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BAN QUẢN LÝ DỰ ÁN</w:t>
            </w:r>
            <w:r>
              <w:rPr>
                <w:rFonts w:ascii="Times New Roman" w:hAnsi="Times New Roman" w:eastAsia="Times New Roman"/>
                <w:b w:val="0"/>
                <w:i w:val="0"/>
                <w:sz w:val="26"/>
              </w:rPr>
              <w:br/>
              <w:t>-------</w:t>
              <w:br/>
              <w:t>Số: 105/TTr-BQLDA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3 tháng 6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2.648.000.000 tỷ đồng. Thời gian thực hiện: 2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BQLDA.</w:t>
            </w:r>
          </w:p>
        </w:tc>
        <w:tc>
          <w:tcPr>
            <w:tcW w:type="dxa" w:w="4320"/>
          </w:tcPr>
          <w:p>
            <w:pPr>
              <w:jc w:val="center"/>
            </w:pPr>
            <w:r>
              <w:rPr>
                <w:rFonts w:ascii="Times New Roman" w:hAnsi="Times New Roman" w:eastAsia="Times New Roman"/>
                <w:b/>
                <w:i w:val="0"/>
                <w:sz w:val="26"/>
              </w:rPr>
              <w:t>TRƯỞNG KHOA</w:t>
            </w:r>
            <w:r>
              <w:br/>
              <w:br/>
              <w:br/>
            </w:r>
            <w:r>
              <w:rPr>
                <w:rFonts w:ascii="Times New Roman" w:hAnsi="Times New Roman" w:eastAsia="Times New Roman"/>
                <w:b/>
                <w:i w:val="0"/>
                <w:sz w:val="26"/>
              </w:rPr>
              <w:t>Trần Thị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