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PHÒNG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110/TTr-PGDĐT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Quận 1, ngày 12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QUẬN 1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21 tháng 5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Quận ký ban hành Quy chế chi tiêu nội bộ mới (gồm 12 chương, 28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PGDĐT.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