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134/TTr-TCCB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11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9 chỉ tiêu viên chức vào các vị trí: Giảng viên cơ hữu,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