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223/TTr-BQLDA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22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Giám đốc Sở xem xét, phê duyệt cấp bổ sung kinh phí sửa chữa với tổng dự toán là 1.332.000.000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