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236/TTr-CNTT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29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ban hành Quy chế chi tiêu nội bộ (sửa đổi)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Nghị định số 60/2021/NĐ-CP về cơ chế tự chủ tài chính;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biên bản họp Hội nghị cán bộ công chức ngày ngày 16 tháng 3 năm 2024;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Quy chế cũ đã không còn phù hợp với các quy định mới của pháp luật và tình hình thực tế tại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Hiệu trưởng ký ban hành Quy chế chi tiêu nội bộ mới (gồm 13 chương, 27 điều) thay thế quy chế cũ.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xem xét,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