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238/TTr-BQLDA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20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Nâng cấp hạ tầng mạng LAN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Nâng cấp hạ tầng mạng LAN với tổng mức đầu tư là 3.160.000.000 tỷ đồng. Thời gian thực hiện: 1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