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289/TTr-TCCB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 tháng 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Bộ trưởng xem xét, phê duyệt cấp bổ sung kinh phí sửa chữa với tổng dự toán là 2.213.000.000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Bộ trưởng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