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314/TTr-CNTT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Hiệu trưởng xem xét, phê duyệt cấp bổ sung kinh phí sửa chữa với tổng dự toán là 239.000.000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Hiệu trưởng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