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325/TTr-STC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29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961.000.000 tỷ đồng. Thời gian thực hiện: 2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