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PHÒNG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329/TTr-PGDĐT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Quận 1, ngày 6 tháng 7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ban hành Quy chế chi tiêu nội bộ (sửa đổi)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QUẬN 1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Nghị định số 60/2021/NĐ-CP về cơ chế tự chủ tài chính;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biên bản họp Hội nghị cán bộ công chức ngày ngày 9 tháng 3 năm 2024;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Quy chế cũ đã không còn phù hợp với các quy định mới của pháp luật và tình hình thực tế tại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Chủ tịch UBND Quận ký ban hành Quy chế chi tiêu nội bộ mới (gồm 5 chương, 26 điều) thay thế quy chế cũ.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xem xét,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PGDĐT.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