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VỤ TỔ CHỨC CÁN BỘ</w:t>
            </w:r>
            <w:r>
              <w:rPr>
                <w:rFonts w:ascii="Times New Roman" w:hAnsi="Times New Roman" w:eastAsia="Times New Roman"/>
                <w:b w:val="0"/>
                <w:i w:val="0"/>
                <w:sz w:val="26"/>
              </w:rPr>
              <w:br/>
              <w:t>-------</w:t>
              <w:br/>
              <w:t>Số: 341/TTr-TCCB</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8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BỘ TRƯỞNG BỘ CÔNG THƯƠNG</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4.171.000.000 tỷ đồng. Thời gian thực hiện: 1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TCCB.</w:t>
            </w:r>
          </w:p>
        </w:tc>
        <w:tc>
          <w:tcPr>
            <w:tcW w:type="dxa" w:w="4320"/>
          </w:tcPr>
          <w:p>
            <w:pPr>
              <w:jc w:val="center"/>
            </w:pPr>
            <w:r>
              <w:rPr>
                <w:rFonts w:ascii="Times New Roman" w:hAnsi="Times New Roman" w:eastAsia="Times New Roman"/>
                <w:b/>
                <w:i w:val="0"/>
                <w:sz w:val="26"/>
              </w:rPr>
              <w:t>TRƯỞNG KHOA</w:t>
            </w:r>
            <w:r>
              <w:br/>
              <w:br/>
              <w:br/>
            </w:r>
            <w:r>
              <w:rPr>
                <w:rFonts w:ascii="Times New Roman" w:hAnsi="Times New Roman" w:eastAsia="Times New Roman"/>
                <w:b/>
                <w:i w:val="0"/>
                <w:sz w:val="26"/>
              </w:rPr>
              <w:t>Nguyễn Văn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