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KHOA CÔNG NGHỆ THÔNG TIN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396/TTr-CNTT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TP.HCM, ngày 24 tháng 1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ban hành Quy chế chi tiêu nội bộ (sửa đổi)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HIỆU TRƯỞNG TRƯỜNG ĐẠI HỌC SƯ PHẠM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Nghị định số 60/2021/NĐ-CP về cơ chế tự chủ tài chính;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biên bản họp Hội nghị cán bộ công chức ngày ngày 1 tháng 1 năm 2024;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Quy chế cũ đã không còn phù hợp với các quy định mới của pháp luật và tình hình thực tế tại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Hiệu trưởng ký ban hành Quy chế chi tiêu nội bộ mới (gồm 14 chương, 15 điều) thay thế quy chế cũ.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xem xét,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CNTT.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