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5"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6"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7"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_Toc90009117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8"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_Toc90009118 \h </w:instrText>
        </w:r>
        <w:r>
          <w:rPr>
            <w:noProof/>
            <w:webHidden/>
          </w:rPr>
        </w:r>
        <w:r>
          <w:rPr>
            <w:noProof/>
            <w:webHidden/>
          </w:rPr>
          <w:fldChar w:fldCharType="separate"/>
        </w:r>
        <w:r>
          <w:rPr>
            <w:noProof/>
            <w:webHidden/>
          </w:rPr>
          <w:t>38</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9"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_Toc90009119 \h </w:instrText>
        </w:r>
        <w:r>
          <w:rPr>
            <w:noProof/>
            <w:webHidden/>
          </w:rPr>
        </w:r>
        <w:r>
          <w:rPr>
            <w:noProof/>
            <w:webHidden/>
          </w:rPr>
          <w:fldChar w:fldCharType="separate"/>
        </w:r>
        <w:r>
          <w:rPr>
            <w:noProof/>
            <w:webHidden/>
          </w:rPr>
          <w:t>39</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20"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_Toc90009120 \h </w:instrText>
        </w:r>
        <w:r>
          <w:rPr>
            <w:noProof/>
            <w:webHidden/>
          </w:rPr>
        </w:r>
        <w:r>
          <w:rPr>
            <w:noProof/>
            <w:webHidden/>
          </w:rPr>
          <w:fldChar w:fldCharType="separate"/>
        </w:r>
        <w:r>
          <w:rPr>
            <w:noProof/>
            <w:webHidden/>
          </w:rPr>
          <w:t>40</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Thu thập, gán nhãn và chia dữ liệu</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Chụp ảnh, gán nhãn trên Roboflow, kiểm tra nhãn, chia Train/Val/Test</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Cả nhóm</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Huấn luyện mô hình YOLO</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mã, chạy YOLO11n và YOLO26n trên Colab, lưu kết quả</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proofErr w:type="spellEnd"/>
            <w:r>
              <w:rPr>
                <w:rFonts w:cs="Times New Roman"/>
                <w:color w:val="000000" w:themeColor="text1"/>
              </w:rPr>
              <w:t xml:space="preserve">Hoàng Trọng Khôi</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và tính tiền</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tính tiền, hóa đơn, giao diện Streamlit</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thực nghiệm</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phân tích lỗi</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Phương pháp và chọn mô hình</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chọn mô hình chính</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Kiểm thử, kết luận và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Thử trên ảnh mới, đánh giá tính tiền, viết Kết luận, hoàn thiện</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Chương trình nhận diện, tính tiền và giao diện (code chính)</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Huấn luyện mô hình YOLO</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Kết quả thực nghiệm</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Phương pháp và chọn mô hình</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Thu thập và gán nhãn dữ liệu</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Kiểm thử, kết luận và hoàn thiện</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37</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Hình 3.7. Đường cong Precision–Recall của YOLO11n trên tập Test</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35</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Hình 3.8. Đường cong Precision–Recall của YOLO26n trên tập Test</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35</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Hình 3.9. Đường cong F1 theo ngưỡng độ tin cậy của YOLO11n trên tập Test</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36</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Hình 3.10. Đường cong F1 theo ngưỡng độ tin cậy của YOLO26n trên tập Test</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36</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Bộ dữ liệu được đăng trên Roboflow [20].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chỉ gán nhãn sản phẩm còn nhìn thấy ít nhất 50% diện tích.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Hình 3.7 và 3.8 là đường cong Precision–Recall trên tập Test; mỗi đường là một lớp, đường đậm là mAP@0.5 của toàn bộ (0,897 với YOLO11n và 0,922 với YOLO26n). Hình 3.9 và 3.10 là đường cong F1 theo ngưỡng độ tin cậy: F1 trung bình cao nhất đạt 0,83 tại ngưỡng 0,318 với YOLO11n và 0,88 tại ngưỡng 0,458 với YOLO26n. Ở YOLO26n, đường F1 của Handy Hảo Hảo thấp nhất (khoảng 0,7), nhất quán với kết quả theo lớp ở Bảng 3.4. Ngưỡng độ tin cậy 0,25 đang dùng (mục 2.3.3) thấp hơn điểm F1 tối ưu của cả hai mô hình, nên nhóm sẽ cân nhắc nâng ngưỡng khi hoàn thiện chương trình.</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pr_11_test.png"/>
                    <pic:cNvPicPr/>
                  </pic:nvPicPr>
                  <pic:blipFill>
                    <a:blip r:embed="rId36"/>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0" w:name="_Toc90009100"/>
      <w:r>
        <w:rPr>
          <w:rFonts w:cs="Times New Roman"/>
          <w:color w:val="000000" w:themeColor="text1"/>
        </w:rPr>
        <w:t xml:space="preserve">Hình 3.7. Đường cong Precision–Recall của YOLO11n trên tập Test</w:t>
      </w:r>
      <w:bookmarkEnd w:id="9100"/>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pr_26_test.png"/>
                    <pic:cNvPicPr/>
                  </pic:nvPicPr>
                  <pic:blipFill>
                    <a:blip r:embed="rId37"/>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1" w:name="_Toc90009101"/>
      <w:r>
        <w:rPr>
          <w:rFonts w:cs="Times New Roman"/>
          <w:color w:val="000000" w:themeColor="text1"/>
        </w:rPr>
        <w:t xml:space="preserve">Hình 3.8. Đường cong Precision–Recall của YOLO26n trên tập Test</w:t>
      </w:r>
      <w:bookmarkEnd w:id="9101"/>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f1_11_test.png"/>
                    <pic:cNvPicPr/>
                  </pic:nvPicPr>
                  <pic:blipFill>
                    <a:blip r:embed="rId38"/>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2" w:name="_Toc90009102"/>
      <w:r>
        <w:rPr>
          <w:rFonts w:cs="Times New Roman"/>
          <w:color w:val="000000" w:themeColor="text1"/>
        </w:rPr>
        <w:t xml:space="preserve">Hình 3.9. Đường cong F1 theo ngưỡng độ tin cậy của YOLO11n trên tập Test</w:t>
      </w:r>
      <w:bookmarkEnd w:id="9102"/>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f1_26_test.png"/>
                    <pic:cNvPicPr/>
                  </pic:nvPicPr>
                  <pic:blipFill>
                    <a:blip r:embed="rId39"/>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3" w:name="_Toc90009103"/>
      <w:r>
        <w:rPr>
          <w:rFonts w:cs="Times New Roman"/>
          <w:color w:val="000000" w:themeColor="text1"/>
        </w:rPr>
        <w:t xml:space="preserve">Hình 3.10. Đường cong F1 theo ngưỡng độ tin cậy của YOLO26n trên tập Test</w:t>
      </w:r>
      <w:bookmarkEnd w:id="9103"/>
    </w:p>
    <w:p w14:paraId="37DAD655" w14:textId="77777777" w:rsidR="00FB590D" w:rsidRDefault="00000000">
      <w:pPr>
        <w:pStyle w:val="311Level3c3"/>
        <w:keepNext/>
        <w:rPr>
          <w:rFonts w:cs="Times New Roman"/>
          <w:color w:val="000000" w:themeColor="text1"/>
        </w:rPr>
      </w:pPr>
      <w:bookmarkStart w:id="9104" w:name="_Toc90009104"/>
      <w:r>
        <w:rPr>
          <w:rFonts w:cs="Times New Roman"/>
          <w:color w:val="000000" w:themeColor="text1"/>
        </w:rPr>
        <w:t xml:space="preserve">3.3.3. So sánh thời gian huấn luyện và thời gian dự đoán</w:t>
      </w:r>
      <w:bookmarkEnd w:id="9104"/>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5" w:name="_Toc90009105"/>
      <w:r>
        <w:rPr>
          <w:rFonts w:cs="Times New Roman"/>
          <w:color w:val="000000" w:themeColor="text1"/>
        </w:rPr>
        <w:t xml:space="preserve">Bảng 3.5. Chi phí huấn luyện và suy luận của hai mô hình</w:t>
      </w:r>
      <w:bookmarkEnd w:id="9105"/>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 xml:space="preserve">3.3.4. Phân tích lỗi và các lớp còn yếu</w:t>
      </w:r>
      <w:bookmarkEnd w:id="9106"/>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 xml:space="preserve">3.3.5. Lựa chọn mô hình chính cho hệ thống</w:t>
      </w:r>
      <w:bookmarkEnd w:id="9107"/>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8" w:name="_Toc90009108"/>
      <w:r>
        <w:rPr>
          <w:rFonts w:cs="Times New Roman"/>
          <w:color w:val="000000" w:themeColor="text1"/>
        </w:rPr>
        <w:t>3.4. Kết quả triển khai mô hình chính</w:t>
      </w:r>
      <w:bookmarkEnd w:id="9108"/>
    </w:p>
    <w:p w14:paraId="6FD26322" w14:textId="77777777" w:rsidR="00FB590D" w:rsidRDefault="00000000">
      <w:pPr>
        <w:pStyle w:val="311Level3c3"/>
        <w:keepNext/>
        <w:rPr>
          <w:rFonts w:cs="Times New Roman"/>
          <w:color w:val="000000" w:themeColor="text1"/>
        </w:rPr>
      </w:pPr>
      <w:bookmarkStart w:id="9109" w:name="_Toc90009109"/>
      <w:r>
        <w:rPr>
          <w:rFonts w:cs="Times New Roman"/>
          <w:color w:val="000000" w:themeColor="text1"/>
        </w:rPr>
        <w:t>3.4.1. Kết quả nhận diện trên dữ liệu mới</w:t>
      </w:r>
      <w:bookmarkEnd w:id="9109"/>
    </w:p>
    <w:p w14:paraId="7531FDA5" w14:textId="77777777" w:rsidR="00FB590D" w:rsidRDefault="00000000">
      <w:pPr>
        <w:pStyle w:val="0TEXTc1"/>
        <w:rPr>
          <w:rFonts w:cs="Times New Roman"/>
          <w:color w:val="000000" w:themeColor="text1"/>
        </w:rPr>
      </w:pPr>
      <w:r>
        <w:rPr>
          <w:rFonts w:cs="Times New Roman"/>
          <w:i/>
          <w:color w:val="000000" w:themeColor="text1"/>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3.4.2. Kết quả nhận diện trong các tình huống thực tế</w:t>
      </w:r>
      <w:bookmarkEnd w:id="9110"/>
    </w:p>
    <w:p w14:paraId="3CD3BD93" w14:textId="77777777" w:rsidR="00FB590D" w:rsidRDefault="00000000">
      <w:pPr>
        <w:pStyle w:val="0TEXTc1"/>
        <w:rPr>
          <w:rFonts w:cs="Times New Roman"/>
          <w:color w:val="000000" w:themeColor="text1"/>
        </w:rPr>
      </w:pPr>
      <w:r>
        <w:rPr>
          <w:rFonts w:cs="Times New Roman"/>
          <w:i/>
          <w:color w:val="000000" w:themeColor="text1"/>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t>3.4.3. Đánh giá độ chính xác tính tiền của hệ thống</w:t>
      </w:r>
      <w:bookmarkEnd w:id="9111"/>
    </w:p>
    <w:p w14:paraId="39527C54" w14:textId="77777777" w:rsidR="00FB590D" w:rsidRDefault="00000000">
      <w:pPr>
        <w:pStyle w:val="0TEXTc1"/>
        <w:rPr>
          <w:rFonts w:cs="Times New Roman"/>
          <w:color w:val="000000" w:themeColor="text1"/>
        </w:rPr>
      </w:pPr>
      <w:r>
        <w:rPr>
          <w:rFonts w:cs="Times New Roman"/>
          <w:i/>
          <w:color w:val="000000" w:themeColor="text1"/>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3.4.4. Phân tích các trường hợp nhận diện đúng và sai</w:t>
      </w:r>
      <w:bookmarkEnd w:id="9112"/>
    </w:p>
    <w:p w14:paraId="25615F92" w14:textId="77777777" w:rsidR="00FB590D" w:rsidRDefault="00000000">
      <w:pPr>
        <w:pStyle w:val="0TEXTc1"/>
        <w:rPr>
          <w:rFonts w:cs="Times New Roman"/>
          <w:color w:val="000000" w:themeColor="text1"/>
        </w:rPr>
      </w:pPr>
      <w:r>
        <w:rPr>
          <w:rFonts w:cs="Times New Roman"/>
          <w:i/>
          <w:color w:val="000000" w:themeColor="text1"/>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13" w:name="_Toc90009113"/>
      <w:r>
        <w:rPr>
          <w:rFonts w:cs="Times New Roman"/>
          <w:color w:val="000000" w:themeColor="text1"/>
        </w:rPr>
        <w:t>3.5. Kết quả xây dựng và đánh giá chương trình</w:t>
      </w:r>
      <w:bookmarkEnd w:id="9113"/>
    </w:p>
    <w:p w14:paraId="365E9334"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3.5.1. Giao diện chính của chương trình</w:t>
      </w:r>
      <w:bookmarkEnd w:id="9114"/>
    </w:p>
    <w:p w14:paraId="6542044F" w14:textId="77777777" w:rsidR="00FB590D" w:rsidRDefault="00000000">
      <w:pPr>
        <w:pStyle w:val="0TEXTc1"/>
        <w:rPr>
          <w:rFonts w:cs="Times New Roman"/>
          <w:color w:val="000000" w:themeColor="text1"/>
        </w:rPr>
      </w:pPr>
      <w:r>
        <w:rPr>
          <w:rFonts w:cs="Times New Roman"/>
          <w:i/>
          <w:color w:val="000000" w:themeColor="text1"/>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5" w:name="_Toc90009115"/>
      <w:r>
        <w:rPr>
          <w:rFonts w:cs="Times New Roman"/>
          <w:color w:val="000000" w:themeColor="text1"/>
        </w:rPr>
        <w:lastRenderedPageBreak/>
        <w:t>3.5.2. Chức năng nhập hình ảnh sản phẩm</w:t>
      </w:r>
      <w:bookmarkEnd w:id="9115"/>
    </w:p>
    <w:p w14:paraId="5BA2DE85" w14:textId="77777777" w:rsidR="00FB590D" w:rsidRDefault="00000000">
      <w:pPr>
        <w:pStyle w:val="0TEXTc1"/>
        <w:rPr>
          <w:rFonts w:cs="Times New Roman"/>
          <w:color w:val="000000" w:themeColor="text1"/>
        </w:rPr>
      </w:pPr>
      <w:r>
        <w:rPr>
          <w:rFonts w:cs="Times New Roman"/>
          <w:i/>
          <w:color w:val="000000" w:themeColor="text1"/>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6" w:name="_Toc90009116"/>
      <w:r>
        <w:rPr>
          <w:rFonts w:cs="Times New Roman"/>
          <w:color w:val="000000" w:themeColor="text1"/>
        </w:rPr>
        <w:t>3.5.3. Chức năng nhận diện và hiển thị kết quả</w:t>
      </w:r>
      <w:bookmarkEnd w:id="9116"/>
    </w:p>
    <w:p w14:paraId="2AA4D5D6" w14:textId="77777777" w:rsidR="00FB590D" w:rsidRDefault="00000000">
      <w:pPr>
        <w:pStyle w:val="0TEXTc1"/>
        <w:rPr>
          <w:rFonts w:cs="Times New Roman"/>
          <w:color w:val="000000" w:themeColor="text1"/>
        </w:rPr>
      </w:pPr>
      <w:r>
        <w:rPr>
          <w:rFonts w:cs="Times New Roman"/>
          <w:i/>
          <w:color w:val="000000" w:themeColor="text1"/>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7" w:name="_Toc90009117"/>
      <w:r>
        <w:rPr>
          <w:rFonts w:cs="Times New Roman"/>
          <w:color w:val="000000" w:themeColor="text1"/>
        </w:rPr>
        <w:t>3.5.4. Chức năng tính tiền và xuất hóa đơn</w:t>
      </w:r>
      <w:bookmarkEnd w:id="9117"/>
    </w:p>
    <w:p w14:paraId="3BEECE37" w14:textId="77777777" w:rsidR="00FB590D" w:rsidRDefault="00000000">
      <w:pPr>
        <w:pStyle w:val="0TEXTc1"/>
        <w:rPr>
          <w:rFonts w:cs="Times New Roman"/>
          <w:color w:val="000000" w:themeColor="text1"/>
        </w:rPr>
      </w:pPr>
      <w:r>
        <w:rPr>
          <w:rFonts w:cs="Times New Roman"/>
          <w:i/>
          <w:color w:val="000000" w:themeColor="text1"/>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8" w:name="_Toc90009118"/>
      <w:r>
        <w:rPr>
          <w:rFonts w:cs="Times New Roman"/>
          <w:color w:val="000000" w:themeColor="text1"/>
        </w:rPr>
        <w:t>3.5.5. Hạn chế và hướng phát triển</w:t>
      </w:r>
      <w:bookmarkEnd w:id="9118"/>
    </w:p>
    <w:p w14:paraId="23900F0C" w14:textId="77777777" w:rsidR="00FB590D" w:rsidRDefault="00000000">
      <w:pPr>
        <w:pStyle w:val="0TEXTc1"/>
        <w:rPr>
          <w:rFonts w:cs="Times New Roman"/>
          <w:color w:val="000000" w:themeColor="text1"/>
        </w:rPr>
      </w:pPr>
      <w:r>
        <w:rPr>
          <w:rFonts w:cs="Times New Roman"/>
          <w:i/>
          <w:color w:val="000000" w:themeColor="text1"/>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9" w:name="_Toc90009119"/>
      <w:r>
        <w:rPr>
          <w:rFonts w:cs="Times New Roman"/>
          <w:color w:val="000000" w:themeColor="text1"/>
        </w:rPr>
        <w:lastRenderedPageBreak/>
        <w:t>KẾT LUẬN</w:t>
      </w:r>
      <w:bookmarkEnd w:id="9119"/>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20" w:name="_Toc90009120"/>
      <w:r>
        <w:rPr>
          <w:rFonts w:cs="Times New Roman"/>
          <w:color w:val="000000" w:themeColor="text1"/>
        </w:rPr>
        <w:lastRenderedPageBreak/>
        <w:t>TÀI LIỆU THAM KHẢO</w:t>
      </w:r>
      <w:bookmarkEnd w:id="9120"/>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[20]</w:t>
        <w:tab/>
        <w:t xml:space="preserve">Nhóm 14, “Bộ dữ liệu nhận diện 12 sản phẩm siêu thị (984 ảnh),” Roboflow, 2026. [Online]. Available: https://app.roboflow.com/ds/Ate8yD5up8?key=dFEZmOZljM</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