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46</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48</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49</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Trang Quầy thanh toán: màn hình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Màn hình Kiểm tra giỏ hàng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Trang Quản trị: lịch sử 6 hóa đơn thanh toán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Trang Quản trị: thống kê bán hàng từ 6 hóa đơn thanh toán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Trang Quản trị: chỉ số mô hình YOLO26n trên tập Test</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8" w:history="1">
        <w:r w:rsidRPr="00E75792">
          <w:rPr>
            <w:rStyle w:val="Hyperlink"/>
            <w:rFonts w:cs="Times New Roman"/>
            <w:noProof/>
          </w:rPr>
          <w:t>Hình 3.18.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_Toc90009128 \h </w:instrText>
        </w:r>
        <w:r>
          <w:rPr>
            <w:noProof/>
            <w:webHidden/>
          </w:rPr>
        </w:r>
        <w:r>
          <w:rPr>
            <w:noProof/>
            <w:webHidden/>
          </w:rPr>
          <w:fldChar w:fldCharType="separate"/>
        </w:r>
        <w:r w:rsidR="005C1213">
          <w:rPr>
            <w:noProof/>
            <w:webHidden/>
          </w:rPr>
          <w:t>45</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9" w:history="1">
        <w:r w:rsidRPr="00E75792">
          <w:rPr>
            <w:rStyle w:val="Hyperlink"/>
            <w:rFonts w:cs="Times New Roman"/>
            <w:noProof/>
          </w:rPr>
          <w:t>Hình 3.19. Trang Quản trị: cài đặt ngưỡng và thử trên Ảnh 4</w:t>
        </w:r>
        <w:r>
          <w:rPr>
            <w:noProof/>
            <w:webHidden/>
          </w:rPr>
          <w:tab/>
        </w:r>
        <w:r>
          <w:rPr>
            <w:noProof/>
            <w:webHidden/>
          </w:rPr>
          <w:fldChar w:fldCharType="begin"/>
        </w:r>
        <w:r>
          <w:rPr>
            <w:noProof/>
            <w:webHidden/>
          </w:rPr>
          <w:instrText xml:space="preserve"> PAGEREF _Toc90009129 \h </w:instrText>
        </w:r>
        <w:r>
          <w:rPr>
            <w:noProof/>
            <w:webHidden/>
          </w:rPr>
        </w:r>
        <w:r>
          <w:rPr>
            <w:noProof/>
            <w:webHidden/>
          </w:rPr>
          <w:fldChar w:fldCharType="separate"/>
        </w:r>
        <w:r w:rsidR="005C1213">
          <w:rPr>
            <w:noProof/>
            <w:webHidden/>
          </w:rPr>
          <w:t>46</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3.3.4, giúp giảm nhận nhầm mà ít bỏ sót.</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khách chọn ảnh,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và tách thành hai trang, chọn ở thanh điều hướng trên cùng. Trang Quầy thanh toán dành cho khách hàng, chỉ giữ những gì cần cho một lượt thanh toán; các chức năng dành cho người vận hành (cài đặt ngưỡng, chỉ số mô hình, lịch sử, thống kê, bảng giá) được đưa sang trang Quản trị có mã PIN. Cách tách này giúp màn hình của khách gọn, ít nút, và khách không thể vô tình đổi cài đặt nhận diện. Trang Quầy thanh toán có thanh ba bước (Chọn ảnh, Kiểm tra giỏ hàng, Thanh toán), mỗi bước là một màn hình riêng:</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Màn hình Chọn ảnh: lời chào, hướng dẫn ba bước, ô chọn ảnh cỡ lớn và danh sách 12 sản phẩm có bán kèm giá; hệ thống tự nhận diện ngay khi chọn ảnh, không cần bấm thêm.</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Màn hình Kiểm tra giỏ hàng, cột trái: ảnh kết quả với khung bao màu và nhãn tên sản phẩm kèm độ tin cậy, thời gian nhận diện và nút “Chọn ảnh khác”.</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Màn hình Kiểm tra giỏ hàng, cột phải: thẻ tổng tiền và nút “Thanh toán” ở trên cùng để luôn nhìn thấy; bên dưới là giỏ hàng, mỗi dòng gồm ảnh cắt của sản phẩm, tên, đơn giá, nhãn mức tin cậy (Cao, Vừa, Thấp), ô số lượng, thành tiền, nút đổi sản phẩm (khi dòng bị nhận nhầm) và nút xóa; khi có dòng tin cậy thấp, chương trình nhắc khách kiểm tra; cuối cùng là ô thêm sản phẩm hệ thống nhận sót.</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Màn hình Thanh toán: hóa đơn tóm tắt từng dòng và tổng cộng, số tiền cần thanh toán, mã QR thanh toán mô phỏng, nút tải hóa đơn PDF, nút “Lượt khách mới” và nút quay lại sửa giỏ hàng.</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Trang Quản trị gồm năm thẻ: Cài đặt nhận diện (chỉnh ngưỡng độ tin cậy, bật hoặc tắt khung bị loại trên màn hình khách, thử ngưỡng trên một ảnh); Chỉ số mô hình (mAP, Precision, Recall của YOLO26n, kết quả theo từng lớp, so sánh với YOLO11n, thông tin bộ dữ liệu); Lịch sử hóa đơn (liệt kê và tải lại tệp PDF); Thống kê bán hàng (số hóa đơn, doanh thu, số lượng bán theo từng sản phẩm); Bảng giá.</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1: Khách hàng đặt sản phẩm lên bàn, chụp ảnh và chọn ảnh trong chương trình; hệ thống tự nhận diện.</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giỏ hàng; nếu có sai sót có thể chỉnh số lượng, đổi hoặc xóa dòng nhận nhầm, thêm sản phẩm bị sót hoặc chọn ảnh khác.</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“Thanh toán” để lưu hóa đơn vào lịch sử, quét mã QR (mô phỏng) hoặc tải bản PDF, rồi nhấn “Lượt khách mới”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 xml:space="preserve">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3.12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750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400000" cy="3375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Trang Quầy thanh toán: màn hình Chọn ảnh</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3.13);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chương trình báo rõ “Không tìm thấy sản phẩm nào trong ảnh” và gợi ý chụp lại hoặc thêm sản phẩm thủ công.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75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75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Màn hình Kiểm tra giỏ hàng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theo công thức (2.1). Khi nhấn “Thanh toán”, chương trình tạo hóa đơn PDF theo mẫu ở mục 2.5.3 (Hình 3.14), lưu trong thư mục Logs/receipts với số hóa đơn theo ngày giờ, ghi hóa đơn vào lịch sử rồi chuyển sang màn hình Thanh toán (Hình 3.18). Màn hình này tóm tắt hóa đơn, hiện mã QR sinh từ số hóa đơn và số tiền (thư viện segno), nút tải PDF và nút “Lượt khách mới”. Mã QR chỉ minh họa bước thanh toán, không kết nối ngân hàng hay ví điện tử. Nút “Quay lại sửa giỏ hàng” cho sửa tiếp; khi thanh toán lại, hóa đơn cùng số được cập nhật thay vì tạo bản trùng.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Các chức năng còn lại nằm ở trang Quản trị, vào bằng mã PIN đặt trong tệp configs/config.yaml (mục app.admin_pin). Thẻ Lịch sử hóa đơn (Hình 3.15) liệt kê các hóa đơn đã thanh toán, mới nhất trước, đọc từ tệp Logs/receipts/lich_su.csv và cho chọn một hóa đơn để tải lại bản PDF. Thẻ Thống kê bán hàng (Hình 3.16) tổng hợp số hóa đơn, doanh thu, doanh thu trung bình mỗi hóa đơn, số sản phẩm đã bán và hai biểu đồ số lượng và doanh thu theo từng sản phẩm. Dữ liệu ở hai hình này là 6 hóa đơn nhóm thanh toán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03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03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Trang Quản trị: lịch sử 6 hóa đơn thanh toán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320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Trang Quản trị: thống kê bán hàng từ 6 hóa đơn thanh toán thử</w:t>
      </w:r>
      <w:bookmarkEnd w:id="126"/>
    </w:p>
    <w:p w14:paraId="1EDDC4A3" w14:textId="77777777" w:rsidR="00FB590D" w:rsidRDefault="00000000">
      <w:pPr>
        <w:pStyle w:val="0TEXTc1"/>
        <w:rPr>
          <w:rFonts w:cs="Times New Roman"/>
          <w:color w:val="000000" w:themeColor="text1"/>
        </w:rPr>
      </w:pPr>
      <w:r>
        <w:rPr>
          <w:rFonts w:cs="Times New Roman"/>
          <w:color w:val="000000" w:themeColor="text1"/>
        </w:rPr>
        <w:t xml:space="preserve">Thẻ Chỉ số mô hình (Hình 3.17) trình bày ngay trong chương trình các thông số học máy đã ghi ở mục 3.3 và 3.4: mAP@0.5, mAP@0.5:0.95, Precision, Recall và thời gian suy luận của YOLO26n trên tập Test; kết quả theo từng lớp kèm biểu đồ để thấy các lớp yếu; bảng so sánh YOLO26n với YOLO11n; và thông tin bộ dữ liệu.</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62500"/>
            <wp:docPr id="1192922823" name="Picture 1192922823"/>
            <wp:cNvGraphicFramePr>
              <a:graphicFrameLocks noChangeAspect="1"/>
            </wp:cNvGraphicFramePr>
            <a:graphic>
              <a:graphicData uri="http://schemas.openxmlformats.org/drawingml/2006/picture">
                <pic:pic>
                  <pic:nvPicPr>
                    <pic:cNvPr id="0" name="hinh_3_17_chi_so_mo_hinh.png"/>
                    <pic:cNvPicPr/>
                  </pic:nvPicPr>
                  <pic:blipFill>
                    <a:blip r:embed="rId43"/>
                    <a:stretch>
                      <a:fillRect/>
                    </a:stretch>
                  </pic:blipFill>
                  <pic:spPr>
                    <a:xfrm>
                      <a:off x="0" y="0"/>
                      <a:ext cx="5220000" cy="32625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7" w:name="_Toc90009127"/>
      <w:r>
        <w:rPr>
          <w:rFonts w:cs="Times New Roman"/>
          <w:color w:val="000000" w:themeColor="text1"/>
        </w:rPr>
        <w:t xml:space="preserve">Hình 3.17. Trang Quản trị: chỉ số mô hình YOLO26n trên tập Test</w:t>
      </w:r>
      <w:bookmarkEnd w:id="127"/>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75000"/>
            <wp:docPr id="1192922824" name="Picture 1192922824"/>
            <wp:cNvGraphicFramePr>
              <a:graphicFrameLocks noChangeAspect="1"/>
            </wp:cNvGraphicFramePr>
            <a:graphic>
              <a:graphicData uri="http://schemas.openxmlformats.org/drawingml/2006/picture">
                <pic:pic>
                  <pic:nvPicPr>
                    <pic:cNvPr id="0" name="hinh_3_18_thanh_toan.png"/>
                    <pic:cNvPicPr/>
                  </pic:nvPicPr>
                  <pic:blipFill>
                    <a:blip r:embed="rId44"/>
                    <a:stretch>
                      <a:fillRect/>
                    </a:stretch>
                  </pic:blipFill>
                  <pic:spPr>
                    <a:xfrm>
                      <a:off x="0" y="0"/>
                      <a:ext cx="5400000" cy="3375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8" w:name="_Toc90009128"/>
      <w:r>
        <w:rPr>
          <w:rFonts w:cs="Times New Roman"/>
          <w:color w:val="000000" w:themeColor="text1"/>
        </w:rPr>
        <w:t xml:space="preserve">Hình 3.18. Trang Quầy thanh toán: màn hình Thanh toán với hóa đơn tóm tắt và mã QR mô phỏng</w:t>
      </w:r>
      <w:bookmarkEnd w:id="128"/>
    </w:p>
    <w:p w14:paraId="1EDDC4A3" w14:textId="77777777" w:rsidR="00FB590D" w:rsidRDefault="00000000">
      <w:pPr>
        <w:pStyle w:val="0TEXTc1"/>
        <w:rPr>
          <w:rFonts w:cs="Times New Roman"/>
          <w:color w:val="000000" w:themeColor="text1"/>
        </w:rPr>
      </w:pPr>
      <w:r>
        <w:rPr>
          <w:rFonts w:cs="Times New Roman"/>
          <w:color w:val="000000" w:themeColor="text1"/>
        </w:rPr>
        <w:t xml:space="preserve">Thẻ Cài đặt nhận diện (Hình 3.19) cho người vận hành chỉnh ngưỡng độ tin cậy và bật hoặc tắt khung bị loại trên màn hình khách. Cài đặt được lưu vào tệp 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3.19 dùng Ảnh 4 ở mục 3.5: ở ngưỡng 0,45 vẫn còn khung Aquafina sai với độ tin cậy 0,53 như đã phân tích ở mục 3.5.4.</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75000"/>
            <wp:docPr id="1192922825" name="Picture 1192922825"/>
            <wp:cNvGraphicFramePr>
              <a:graphicFrameLocks noChangeAspect="1"/>
            </wp:cNvGraphicFramePr>
            <a:graphic>
              <a:graphicData uri="http://schemas.openxmlformats.org/drawingml/2006/picture">
                <pic:pic>
                  <pic:nvPicPr>
                    <pic:cNvPr id="0" name="hinh_3_19_quan_tri_cai_dat.png"/>
                    <pic:cNvPicPr/>
                  </pic:nvPicPr>
                  <pic:blipFill>
                    <a:blip r:embed="rId45"/>
                    <a:stretch>
                      <a:fillRect/>
                    </a:stretch>
                  </pic:blipFill>
                  <pic:spPr>
                    <a:xfrm>
                      <a:off x="0" y="0"/>
                      <a:ext cx="5400000" cy="3375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9" w:name="_Toc90009129"/>
      <w:r>
        <w:rPr>
          <w:rFonts w:cs="Times New Roman"/>
          <w:color w:val="000000" w:themeColor="text1"/>
        </w:rPr>
        <w:t xml:space="preserve">Hình 3.19. Trang Quản trị: cài đặt ngưỡng và thử trên Ảnh 4</w:t>
      </w:r>
      <w:bookmarkEnd w:id="129"/>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và mã QR thanh toán chỉ mô phỏng, chưa kết nối với thanh toán thật; (6) lịch sử và thống kê chỉ lưu trong tệp CSV cục bộ, chưa có cơ sở dữ liệu hay phân quyền người dùng; (7) thẻ Chỉ số mô hình đọc số liệu từ tệp configs/metrics.json, được nhập tay từ kết quả ở mục 3.3 và 3.4, nên phải cập nhật lại khi huấn luyện lại mô hình; (8) với ảnh có nhiều sản phẩm đặt sát hoặc chồng nhau, hệ thống từng gán nhầm ly Hảo Hảo thành Tomyum và bỏ sót một tô Omachi, do bộ dữ liệu huấn luyện trung bình chỉ khoảng 4 khung mỗi ảnh; nhóm xử lý bằng ngưỡng mặc định 0,45, nút đổi sản phẩm và mục thêm sản phẩm nhận sót thay vì huấn luyện lại; (9) trang Quản trị chỉ khóa bằng một mã PIN đặt trong tệp cấu hình, chưa có tài khoản và phân quyền thật.</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