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pPr>
        <w:rPr>
          <w:rFonts w:ascii="Times New Roman" w:hAnsi="Times New Roman" w:cs="Times New Roman"/>
        </w:rPr>
      </w:pPr>
      <w:r w:rsidRPr="00A5686A">
        <w:rPr>
          <w:rFonts w:ascii="Times New Roman" w:hAnsi="Times New Roman" w:cs="Times New Roman"/>
        </w:rPr>
        <w:t>2.3. Các trạng thái</w:t>
      </w:r>
    </w:p>
    <w:p w:rsidR="00CC4C98" w:rsidRPr="00A5686A" w:rsidRDefault="00CC4C98" w:rsidP="00C6147D">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C6147D">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{01010111}</w:t>
      </w:r>
      <w:r w:rsidRPr="00A5686A">
        <w:rPr>
          <w:rFonts w:ascii="Cambria Math" w:eastAsia="Yu Mincho" w:hAnsi="Cambria Math" w:cs="Cambria Math"/>
          <w:lang w:eastAsia="ja-JP"/>
        </w:rPr>
        <w:t>⊕</w:t>
      </w:r>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{57}</w:t>
      </w:r>
      <w:r w:rsidRPr="00A5686A">
        <w:rPr>
          <w:rFonts w:ascii="Cambria Math" w:eastAsia="Yu Mincho" w:hAnsi="Cambria Math" w:cs="Cambria Math"/>
          <w:lang w:eastAsia="zh-CN"/>
        </w:rPr>
        <w:t>⊕</w:t>
      </w:r>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{01}{1b}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{57}•{83}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2B6429">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6254A2">
      <w:pPr>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r w:rsidRPr="00A5686A">
        <w:rPr>
          <w:rFonts w:ascii="Courier New" w:hAnsi="Courier New" w:cs="Courier New"/>
        </w:rPr>
        <w:t>xtime()</w:t>
      </w:r>
      <w:r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xtime() và thêm vào các kết quả trung gian. Ví dụ như </w:t>
      </w:r>
      <w:r w:rsidRPr="00A5686A">
        <w:rPr>
          <w:rFonts w:ascii="Courier New" w:hAnsi="Courier New" w:cs="Courier New"/>
        </w:rPr>
        <w:t>{57}•{13}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A5686A" w:rsidRDefault="00BB44C4" w:rsidP="00A5686A">
      <w:pPr>
        <w:ind w:left="2160"/>
        <w:rPr>
          <w:rFonts w:ascii="Courier New" w:hAnsi="Courier New" w:cs="Courier New"/>
        </w:rPr>
      </w:pPr>
      <w:r w:rsidRPr="00A5686A">
        <w:rPr>
          <w:rFonts w:ascii="Courier New" w:hAnsi="Courier New" w:cs="Courier New"/>
        </w:rPr>
        <w:lastRenderedPageBreak/>
        <w:t>{57}•{02}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{57}•{04}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{57}•{08}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{57}•{10}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6A5FA9">
      <w:pPr>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r w:rsidRPr="00A5686A">
        <w:rPr>
          <w:rFonts w:ascii="Courier New" w:hAnsi="Courier New" w:cs="Courier New"/>
        </w:rPr>
        <w:lastRenderedPageBreak/>
        <w:t>Cipher(byte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byte state[4,Nb]</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state = 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w[0, 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for round = 1 step 1 to Nr–1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MixColumns(state)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w[round*Nb, (round+1)*Nb-1])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end for</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w[Nr*Nb, (Nr+1)*Nb-1])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F83B4C">
      <w:pPr>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r w:rsidRPr="00A5686A">
        <w:rPr>
          <w:rFonts w:ascii="Courier New" w:hAnsi="Courier New" w:cs="Courier New"/>
          <w:b/>
        </w:rPr>
        <w:t>SubBytes()</w:t>
      </w:r>
      <w:r w:rsidRPr="00A5686A">
        <w:rPr>
          <w:rFonts w:ascii="Times New Roman" w:hAnsi="Times New Roman" w:cs="Times New Roman"/>
        </w:rPr>
        <w:t xml:space="preserve"> function</w:t>
      </w:r>
    </w:p>
    <w:p w:rsidR="004443DF" w:rsidRPr="00A5686A" w:rsidRDefault="004443DF" w:rsidP="00F83B4C">
      <w:pPr>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F83B4C">
      <w:pPr>
        <w:rPr>
          <w:rFonts w:ascii="Times New Roman" w:hAnsi="Times New Roman" w:cs="Times New Roman"/>
        </w:rPr>
      </w:pPr>
      <w:r w:rsidRPr="00A5686A">
        <w:rPr>
          <w:rFonts w:ascii="Times New Roman" w:hAnsi="Times New Roman" w:cs="Times New Roman"/>
        </w:rPr>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564BA3">
      <w:pPr>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r w:rsidR="00262909" w:rsidRPr="00A5686A">
        <w:rPr>
          <w:rFonts w:ascii="Courier New" w:hAnsi="Courier New" w:cs="Courier New"/>
          <w:b/>
        </w:rPr>
        <w:t>ShiftRows()</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564BA3">
      <w:pPr>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262909">
      <w:pPr>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r w:rsidRPr="00A5686A">
        <w:rPr>
          <w:rFonts w:ascii="Courier New" w:hAnsi="Courier New" w:cs="Courier New"/>
          <w:b/>
        </w:rPr>
        <w:t>MixColumns()</w:t>
      </w:r>
      <w:r w:rsidRPr="00A5686A">
        <w:rPr>
          <w:rFonts w:ascii="Times New Roman" w:hAnsi="Times New Roman" w:cs="Times New Roman"/>
        </w:rPr>
        <w:t xml:space="preserve"> Transformation</w:t>
      </w:r>
    </w:p>
    <w:p w:rsidR="000C7A20" w:rsidRPr="00A5686A" w:rsidRDefault="000C7A20" w:rsidP="00E310C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DB4A5B"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r w:rsidRPr="00A5686A">
        <w:rPr>
          <w:rFonts w:ascii="Courier New" w:hAnsi="Courier New" w:cs="Courier New"/>
          <w:b/>
        </w:rPr>
        <w:t>AddRoundKey()</w:t>
      </w:r>
      <w:r w:rsidRPr="00A5686A">
        <w:rPr>
          <w:rFonts w:ascii="Times New Roman" w:hAnsi="Times New Roman" w:cs="Times New Roman"/>
        </w:rPr>
        <w:t xml:space="preserve"> Transformation</w:t>
      </w:r>
    </w:p>
    <w:p w:rsidR="006A7B3F" w:rsidRPr="00A5686A" w:rsidRDefault="006A7B3F" w:rsidP="00CE362E">
      <w:pPr>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C94C78">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F2533E">
      <w:pPr>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r w:rsidRPr="00A5686A">
        <w:rPr>
          <w:rFonts w:ascii="Courier New" w:hAnsi="Courier New" w:cs="Courier New"/>
        </w:rPr>
        <w:t>KeyExpansion(byte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word temp</w:t>
      </w:r>
    </w:p>
    <w:p w:rsidR="00565C78" w:rsidRPr="00A5686A" w:rsidRDefault="00565C78" w:rsidP="00565C78">
      <w:pPr>
        <w:ind w:left="72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firstLine="720"/>
        <w:rPr>
          <w:rFonts w:ascii="Courier New" w:hAnsi="Courier New" w:cs="Courier New"/>
        </w:rPr>
      </w:pPr>
      <w:r w:rsidRPr="00A5686A">
        <w:rPr>
          <w:rFonts w:ascii="Courier New" w:hAnsi="Courier New" w:cs="Courier New"/>
        </w:rPr>
        <w:t>i = Nk</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Nb * (Nr+1)]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temp = w[i-1]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if (i mod Nk = 0)</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temp = SubWord(RotWord(temp)) xor Rcon[i/Nk]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else if (Nk &gt; 6 and i mod Nk = 4)</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temp = SubWord(temp)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end if</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w[i-Nk] xor 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 + 1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696E73">
      <w:pPr>
        <w:ind w:firstLine="720"/>
        <w:rPr>
          <w:rFonts w:ascii="Times New Roman" w:hAnsi="Times New Roman" w:cs="Times New Roman"/>
        </w:rPr>
      </w:pPr>
      <w:r w:rsidRPr="00A5686A">
        <w:rPr>
          <w:rFonts w:ascii="Times New Roman" w:hAnsi="Times New Roman" w:cs="Times New Roman"/>
        </w:rPr>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696E73">
      <w:pPr>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696E73">
      <w:pPr>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A470B4">
      <w:pPr>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Quá trình Cipher có thể được đảo ngược và cải đặt theo thứ tự ngược lại nhằm tạo ra quá trình giải mã cho thuật toán AES. Những biến đổi riêng lẻ sử dụng trong Inverse Cipher -  InvShiftRows(), InvSubBytes(), InvMixColumns(), và AddRoundKey()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r w:rsidRPr="00DB4A5B">
        <w:rPr>
          <w:rFonts w:ascii="Courier New" w:hAnsi="Courier New" w:cs="Courier New"/>
        </w:rPr>
        <w:t>InvCipher(byte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4.4.1. InvShiftRows()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InvShiftRows() là phép đảo ngược của biến đổi ShiftRows().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Công thức diễn giải của InvShiftRows()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lastRenderedPageBreak/>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Nb</w:t>
      </w:r>
    </w:p>
    <w:p w:rsidR="00A470B4" w:rsidRPr="00DB4A5B" w:rsidRDefault="00A470B4" w:rsidP="00A470B4">
      <w:pPr>
        <w:rPr>
          <w:rFonts w:ascii="Times New Roman" w:hAnsi="Times New Roman" w:cs="Times New Roman"/>
        </w:rPr>
      </w:pPr>
      <w:r w:rsidRPr="00DB4A5B">
        <w:rPr>
          <w:rFonts w:ascii="Times New Roman" w:hAnsi="Times New Roman" w:cs="Times New Roman"/>
        </w:rPr>
        <w:t>4.4.2. InvSubBytes()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InvSubBytes() tương tự như SubBytes(),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4.4.3. InvMixColumns()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InvMixColumns() là phiên bản đảo ngược của MixColumns(), thao tác trên từng column của State. Giả sử xét column thứ c của State, ta có diễn giải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3F6B4AA" wp14:editId="6A7DC5AE">
            <wp:extent cx="3467584"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467584" cy="1038370"/>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0,c</w:t>
      </w:r>
      <w:r w:rsidRPr="00DB4A5B">
        <w:rPr>
          <w:rFonts w:ascii="Times New Roman" w:hAnsi="Times New Roman" w:cs="Times New Roman"/>
        </w:rPr>
        <w:t xml:space="preserve"> = ({0e}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1,c</w:t>
      </w:r>
      <w:r w:rsidRPr="00DB4A5B">
        <w:rPr>
          <w:rFonts w:ascii="Times New Roman" w:hAnsi="Times New Roman" w:cs="Times New Roman"/>
        </w:rPr>
        <w:t xml:space="preserve"> = ({09}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2,c</w:t>
      </w:r>
      <w:r w:rsidRPr="00DB4A5B">
        <w:rPr>
          <w:rFonts w:ascii="Times New Roman" w:hAnsi="Times New Roman" w:cs="Times New Roman"/>
        </w:rPr>
        <w:t xml:space="preserve"> = ({0d}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3,c</w:t>
      </w:r>
      <w:r w:rsidRPr="00DB4A5B">
        <w:rPr>
          <w:rFonts w:ascii="Times New Roman" w:hAnsi="Times New Roman" w:cs="Times New Roman"/>
        </w:rPr>
        <w:t xml:space="preserve"> = ({0b}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4.4.4. Đảo ngược của AddRoundKey()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Phiên bản đảo ngược của AddRoundKey() là chính nó, bởi quá trình thực hiện chỉ có 1 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6D1BD8">
      <w:pPr>
        <w:pStyle w:val="ListParagraph"/>
        <w:numPr>
          <w:ilvl w:val="2"/>
          <w:numId w:val="6"/>
        </w:numPr>
        <w:jc w:val="both"/>
        <w:rPr>
          <w:rFonts w:ascii="Times New Roman" w:hAnsi="Times New Roman" w:cs="Times New Roman"/>
        </w:rPr>
      </w:pPr>
      <w:r w:rsidRPr="00A5686A">
        <w:rPr>
          <w:rFonts w:ascii="Times New Roman" w:hAnsi="Times New Roman" w:cs="Times New Roman"/>
        </w:rPr>
        <w:t xml:space="preserve">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w:t>
      </w:r>
      <w:bookmarkStart w:id="0" w:name="_GoBack"/>
      <w:bookmarkEnd w:id="0"/>
      <w:r w:rsidRPr="00A5686A">
        <w:rPr>
          <w:rFonts w:ascii="Times New Roman" w:hAnsi="Times New Roman" w:cs="Times New Roman"/>
        </w:rPr>
        <w:t>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r w:rsidRPr="00A5686A">
        <w:rPr>
          <w:rFonts w:ascii="Courier New" w:hAnsi="Courier New" w:cs="Courier New"/>
          <w:color w:val="2B91AF"/>
        </w:rPr>
        <w:t>GF</w:t>
      </w:r>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r w:rsidRPr="00A5686A">
        <w:rPr>
          <w:rFonts w:ascii="Courier New" w:hAnsi="Courier New" w:cs="Courier New"/>
          <w:color w:val="2B91AF"/>
        </w:rPr>
        <w:t>Util</w:t>
      </w:r>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invSBox(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r w:rsidRPr="00A5686A">
        <w:rPr>
          <w:rFonts w:ascii="Courier New" w:hAnsi="Courier New" w:cs="Courier New"/>
          <w:color w:val="2B91AF"/>
        </w:rPr>
        <w:t>GF</w:t>
      </w:r>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rotWord(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rcon(</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keyExpansion(</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r w:rsidRPr="00A5686A">
        <w:rPr>
          <w:rFonts w:ascii="Courier New" w:hAnsi="Courier New" w:cs="Courier New"/>
          <w:color w:val="2B91AF"/>
        </w:rPr>
        <w:t>string</w:t>
      </w:r>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word</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addRoundKey(</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tmp[4];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encrypt(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decrypt(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setString(</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getline(cin,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r w:rsidRPr="00A5686A">
        <w:rPr>
          <w:rFonts w:ascii="Courier New" w:hAnsi="Courier New" w:cs="Courier New"/>
          <w:color w:val="808080"/>
        </w:rPr>
        <w:t>s</w:t>
      </w:r>
      <w:r w:rsidRPr="00A5686A">
        <w:rPr>
          <w:rFonts w:ascii="Courier New" w:hAnsi="Courier New" w:cs="Courier New"/>
          <w:color w:val="000000"/>
        </w:rPr>
        <w:t>.size()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(m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s</w:t>
      </w:r>
      <w:r w:rsidRPr="00A5686A">
        <w:rPr>
          <w:rFonts w:ascii="Courier New" w:hAnsi="Courier New" w:cs="Courier New"/>
          <w:color w:val="000000"/>
        </w:rPr>
        <w:t>.size()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socket(2,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addr.sin_addr.</w:t>
      </w:r>
      <w:r w:rsidRPr="00A5686A">
        <w:rPr>
          <w:rFonts w:ascii="Courier New" w:hAnsi="Courier New" w:cs="Courier New"/>
          <w:color w:val="6F008A"/>
        </w:rPr>
        <w:t>s_addr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(bind(listener,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accept(listener,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bool</w:t>
      </w:r>
      <w:r w:rsidRPr="00A5686A">
        <w:rPr>
          <w:rFonts w:ascii="Courier New" w:hAnsi="Courier New" w:cs="Courier New"/>
          <w:color w:val="000000"/>
        </w:rPr>
        <w:t xml:space="preserve"> success = server.UnlockComponent(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server.lastErrorText()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server.UseKnownPrime(2);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server.p();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server.get_G();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server.createE(256);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server.findK(eClient.c_str());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(kServer </w:t>
      </w:r>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sending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//Dữ liệu mã hóa được in ra bằng hàm std::cout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Sleep(2000);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socket(</w:t>
      </w:r>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(getaddrinfo(</w:t>
      </w:r>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memcpy(&amp;addr,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(connect(server,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client.UnlockComponent(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client.lastErrorText()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client.SetPG(p.c_str(),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client.createE(256);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client.findK(eServer.c_str());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receiving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r w:rsidRPr="00A5686A">
        <w:rPr>
          <w:rFonts w:ascii="Courier New" w:hAnsi="Courier New" w:cs="Courier New"/>
          <w:color w:val="2B91AF"/>
        </w:rPr>
        <w:t>simpleAES</w:t>
      </w:r>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9072C"/>
    <w:rsid w:val="000C7A20"/>
    <w:rsid w:val="000E0277"/>
    <w:rsid w:val="00125CEE"/>
    <w:rsid w:val="00161715"/>
    <w:rsid w:val="00193BE2"/>
    <w:rsid w:val="001A0B5F"/>
    <w:rsid w:val="001E0AA9"/>
    <w:rsid w:val="00230EAB"/>
    <w:rsid w:val="00230EB4"/>
    <w:rsid w:val="00262909"/>
    <w:rsid w:val="002B6429"/>
    <w:rsid w:val="003B3785"/>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D19B7"/>
    <w:rsid w:val="006D1BD8"/>
    <w:rsid w:val="00727720"/>
    <w:rsid w:val="007E1192"/>
    <w:rsid w:val="008F7DD8"/>
    <w:rsid w:val="009A3901"/>
    <w:rsid w:val="00A470B4"/>
    <w:rsid w:val="00A5686A"/>
    <w:rsid w:val="00AE7F91"/>
    <w:rsid w:val="00B17753"/>
    <w:rsid w:val="00BB44C4"/>
    <w:rsid w:val="00C6147D"/>
    <w:rsid w:val="00C86B63"/>
    <w:rsid w:val="00C94C78"/>
    <w:rsid w:val="00CA18E5"/>
    <w:rsid w:val="00CC4C98"/>
    <w:rsid w:val="00CE362E"/>
    <w:rsid w:val="00CF3035"/>
    <w:rsid w:val="00CF339F"/>
    <w:rsid w:val="00D107B8"/>
    <w:rsid w:val="00D83EEC"/>
    <w:rsid w:val="00DB4A5B"/>
    <w:rsid w:val="00E310C1"/>
    <w:rsid w:val="00EF68D9"/>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791C2-B0DD-4C1E-8B3A-5BE0587A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23</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16</cp:revision>
  <dcterms:created xsi:type="dcterms:W3CDTF">2019-03-14T11:52:00Z</dcterms:created>
  <dcterms:modified xsi:type="dcterms:W3CDTF">2019-03-17T11:52:00Z</dcterms:modified>
</cp:coreProperties>
</file>