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FC0" w:rsidRPr="00341FE3" w:rsidRDefault="002F3FC0" w:rsidP="00C20AE7">
      <w:pPr>
        <w:pStyle w:val="Heading1"/>
        <w:ind w:left="0" w:firstLine="0"/>
        <w:jc w:val="center"/>
        <w:rPr>
          <w:rFonts w:cs="Times New Roman"/>
        </w:rPr>
      </w:pPr>
      <w:r w:rsidRPr="00341FE3">
        <w:rPr>
          <w:rFonts w:cs="Times New Roman"/>
        </w:rPr>
        <w:t>Transformer-based Backbone</w:t>
      </w:r>
    </w:p>
    <w:p w:rsidR="002162D3" w:rsidRPr="00341FE3" w:rsidRDefault="002F3FC0" w:rsidP="00784A04">
      <w:pPr>
        <w:pStyle w:val="Heading1"/>
        <w:rPr>
          <w:rFonts w:cs="Times New Roman"/>
        </w:rPr>
      </w:pPr>
      <w:r w:rsidRPr="00341FE3">
        <w:rPr>
          <w:rFonts w:cs="Times New Roman"/>
        </w:rPr>
        <w:t>MOBILE-VIT</w:t>
      </w:r>
    </w:p>
    <w:p w:rsidR="009D3215" w:rsidRPr="00341FE3" w:rsidRDefault="009D3215" w:rsidP="009D3215">
      <w:pPr>
        <w:pStyle w:val="Heading2"/>
        <w:rPr>
          <w:rFonts w:cs="Times New Roman"/>
        </w:rPr>
      </w:pPr>
      <w:r w:rsidRPr="00341FE3">
        <w:rPr>
          <w:rFonts w:cs="Times New Roman"/>
        </w:rPr>
        <w:t>(Comments)</w:t>
      </w:r>
    </w:p>
    <w:p w:rsidR="0033126D" w:rsidRPr="0033126D" w:rsidRDefault="009D3215" w:rsidP="0033126D">
      <w:pPr>
        <w:pStyle w:val="ListParagraph"/>
        <w:numPr>
          <w:ilvl w:val="0"/>
          <w:numId w:val="2"/>
        </w:numPr>
        <w:rPr>
          <w:rFonts w:cs="Times New Roman"/>
        </w:rPr>
      </w:pPr>
      <w:r w:rsidRPr="00341FE3">
        <w:rPr>
          <w:rFonts w:cs="Times New Roman"/>
        </w:rPr>
        <w:t>Visual-feature extraction works better on image-specific inductive bias extractor that are introduced in CNN convolution stem, rather than  linear-combination of pixel space.</w:t>
      </w:r>
    </w:p>
    <w:p w:rsidR="00ED2F98" w:rsidRPr="00341FE3" w:rsidRDefault="00ED2F98" w:rsidP="009D3215">
      <w:pPr>
        <w:pStyle w:val="ListParagraph"/>
        <w:numPr>
          <w:ilvl w:val="0"/>
          <w:numId w:val="2"/>
        </w:numPr>
        <w:rPr>
          <w:rFonts w:cs="Times New Roman"/>
        </w:rPr>
      </w:pPr>
      <w:r w:rsidRPr="00C37A21">
        <w:rPr>
          <w:rFonts w:cs="Times New Roman"/>
          <w:b/>
        </w:rPr>
        <w:t>Key ideas:</w:t>
      </w:r>
      <w:r>
        <w:rPr>
          <w:rFonts w:cs="Times New Roman"/>
        </w:rPr>
        <w:t xml:space="preserve"> MHSA module is integrated in</w:t>
      </w:r>
      <w:r w:rsidR="00C7104A">
        <w:rPr>
          <w:rFonts w:cs="Times New Roman"/>
        </w:rPr>
        <w:t xml:space="preserve"> the convolution block of</w:t>
      </w:r>
      <w:r>
        <w:rPr>
          <w:rFonts w:cs="Times New Roman"/>
        </w:rPr>
        <w:t xml:space="preserve"> </w:t>
      </w:r>
      <w:r w:rsidR="00C7104A">
        <w:rPr>
          <w:rFonts w:cs="Times New Roman"/>
        </w:rPr>
        <w:t>MobileViT in order to capture long-range dependencies of superpixels's f</w:t>
      </w:r>
      <w:r w:rsidR="00C80FB8">
        <w:rPr>
          <w:rFonts w:cs="Times New Roman"/>
        </w:rPr>
        <w:t xml:space="preserve">eature with receptive field </w:t>
      </w:r>
      <w:r w:rsidR="00B466B5">
        <w:rPr>
          <w:rFonts w:cs="Times New Roman"/>
        </w:rPr>
        <w:t>size is</w:t>
      </w:r>
      <w:r w:rsidR="00C80FB8">
        <w:rPr>
          <w:rFonts w:cs="Times New Roman"/>
        </w:rPr>
        <w:t xml:space="preserve"> the whole image</w:t>
      </w:r>
      <w:r>
        <w:rPr>
          <w:rFonts w:cs="Times New Roman"/>
        </w:rPr>
        <w:t>.</w:t>
      </w:r>
      <w:r w:rsidR="00C7104A">
        <w:rPr>
          <w:rFonts w:cs="Times New Roman"/>
        </w:rPr>
        <w:t xml:space="preserve"> </w:t>
      </w:r>
      <w:r w:rsidR="00D01CA8">
        <w:rPr>
          <w:rFonts w:cs="Times New Roman"/>
        </w:rPr>
        <w:t>P</w:t>
      </w:r>
      <w:r w:rsidR="00C7104A">
        <w:rPr>
          <w:rFonts w:cs="Times New Roman"/>
        </w:rPr>
        <w:t>ositional encoding</w:t>
      </w:r>
      <w:r w:rsidR="00D01CA8">
        <w:rPr>
          <w:rFonts w:cs="Times New Roman"/>
        </w:rPr>
        <w:t xml:space="preserve"> is not required</w:t>
      </w:r>
      <w:r w:rsidR="002756D4">
        <w:rPr>
          <w:rFonts w:cs="Times New Roman"/>
        </w:rPr>
        <w:t xml:space="preserve"> because</w:t>
      </w:r>
      <w:r w:rsidR="0038520C">
        <w:rPr>
          <w:rFonts w:cs="Times New Roman"/>
        </w:rPr>
        <w:t xml:space="preserve"> this network treats MHSA as a convolution layer so</w:t>
      </w:r>
      <w:r w:rsidR="002756D4">
        <w:rPr>
          <w:rFonts w:cs="Times New Roman"/>
        </w:rPr>
        <w:t xml:space="preserve"> permutation invariant property is employed in this network</w:t>
      </w:r>
      <w:r w:rsidR="00C7104A">
        <w:rPr>
          <w:rFonts w:cs="Times New Roman"/>
        </w:rPr>
        <w:t>.</w:t>
      </w:r>
    </w:p>
    <w:p w:rsidR="00C151BA" w:rsidRDefault="00522937" w:rsidP="00522937">
      <w:pPr>
        <w:pStyle w:val="ListParagraph"/>
        <w:numPr>
          <w:ilvl w:val="0"/>
          <w:numId w:val="2"/>
        </w:numPr>
        <w:rPr>
          <w:rFonts w:cs="Times New Roman"/>
        </w:rPr>
      </w:pPr>
      <w:r w:rsidRPr="00341FE3">
        <w:rPr>
          <w:rFonts w:cs="Times New Roman"/>
        </w:rPr>
        <w:t xml:space="preserve">Architecture: </w:t>
      </w:r>
      <w:r w:rsidR="00C151BA">
        <w:rPr>
          <w:rFonts w:cs="Times New Roman"/>
        </w:rPr>
        <w:t>Kind of CNN with MHSA module acts role as convolution layer.</w:t>
      </w:r>
    </w:p>
    <w:p w:rsidR="00FE003F" w:rsidRPr="00C151BA" w:rsidRDefault="00522937" w:rsidP="00C151BA">
      <w:pPr>
        <w:ind w:left="0" w:firstLine="0"/>
        <w:rPr>
          <w:rFonts w:cs="Times New Roman"/>
        </w:rPr>
      </w:pPr>
      <w:r w:rsidRPr="00C151BA">
        <w:rPr>
          <w:rFonts w:cs="Times New Roman"/>
          <w:b/>
        </w:rPr>
        <w:t>Conv(3x3) =&gt; MobileNetv2</w:t>
      </w:r>
      <w:r w:rsidR="00C7104A" w:rsidRPr="00C151BA">
        <w:rPr>
          <w:rFonts w:cs="Times New Roman"/>
          <w:b/>
        </w:rPr>
        <w:t>_block</w:t>
      </w:r>
      <w:r w:rsidRPr="00C151BA">
        <w:rPr>
          <w:rFonts w:cs="Times New Roman"/>
          <w:b/>
        </w:rPr>
        <w:t>×3 =&gt; (MobileViT</w:t>
      </w:r>
      <w:r w:rsidR="00C7104A" w:rsidRPr="00C151BA">
        <w:rPr>
          <w:rFonts w:cs="Times New Roman"/>
          <w:b/>
        </w:rPr>
        <w:t>_block</w:t>
      </w:r>
      <w:r w:rsidR="00C0095C" w:rsidRPr="00C151BA">
        <w:rPr>
          <w:rFonts w:cs="Times New Roman"/>
          <w:b/>
        </w:rPr>
        <w:t xml:space="preserve"> </w:t>
      </w:r>
      <w:r w:rsidR="00B5223C" w:rsidRPr="00C151BA">
        <w:rPr>
          <w:rFonts w:cs="Times New Roman"/>
          <w:b/>
        </w:rPr>
        <w:t>+</w:t>
      </w:r>
      <w:r w:rsidR="00C0095C" w:rsidRPr="00C151BA">
        <w:rPr>
          <w:rFonts w:cs="Times New Roman"/>
          <w:b/>
        </w:rPr>
        <w:t xml:space="preserve"> </w:t>
      </w:r>
      <w:r w:rsidRPr="00C151BA">
        <w:rPr>
          <w:rFonts w:cs="Times New Roman"/>
          <w:b/>
        </w:rPr>
        <w:t>MobileNetv2</w:t>
      </w:r>
      <w:r w:rsidR="00C7104A" w:rsidRPr="00C151BA">
        <w:rPr>
          <w:rFonts w:cs="Times New Roman"/>
          <w:b/>
        </w:rPr>
        <w:t>_block</w:t>
      </w:r>
      <w:r w:rsidRPr="00C151BA">
        <w:rPr>
          <w:rFonts w:cs="Times New Roman"/>
          <w:b/>
        </w:rPr>
        <w:t>) ×2 =&gt; MobileViT</w:t>
      </w:r>
      <w:r w:rsidR="00C7104A" w:rsidRPr="00C151BA">
        <w:rPr>
          <w:rFonts w:cs="Times New Roman"/>
          <w:b/>
        </w:rPr>
        <w:t>_block</w:t>
      </w:r>
      <w:r w:rsidRPr="00C151BA">
        <w:rPr>
          <w:rFonts w:cs="Times New Roman"/>
          <w:b/>
        </w:rPr>
        <w:t xml:space="preserve"> =&gt; Conv(1x1) =&gt; AvgPool =&gt; FCN</w:t>
      </w:r>
      <w:r w:rsidR="0060767B" w:rsidRPr="00C151BA">
        <w:rPr>
          <w:rFonts w:cs="Times New Roman"/>
        </w:rPr>
        <w:t>.</w:t>
      </w:r>
      <w:r w:rsidRPr="00C151BA">
        <w:rPr>
          <w:rFonts w:cs="Times New Roman"/>
        </w:rPr>
        <w:t xml:space="preserve">  </w:t>
      </w:r>
    </w:p>
    <w:p w:rsidR="00522937" w:rsidRPr="00341FE3" w:rsidRDefault="00522937" w:rsidP="00FE003F">
      <w:pPr>
        <w:pStyle w:val="ListParagraph"/>
        <w:numPr>
          <w:ilvl w:val="1"/>
          <w:numId w:val="2"/>
        </w:numPr>
        <w:rPr>
          <w:rFonts w:cs="Times New Roman"/>
        </w:rPr>
      </w:pPr>
      <w:r w:rsidRPr="00341FE3">
        <w:rPr>
          <w:rFonts w:cs="Times New Roman"/>
        </w:rPr>
        <w:t>MobileViT</w:t>
      </w:r>
      <w:r w:rsidR="00FE003F" w:rsidRPr="00341FE3">
        <w:rPr>
          <w:rFonts w:cs="Times New Roman"/>
        </w:rPr>
        <w:t xml:space="preserve"> composes of Conv(nxn) =&gt; Fold+Normal MHSA =&gt; Unfold =&gt;Concat =&gt;Conv(nxn)</w:t>
      </w:r>
      <w:r w:rsidR="00D31EC3" w:rsidRPr="00341FE3">
        <w:rPr>
          <w:rFonts w:cs="Times New Roman"/>
        </w:rPr>
        <w:t>, which Conv(nxn) acts role as convolutional stem</w:t>
      </w:r>
      <w:r w:rsidR="00FE003F" w:rsidRPr="00341FE3">
        <w:rPr>
          <w:rFonts w:cs="Times New Roman"/>
        </w:rPr>
        <w:t>.</w:t>
      </w:r>
    </w:p>
    <w:p w:rsidR="000B52EF" w:rsidRPr="00341FE3" w:rsidRDefault="00222001" w:rsidP="000B52EF">
      <w:pPr>
        <w:pStyle w:val="ListParagraph"/>
        <w:numPr>
          <w:ilvl w:val="0"/>
          <w:numId w:val="2"/>
        </w:numPr>
        <w:rPr>
          <w:rFonts w:cs="Times New Roman"/>
        </w:rPr>
      </w:pPr>
      <w:r w:rsidRPr="00341FE3">
        <w:rPr>
          <w:rFonts w:cs="Times New Roman"/>
          <w:noProof/>
        </w:rPr>
        <w:drawing>
          <wp:inline distT="0" distB="0" distL="0" distR="0">
            <wp:extent cx="2911449" cy="183192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4117" cy="1871355"/>
                    </a:xfrm>
                    <a:prstGeom prst="rect">
                      <a:avLst/>
                    </a:prstGeom>
                    <a:noFill/>
                    <a:ln>
                      <a:noFill/>
                    </a:ln>
                  </pic:spPr>
                </pic:pic>
              </a:graphicData>
            </a:graphic>
          </wp:inline>
        </w:drawing>
      </w:r>
      <w:r w:rsidRPr="00341FE3">
        <w:rPr>
          <w:rFonts w:cs="Times New Roman"/>
          <w:noProof/>
        </w:rPr>
        <w:drawing>
          <wp:inline distT="0" distB="0" distL="0" distR="0">
            <wp:extent cx="2567771" cy="1953158"/>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 r="4138"/>
                    <a:stretch/>
                  </pic:blipFill>
                  <pic:spPr bwMode="auto">
                    <a:xfrm>
                      <a:off x="0" y="0"/>
                      <a:ext cx="2638281" cy="2006791"/>
                    </a:xfrm>
                    <a:prstGeom prst="rect">
                      <a:avLst/>
                    </a:prstGeom>
                    <a:noFill/>
                    <a:ln>
                      <a:noFill/>
                    </a:ln>
                    <a:extLst>
                      <a:ext uri="{53640926-AAD7-44D8-BBD7-CCE9431645EC}">
                        <a14:shadowObscured xmlns:a14="http://schemas.microsoft.com/office/drawing/2010/main"/>
                      </a:ext>
                    </a:extLst>
                  </pic:spPr>
                </pic:pic>
              </a:graphicData>
            </a:graphic>
          </wp:inline>
        </w:drawing>
      </w:r>
    </w:p>
    <w:p w:rsidR="009D3215" w:rsidRPr="00341FE3" w:rsidRDefault="004135C0" w:rsidP="009D3215">
      <w:pPr>
        <w:pStyle w:val="Heading2"/>
        <w:rPr>
          <w:rFonts w:cs="Times New Roman"/>
        </w:rPr>
      </w:pPr>
      <w:r>
        <w:rPr>
          <w:rFonts w:cs="Times New Roman"/>
        </w:rPr>
        <w:t>Introduction</w:t>
      </w:r>
    </w:p>
    <w:p w:rsidR="00C20AE7" w:rsidRPr="00341FE3" w:rsidRDefault="00B55E96" w:rsidP="00A035D0">
      <w:pPr>
        <w:ind w:left="0" w:firstLine="0"/>
        <w:rPr>
          <w:rFonts w:cs="Times New Roman"/>
        </w:rPr>
      </w:pPr>
      <w:r w:rsidRPr="00341FE3">
        <w:rPr>
          <w:rFonts w:cs="Times New Roman"/>
        </w:rPr>
        <w:t xml:space="preserve">To the best of our knowledge, this is the first work that shows that light-weight ViTs can achieve light-weight CNN-level performance with simple training recipes across different mobile vision tasks. </w:t>
      </w:r>
      <w:r w:rsidRPr="00341FE3">
        <w:rPr>
          <w:rFonts w:cs="Times New Roman"/>
          <w:b/>
        </w:rPr>
        <w:t xml:space="preserve">For a parameter budget of about 5-6 million, MobileViT achieves a top-1 accuracy of </w:t>
      </w:r>
      <w:r w:rsidRPr="00341FE3">
        <w:rPr>
          <w:rFonts w:cs="Times New Roman"/>
          <w:b/>
        </w:rPr>
        <w:lastRenderedPageBreak/>
        <w:t>78.4% on the ImageNet-1</w:t>
      </w:r>
      <w:r w:rsidR="0025742C" w:rsidRPr="00341FE3">
        <w:rPr>
          <w:rFonts w:cs="Times New Roman"/>
          <w:b/>
        </w:rPr>
        <w:t>K</w:t>
      </w:r>
      <w:r w:rsidRPr="00341FE3">
        <w:rPr>
          <w:rFonts w:cs="Times New Roman"/>
          <w:b/>
        </w:rPr>
        <w:t xml:space="preserve"> dataset</w:t>
      </w:r>
      <w:r w:rsidRPr="00341FE3">
        <w:rPr>
          <w:rFonts w:cs="Times New Roman"/>
        </w:rPr>
        <w:t xml:space="preserve"> (Russakovsky et al., 2015), which is </w:t>
      </w:r>
      <w:r w:rsidRPr="00341FE3">
        <w:rPr>
          <w:rFonts w:cs="Times New Roman"/>
          <w:b/>
        </w:rPr>
        <w:t>3.2% more accurate than MobileNetv3 and has a simple training recipe</w:t>
      </w:r>
      <w:r w:rsidRPr="00341FE3">
        <w:rPr>
          <w:rFonts w:cs="Times New Roman"/>
        </w:rPr>
        <w:t xml:space="preserve"> (MobileViT vs. MobileNetv3: 300 vs. 600 epochs; 1024 vs. 4096 batch size). We also observe significant gains in performance when MobileViT is used as a feature backbone in highly optimized mobile vis</w:t>
      </w:r>
      <w:r w:rsidR="00341FE3" w:rsidRPr="00341FE3">
        <w:rPr>
          <w:rFonts w:cs="Times New Roman"/>
        </w:rPr>
        <w:t>ion task-specific architectures</w:t>
      </w:r>
      <w:r w:rsidRPr="00341FE3">
        <w:rPr>
          <w:rFonts w:cs="Times New Roman"/>
        </w:rPr>
        <w:t>.</w:t>
      </w:r>
    </w:p>
    <w:p w:rsidR="00C20AE7" w:rsidRPr="00341FE3" w:rsidRDefault="00C20AE7" w:rsidP="00784A04">
      <w:pPr>
        <w:pStyle w:val="Heading2"/>
        <w:rPr>
          <w:rFonts w:cs="Times New Roman"/>
        </w:rPr>
      </w:pPr>
      <w:r w:rsidRPr="00341FE3">
        <w:rPr>
          <w:rFonts w:cs="Times New Roman"/>
        </w:rPr>
        <w:t>Related work</w:t>
      </w:r>
    </w:p>
    <w:p w:rsidR="00784A04" w:rsidRPr="00341FE3" w:rsidRDefault="00784A04" w:rsidP="007A2BE4">
      <w:pPr>
        <w:ind w:left="0" w:firstLine="0"/>
        <w:rPr>
          <w:rFonts w:cs="Times New Roman"/>
        </w:rPr>
      </w:pPr>
      <w:r w:rsidRPr="00341FE3">
        <w:rPr>
          <w:rFonts w:cs="Times New Roman"/>
          <w:b/>
        </w:rPr>
        <w:t>Light-weight CNNs</w:t>
      </w:r>
      <w:r w:rsidR="007A2BE4" w:rsidRPr="00341FE3">
        <w:rPr>
          <w:rFonts w:cs="Times New Roman"/>
        </w:rPr>
        <w:t xml:space="preserve">. </w:t>
      </w:r>
      <w:r w:rsidRPr="00341FE3">
        <w:rPr>
          <w:rFonts w:cs="Times New Roman"/>
          <w:b/>
        </w:rPr>
        <w:t>This work views transformers as convolutions</w:t>
      </w:r>
      <w:r w:rsidRPr="00341FE3">
        <w:rPr>
          <w:rFonts w:cs="Times New Roman"/>
        </w:rPr>
        <w:t>; allowing to leverage the merits of both convolutions (e.g., versatile and simple training) and transformers (e.g., global processing) to build light-weight and general-purpose ViTs.</w:t>
      </w:r>
    </w:p>
    <w:p w:rsidR="007A2BE4" w:rsidRPr="00341FE3" w:rsidRDefault="007A2BE4" w:rsidP="007A2BE4">
      <w:pPr>
        <w:ind w:left="0" w:firstLine="0"/>
        <w:rPr>
          <w:rFonts w:cs="Times New Roman"/>
        </w:rPr>
      </w:pPr>
      <w:r w:rsidRPr="00341FE3">
        <w:rPr>
          <w:rFonts w:cs="Times New Roman"/>
          <w:b/>
        </w:rPr>
        <w:t xml:space="preserve">Vision </w:t>
      </w:r>
      <w:r w:rsidR="000349BE" w:rsidRPr="00341FE3">
        <w:rPr>
          <w:rFonts w:cs="Times New Roman"/>
          <w:b/>
        </w:rPr>
        <w:t>T</w:t>
      </w:r>
      <w:r w:rsidRPr="00341FE3">
        <w:rPr>
          <w:rFonts w:cs="Times New Roman"/>
          <w:b/>
        </w:rPr>
        <w:t>ransformers</w:t>
      </w:r>
      <w:r w:rsidRPr="00341FE3">
        <w:rPr>
          <w:rFonts w:cs="Times New Roman"/>
        </w:rPr>
        <w:t xml:space="preserve">. </w:t>
      </w:r>
      <w:r w:rsidR="00797E11" w:rsidRPr="00341FE3">
        <w:rPr>
          <w:rFonts w:cs="Times New Roman"/>
        </w:rPr>
        <w:t>ViTs can achieve CNN-level accuracy without image-specific inductive bias. With extensive data augmentation, heavy L2 regularization, and distillation, ViTs can be trained on the ImageNet dataset to achieve CNN-level performance</w:t>
      </w:r>
      <w:r w:rsidR="00DC79E2" w:rsidRPr="00341FE3">
        <w:rPr>
          <w:rFonts w:cs="Times New Roman"/>
        </w:rPr>
        <w:t>.</w:t>
      </w:r>
      <w:r w:rsidR="005A7B94" w:rsidRPr="00341FE3">
        <w:rPr>
          <w:rFonts w:cs="Times New Roman"/>
        </w:rPr>
        <w:t xml:space="preserve"> However, unlike CNNs, ViTs show substandard optimizability and are difficult to train. </w:t>
      </w:r>
      <w:r w:rsidR="005A7B94" w:rsidRPr="00341FE3">
        <w:rPr>
          <w:rFonts w:cs="Times New Roman"/>
          <w:b/>
        </w:rPr>
        <w:t>Incorporating such biases using convolutions in ViTs improves their stability and performance</w:t>
      </w:r>
      <w:r w:rsidR="005A7B94" w:rsidRPr="00341FE3">
        <w:rPr>
          <w:rFonts w:cs="Times New Roman"/>
        </w:rPr>
        <w:t>.</w:t>
      </w:r>
    </w:p>
    <w:p w:rsidR="005A7B94" w:rsidRPr="00341FE3" w:rsidRDefault="005A7B94" w:rsidP="005A7B94">
      <w:pPr>
        <w:pStyle w:val="ListParagraph"/>
        <w:numPr>
          <w:ilvl w:val="0"/>
          <w:numId w:val="1"/>
        </w:numPr>
        <w:rPr>
          <w:rFonts w:cs="Times New Roman"/>
        </w:rPr>
      </w:pPr>
      <w:r w:rsidRPr="00341FE3">
        <w:rPr>
          <w:rFonts w:cs="Times New Roman"/>
        </w:rPr>
        <w:t>ViT-C of Xiao et al. (2021) adds an early convolutional stem to ViT.</w:t>
      </w:r>
    </w:p>
    <w:p w:rsidR="005A7B94" w:rsidRPr="00341FE3" w:rsidRDefault="005A7B94" w:rsidP="005A7B94">
      <w:pPr>
        <w:pStyle w:val="ListParagraph"/>
        <w:numPr>
          <w:ilvl w:val="0"/>
          <w:numId w:val="1"/>
        </w:numPr>
        <w:rPr>
          <w:rFonts w:cs="Times New Roman"/>
        </w:rPr>
      </w:pPr>
      <w:r w:rsidRPr="00341FE3">
        <w:rPr>
          <w:rFonts w:cs="Times New Roman"/>
        </w:rPr>
        <w:t>CvT (Wu et al., 2021) modifies the multi-head attention in transformers and uses depth-wise separable convolutions instead of linear projections.</w:t>
      </w:r>
    </w:p>
    <w:p w:rsidR="005A7B94" w:rsidRPr="00341FE3" w:rsidRDefault="005A7B94" w:rsidP="005A7B94">
      <w:pPr>
        <w:pStyle w:val="ListParagraph"/>
        <w:numPr>
          <w:ilvl w:val="0"/>
          <w:numId w:val="1"/>
        </w:numPr>
        <w:rPr>
          <w:rFonts w:cs="Times New Roman"/>
        </w:rPr>
      </w:pPr>
      <w:r w:rsidRPr="00341FE3">
        <w:rPr>
          <w:rFonts w:cs="Times New Roman"/>
        </w:rPr>
        <w:t>BoTNet (Srinivas et al., 2021) replaces the standard 3×3 convolution in the bottleneck unit of ResNet with multi-head attention.</w:t>
      </w:r>
    </w:p>
    <w:p w:rsidR="005A7B94" w:rsidRPr="00341FE3" w:rsidRDefault="005A7B94" w:rsidP="005A7B94">
      <w:pPr>
        <w:pStyle w:val="ListParagraph"/>
        <w:numPr>
          <w:ilvl w:val="0"/>
          <w:numId w:val="1"/>
        </w:numPr>
        <w:rPr>
          <w:rFonts w:cs="Times New Roman"/>
        </w:rPr>
      </w:pPr>
      <w:r w:rsidRPr="00341FE3">
        <w:rPr>
          <w:rFonts w:cs="Times New Roman"/>
        </w:rPr>
        <w:t xml:space="preserve">ConViT (d’Ascoli et al., 2021) incorporates soft convolutional inductive biases using a gated positional self-attention. </w:t>
      </w:r>
    </w:p>
    <w:p w:rsidR="002113BE" w:rsidRPr="002113BE" w:rsidRDefault="005A7B94" w:rsidP="002113BE">
      <w:pPr>
        <w:pStyle w:val="ListParagraph"/>
        <w:numPr>
          <w:ilvl w:val="0"/>
          <w:numId w:val="1"/>
        </w:numPr>
        <w:rPr>
          <w:rFonts w:cs="Times New Roman"/>
        </w:rPr>
      </w:pPr>
      <w:r w:rsidRPr="00341FE3">
        <w:rPr>
          <w:rFonts w:cs="Times New Roman"/>
        </w:rPr>
        <w:t>PiT (Heo et al., 2021) extends ViT with depth-wise convolution-based pooling layer.</w:t>
      </w:r>
    </w:p>
    <w:p w:rsidR="00282857" w:rsidRPr="002113BE" w:rsidRDefault="00282857" w:rsidP="002113BE">
      <w:pPr>
        <w:pStyle w:val="Heading2"/>
        <w:rPr>
          <w:rFonts w:cs="Times New Roman"/>
        </w:rPr>
      </w:pPr>
      <w:r w:rsidRPr="00341FE3">
        <w:lastRenderedPageBreak/>
        <w:t>MobileVIT</w:t>
      </w:r>
    </w:p>
    <w:p w:rsidR="00A035D0" w:rsidRPr="00341FE3" w:rsidRDefault="00A035D0" w:rsidP="00A035D0">
      <w:pPr>
        <w:jc w:val="center"/>
        <w:rPr>
          <w:rFonts w:cs="Times New Roman"/>
        </w:rPr>
      </w:pPr>
      <w:r w:rsidRPr="00341FE3">
        <w:rPr>
          <w:rFonts w:cs="Times New Roman"/>
          <w:noProof/>
        </w:rPr>
        <w:drawing>
          <wp:inline distT="0" distB="0" distL="0" distR="0" wp14:anchorId="2BA2D77A" wp14:editId="21313E96">
            <wp:extent cx="4380614" cy="286431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5190"/>
                    <a:stretch/>
                  </pic:blipFill>
                  <pic:spPr bwMode="auto">
                    <a:xfrm>
                      <a:off x="0" y="0"/>
                      <a:ext cx="4531384" cy="2962895"/>
                    </a:xfrm>
                    <a:prstGeom prst="rect">
                      <a:avLst/>
                    </a:prstGeom>
                    <a:noFill/>
                    <a:ln>
                      <a:noFill/>
                    </a:ln>
                    <a:extLst>
                      <a:ext uri="{53640926-AAD7-44D8-BBD7-CCE9431645EC}">
                        <a14:shadowObscured xmlns:a14="http://schemas.microsoft.com/office/drawing/2010/main"/>
                      </a:ext>
                    </a:extLst>
                  </pic:spPr>
                </pic:pic>
              </a:graphicData>
            </a:graphic>
          </wp:inline>
        </w:drawing>
      </w:r>
    </w:p>
    <w:p w:rsidR="00282857" w:rsidRPr="00341FE3" w:rsidRDefault="006F7CD1" w:rsidP="00173F44">
      <w:pPr>
        <w:pStyle w:val="Heading3"/>
        <w:rPr>
          <w:rFonts w:cs="Times New Roman"/>
        </w:rPr>
      </w:pPr>
      <w:r w:rsidRPr="00341FE3">
        <w:rPr>
          <w:rStyle w:val="Heading3Char"/>
          <w:rFonts w:cs="Times New Roman"/>
          <w:b/>
        </w:rPr>
        <w:t xml:space="preserve">MobileViT </w:t>
      </w:r>
      <w:r w:rsidR="00892A81" w:rsidRPr="00341FE3">
        <w:rPr>
          <w:rStyle w:val="Heading3Char"/>
          <w:rFonts w:cs="Times New Roman"/>
          <w:b/>
        </w:rPr>
        <w:t>architecture</w:t>
      </w:r>
    </w:p>
    <w:p w:rsidR="006435A3" w:rsidRPr="00341FE3" w:rsidRDefault="00282857" w:rsidP="00282857">
      <w:pPr>
        <w:ind w:left="0" w:firstLine="0"/>
        <w:rPr>
          <w:rFonts w:cs="Times New Roman"/>
        </w:rPr>
      </w:pPr>
      <w:r w:rsidRPr="00341FE3">
        <w:rPr>
          <w:rFonts w:cs="Times New Roman"/>
        </w:rPr>
        <w:t xml:space="preserve">The MobileViT block aims to model the local and global information in an input tensor with fewer parameters. </w:t>
      </w:r>
    </w:p>
    <w:p w:rsidR="006F7CD1" w:rsidRPr="00341FE3" w:rsidRDefault="00A035D0" w:rsidP="006F7CD1">
      <w:pPr>
        <w:pStyle w:val="Heading4"/>
        <w:rPr>
          <w:rFonts w:cs="Times New Roman"/>
        </w:rPr>
      </w:pPr>
      <w:r w:rsidRPr="00341FE3">
        <w:rPr>
          <w:rFonts w:cs="Times New Roman"/>
        </w:rPr>
        <w:t>Conv(</w:t>
      </w:r>
      <w:r w:rsidR="006435A3" w:rsidRPr="00341FE3">
        <w:rPr>
          <w:rFonts w:cs="Times New Roman"/>
        </w:rPr>
        <w:t>n×n</w:t>
      </w:r>
      <w:r w:rsidRPr="00341FE3">
        <w:rPr>
          <w:rFonts w:cs="Times New Roman"/>
        </w:rPr>
        <w:t>)</w:t>
      </w:r>
      <w:r w:rsidR="006435A3" w:rsidRPr="00341FE3">
        <w:rPr>
          <w:rFonts w:cs="Times New Roman"/>
        </w:rPr>
        <w:t xml:space="preserve"> layer </w:t>
      </w:r>
    </w:p>
    <w:p w:rsidR="00282857" w:rsidRPr="00341FE3" w:rsidRDefault="006435A3" w:rsidP="00282857">
      <w:pPr>
        <w:ind w:left="0" w:firstLine="0"/>
        <w:rPr>
          <w:rFonts w:cs="Times New Roman"/>
        </w:rPr>
      </w:pPr>
      <w:r w:rsidRPr="00341FE3">
        <w:rPr>
          <w:rFonts w:cs="Times New Roman"/>
        </w:rPr>
        <w:t xml:space="preserve"> </w:t>
      </w:r>
      <w:r w:rsidR="00282857" w:rsidRPr="00341FE3">
        <w:rPr>
          <w:rFonts w:cs="Times New Roman"/>
        </w:rPr>
        <w:t xml:space="preserve">Formally, for a given input tensor X </w:t>
      </w:r>
      <w:r w:rsidR="009130A4">
        <w:rPr>
          <w:rFonts w:ascii="Cambria Math" w:hAnsi="Cambria Math" w:cs="Cambria Math"/>
        </w:rPr>
        <w:t>∈ ℝ</w:t>
      </w:r>
      <w:r w:rsidR="00282857" w:rsidRPr="00341FE3">
        <w:rPr>
          <w:rFonts w:cs="Times New Roman"/>
          <w:vertAlign w:val="superscript"/>
        </w:rPr>
        <w:t>H×W×C</w:t>
      </w:r>
      <w:r w:rsidR="00282857" w:rsidRPr="00341FE3">
        <w:rPr>
          <w:rFonts w:cs="Times New Roman"/>
        </w:rPr>
        <w:t>,</w:t>
      </w:r>
      <w:r w:rsidR="00367AC1" w:rsidRPr="00341FE3">
        <w:rPr>
          <w:rFonts w:cs="Times New Roman"/>
        </w:rPr>
        <w:t xml:space="preserve"> </w:t>
      </w:r>
      <w:r w:rsidR="00282857" w:rsidRPr="00341FE3">
        <w:rPr>
          <w:rFonts w:cs="Times New Roman"/>
        </w:rPr>
        <w:t>MobileViT applies a n×n standard convolutional layer followed by a point-wise (or 1×1) convolutional layer to produce X</w:t>
      </w:r>
      <w:r w:rsidR="00282857" w:rsidRPr="00341FE3">
        <w:rPr>
          <w:rFonts w:cs="Times New Roman"/>
          <w:vertAlign w:val="subscript"/>
        </w:rPr>
        <w:t>L</w:t>
      </w:r>
      <w:r w:rsidR="009130A4">
        <w:rPr>
          <w:rFonts w:ascii="Cambria Math" w:hAnsi="Cambria Math" w:cs="Cambria Math"/>
        </w:rPr>
        <w:t>∈ ℝ</w:t>
      </w:r>
      <w:r w:rsidR="00282857" w:rsidRPr="00341FE3">
        <w:rPr>
          <w:rFonts w:cs="Times New Roman"/>
        </w:rPr>
        <w:t xml:space="preserve"> </w:t>
      </w:r>
      <w:r w:rsidR="00282857" w:rsidRPr="00341FE3">
        <w:rPr>
          <w:rFonts w:cs="Times New Roman"/>
          <w:vertAlign w:val="superscript"/>
        </w:rPr>
        <w:t>H×W×d</w:t>
      </w:r>
      <w:r w:rsidR="00282857" w:rsidRPr="00341FE3">
        <w:rPr>
          <w:rFonts w:cs="Times New Roman"/>
        </w:rPr>
        <w:t>. The n×n convolutional layer encodes local spatial information while the point-wise convolution projects the tensor to a high-dimensional space (or d-dimensional, where d &gt; C) by learning linear combinations of the input channels.</w:t>
      </w:r>
    </w:p>
    <w:p w:rsidR="006F7CD1" w:rsidRPr="00341FE3" w:rsidRDefault="006018B2" w:rsidP="006F7CD1">
      <w:pPr>
        <w:pStyle w:val="Heading4"/>
        <w:rPr>
          <w:rFonts w:cs="Times New Roman"/>
        </w:rPr>
      </w:pPr>
      <w:r w:rsidRPr="00341FE3">
        <w:rPr>
          <w:rFonts w:cs="Times New Roman"/>
        </w:rPr>
        <w:t>MobileViT block</w:t>
      </w:r>
    </w:p>
    <w:p w:rsidR="00367AC1" w:rsidRPr="00341FE3" w:rsidRDefault="00367AC1" w:rsidP="00282857">
      <w:pPr>
        <w:ind w:left="0" w:firstLine="0"/>
        <w:rPr>
          <w:rFonts w:cs="Times New Roman"/>
        </w:rPr>
      </w:pPr>
      <w:r w:rsidRPr="00341FE3">
        <w:rPr>
          <w:rFonts w:cs="Times New Roman"/>
        </w:rPr>
        <w:t>To enable MobileViT to learn global representations with spatial inductive bias, we (1)</w:t>
      </w:r>
      <w:r w:rsidRPr="00341FE3">
        <w:rPr>
          <w:rFonts w:cs="Times New Roman"/>
          <w:b/>
        </w:rPr>
        <w:t xml:space="preserve"> </w:t>
      </w:r>
      <w:r w:rsidRPr="00341FE3">
        <w:rPr>
          <w:rFonts w:cs="Times New Roman"/>
        </w:rPr>
        <w:t>unfold X</w:t>
      </w:r>
      <w:r w:rsidRPr="00341FE3">
        <w:rPr>
          <w:rFonts w:cs="Times New Roman"/>
          <w:vertAlign w:val="subscript"/>
        </w:rPr>
        <w:t>L</w:t>
      </w:r>
      <w:r w:rsidRPr="00341FE3">
        <w:rPr>
          <w:rFonts w:cs="Times New Roman"/>
        </w:rPr>
        <w:t xml:space="preserve"> into N non-overlapping flattened patches X</w:t>
      </w:r>
      <w:r w:rsidRPr="00341FE3">
        <w:rPr>
          <w:rFonts w:cs="Times New Roman"/>
          <w:vertAlign w:val="subscript"/>
        </w:rPr>
        <w:t>U</w:t>
      </w:r>
      <w:r w:rsidRPr="00341FE3">
        <w:rPr>
          <w:rFonts w:cs="Times New Roman"/>
        </w:rPr>
        <w:t xml:space="preserve"> </w:t>
      </w:r>
      <w:r w:rsidR="009130A4">
        <w:rPr>
          <w:rFonts w:ascii="Cambria Math" w:hAnsi="Cambria Math" w:cs="Cambria Math"/>
        </w:rPr>
        <w:t>∈ ℝ</w:t>
      </w:r>
      <w:r w:rsidRPr="00341FE3">
        <w:rPr>
          <w:rFonts w:cs="Times New Roman"/>
          <w:vertAlign w:val="superscript"/>
        </w:rPr>
        <w:t>P ×N×d</w:t>
      </w:r>
      <w:r w:rsidRPr="00341FE3">
        <w:rPr>
          <w:rFonts w:cs="Times New Roman"/>
        </w:rPr>
        <w:t xml:space="preserve">. Here, P = </w:t>
      </w:r>
      <w:r w:rsidRPr="00341FE3">
        <w:rPr>
          <w:rFonts w:cs="Times New Roman"/>
          <w:i/>
        </w:rPr>
        <w:t>wh</w:t>
      </w:r>
      <w:r w:rsidRPr="00341FE3">
        <w:rPr>
          <w:rFonts w:cs="Times New Roman"/>
        </w:rPr>
        <w:t xml:space="preserve">, N = HW/P is the number of patches, and </w:t>
      </w:r>
      <w:r w:rsidRPr="00341FE3">
        <w:rPr>
          <w:rFonts w:cs="Times New Roman"/>
          <w:i/>
        </w:rPr>
        <w:t>h ≤ n</w:t>
      </w:r>
      <w:r w:rsidRPr="00341FE3">
        <w:rPr>
          <w:rFonts w:cs="Times New Roman"/>
        </w:rPr>
        <w:t xml:space="preserve"> and </w:t>
      </w:r>
      <w:r w:rsidRPr="00341FE3">
        <w:rPr>
          <w:rFonts w:cs="Times New Roman"/>
          <w:i/>
        </w:rPr>
        <w:t>w ≤ n</w:t>
      </w:r>
      <w:r w:rsidRPr="00341FE3">
        <w:rPr>
          <w:rFonts w:cs="Times New Roman"/>
        </w:rPr>
        <w:t xml:space="preserve"> are height and width of a patch respectively. For each p </w:t>
      </w:r>
      <w:r w:rsidRPr="00341FE3">
        <w:rPr>
          <w:rFonts w:ascii="Cambria Math" w:hAnsi="Cambria Math" w:cs="Cambria Math"/>
        </w:rPr>
        <w:t>∈</w:t>
      </w:r>
      <w:r w:rsidRPr="00341FE3">
        <w:rPr>
          <w:rFonts w:cs="Times New Roman"/>
        </w:rPr>
        <w:t xml:space="preserve"> {1,···, P}, inter-patch relationships are encoded by applying transformers to obtain XG </w:t>
      </w:r>
      <w:r w:rsidR="009130A4">
        <w:rPr>
          <w:rFonts w:ascii="Cambria Math" w:hAnsi="Cambria Math" w:cs="Cambria Math"/>
        </w:rPr>
        <w:t>∈ ℝ</w:t>
      </w:r>
      <w:r w:rsidRPr="00341FE3">
        <w:rPr>
          <w:rFonts w:cs="Times New Roman"/>
          <w:vertAlign w:val="superscript"/>
        </w:rPr>
        <w:t>P ×N×d</w:t>
      </w:r>
      <w:r w:rsidRPr="00341FE3">
        <w:rPr>
          <w:rFonts w:cs="Times New Roman"/>
        </w:rPr>
        <w:t xml:space="preserve"> as:</w:t>
      </w:r>
    </w:p>
    <w:p w:rsidR="000432CA" w:rsidRPr="00341FE3" w:rsidRDefault="000432CA" w:rsidP="000432CA">
      <w:pPr>
        <w:ind w:left="0" w:firstLine="0"/>
        <w:jc w:val="center"/>
        <w:rPr>
          <w:rFonts w:cs="Times New Roman"/>
        </w:rPr>
      </w:pPr>
      <w:r w:rsidRPr="00341FE3">
        <w:rPr>
          <w:rFonts w:cs="Times New Roman"/>
          <w:noProof/>
        </w:rPr>
        <w:drawing>
          <wp:inline distT="0" distB="0" distL="0" distR="0">
            <wp:extent cx="2973203" cy="28060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277" cy="314587"/>
                    </a:xfrm>
                    <a:prstGeom prst="rect">
                      <a:avLst/>
                    </a:prstGeom>
                    <a:noFill/>
                    <a:ln>
                      <a:noFill/>
                    </a:ln>
                  </pic:spPr>
                </pic:pic>
              </a:graphicData>
            </a:graphic>
          </wp:inline>
        </w:drawing>
      </w:r>
      <w:r w:rsidR="00A035D0" w:rsidRPr="00341FE3">
        <w:rPr>
          <w:rFonts w:cs="Times New Roman"/>
        </w:rPr>
        <w:t xml:space="preserve">(p </w:t>
      </w:r>
      <w:r w:rsidR="00A035D0" w:rsidRPr="00341FE3">
        <w:rPr>
          <w:rFonts w:ascii="Cambria Math" w:hAnsi="Cambria Math" w:cs="Cambria Math"/>
        </w:rPr>
        <w:t>∈</w:t>
      </w:r>
      <w:r w:rsidR="00A035D0" w:rsidRPr="00341FE3">
        <w:rPr>
          <w:rFonts w:cs="Times New Roman"/>
        </w:rPr>
        <w:t xml:space="preserve"> P is num of patches)</w:t>
      </w:r>
    </w:p>
    <w:p w:rsidR="00A035D0" w:rsidRPr="00341FE3" w:rsidRDefault="00A035D0" w:rsidP="00A035D0">
      <w:pPr>
        <w:ind w:left="0" w:firstLine="0"/>
        <w:rPr>
          <w:rFonts w:cs="Times New Roman"/>
        </w:rPr>
      </w:pPr>
      <w:r w:rsidRPr="00341FE3">
        <w:rPr>
          <w:rFonts w:cs="Times New Roman"/>
        </w:rPr>
        <w:lastRenderedPageBreak/>
        <w:t>Unlike ViTs that lose the spatial order of pixels, MobileViT neither loses the patch order nor the spatial order of pixels within each patch. Therefore, we can fold X</w:t>
      </w:r>
      <w:r w:rsidRPr="00341FE3">
        <w:rPr>
          <w:rFonts w:cs="Times New Roman"/>
          <w:vertAlign w:val="subscript"/>
        </w:rPr>
        <w:t>G</w:t>
      </w:r>
      <w:r w:rsidRPr="00341FE3">
        <w:rPr>
          <w:rFonts w:cs="Times New Roman"/>
        </w:rPr>
        <w:t xml:space="preserve"> </w:t>
      </w:r>
      <w:r w:rsidR="009130A4">
        <w:rPr>
          <w:rFonts w:ascii="Cambria Math" w:hAnsi="Cambria Math" w:cs="Cambria Math"/>
        </w:rPr>
        <w:t>∈ ℝ</w:t>
      </w:r>
      <w:r w:rsidRPr="00341FE3">
        <w:rPr>
          <w:rFonts w:cs="Times New Roman"/>
          <w:vertAlign w:val="superscript"/>
        </w:rPr>
        <w:t>P×N×d</w:t>
      </w:r>
      <w:r w:rsidRPr="00341FE3">
        <w:rPr>
          <w:rFonts w:cs="Times New Roman"/>
        </w:rPr>
        <w:t xml:space="preserve"> to obtain X</w:t>
      </w:r>
      <w:r w:rsidRPr="00341FE3">
        <w:rPr>
          <w:rFonts w:cs="Times New Roman"/>
          <w:vertAlign w:val="subscript"/>
        </w:rPr>
        <w:t>F</w:t>
      </w:r>
      <w:r w:rsidRPr="00341FE3">
        <w:rPr>
          <w:rFonts w:cs="Times New Roman"/>
        </w:rPr>
        <w:t xml:space="preserve"> </w:t>
      </w:r>
      <w:r w:rsidR="009130A4">
        <w:rPr>
          <w:rFonts w:ascii="Cambria Math" w:hAnsi="Cambria Math" w:cs="Cambria Math"/>
        </w:rPr>
        <w:t>∈ ℝ</w:t>
      </w:r>
      <w:r w:rsidRPr="00341FE3">
        <w:rPr>
          <w:rFonts w:cs="Times New Roman"/>
          <w:vertAlign w:val="superscript"/>
        </w:rPr>
        <w:t>H×W×d</w:t>
      </w:r>
      <w:r w:rsidRPr="00341FE3">
        <w:rPr>
          <w:rFonts w:cs="Times New Roman"/>
        </w:rPr>
        <w:t>. X</w:t>
      </w:r>
      <w:r w:rsidRPr="00341FE3">
        <w:rPr>
          <w:rFonts w:cs="Times New Roman"/>
          <w:vertAlign w:val="subscript"/>
        </w:rPr>
        <w:t>F</w:t>
      </w:r>
      <w:r w:rsidRPr="00341FE3">
        <w:rPr>
          <w:rFonts w:cs="Times New Roman"/>
        </w:rPr>
        <w:t xml:space="preserve"> is then projected to low C-dimensional space using a point-wise convolution and combined with X via concatenation operation. </w:t>
      </w:r>
    </w:p>
    <w:p w:rsidR="00A035D0" w:rsidRPr="00341FE3" w:rsidRDefault="00A035D0" w:rsidP="00A035D0">
      <w:pPr>
        <w:ind w:left="0" w:firstLine="0"/>
        <w:rPr>
          <w:rFonts w:cs="Times New Roman"/>
        </w:rPr>
      </w:pPr>
      <w:r w:rsidRPr="00341FE3">
        <w:rPr>
          <w:rFonts w:cs="Times New Roman"/>
        </w:rPr>
        <w:t>Another Conv(n×n) layer is then used to fuse these concatenated features. Note that because X</w:t>
      </w:r>
      <w:r w:rsidRPr="00341FE3">
        <w:rPr>
          <w:rFonts w:cs="Times New Roman"/>
          <w:vertAlign w:val="subscript"/>
        </w:rPr>
        <w:t>U</w:t>
      </w:r>
      <w:r w:rsidRPr="00341FE3">
        <w:rPr>
          <w:rFonts w:cs="Times New Roman"/>
        </w:rPr>
        <w:t>(p) encodes local information from n×n region using convolutions and X</w:t>
      </w:r>
      <w:r w:rsidRPr="00341FE3">
        <w:rPr>
          <w:rFonts w:cs="Times New Roman"/>
          <w:vertAlign w:val="subscript"/>
        </w:rPr>
        <w:t>G</w:t>
      </w:r>
      <w:r w:rsidRPr="00341FE3">
        <w:rPr>
          <w:rFonts w:cs="Times New Roman"/>
        </w:rPr>
        <w:t xml:space="preserve">(p) encodes global information across P patches for the p-th location, </w:t>
      </w:r>
      <w:r w:rsidRPr="00341FE3">
        <w:rPr>
          <w:rFonts w:cs="Times New Roman"/>
          <w:b/>
        </w:rPr>
        <w:t>each pixel in X</w:t>
      </w:r>
      <w:r w:rsidRPr="00341FE3">
        <w:rPr>
          <w:rFonts w:cs="Times New Roman"/>
          <w:b/>
          <w:vertAlign w:val="subscript"/>
        </w:rPr>
        <w:t>G</w:t>
      </w:r>
      <w:r w:rsidRPr="00341FE3">
        <w:rPr>
          <w:rFonts w:cs="Times New Roman"/>
          <w:b/>
        </w:rPr>
        <w:t xml:space="preserve"> can encode i</w:t>
      </w:r>
      <w:r w:rsidR="00395D74" w:rsidRPr="00341FE3">
        <w:rPr>
          <w:rFonts w:cs="Times New Roman"/>
          <w:b/>
        </w:rPr>
        <w:t>nformation from all pixels in X</w:t>
      </w:r>
      <w:r w:rsidRPr="00341FE3">
        <w:rPr>
          <w:rFonts w:cs="Times New Roman"/>
        </w:rPr>
        <w:t>. Thus, the overall effective rece</w:t>
      </w:r>
      <w:r w:rsidR="00395D74" w:rsidRPr="00341FE3">
        <w:rPr>
          <w:rFonts w:cs="Times New Roman"/>
        </w:rPr>
        <w:t>ptive field of MobileViT is H×</w:t>
      </w:r>
      <w:r w:rsidRPr="00341FE3">
        <w:rPr>
          <w:rFonts w:cs="Times New Roman"/>
        </w:rPr>
        <w:t>W.</w:t>
      </w:r>
    </w:p>
    <w:p w:rsidR="006018B2" w:rsidRPr="00341FE3" w:rsidRDefault="006018B2" w:rsidP="00A035D0">
      <w:pPr>
        <w:ind w:left="0" w:firstLine="0"/>
        <w:rPr>
          <w:rFonts w:cs="Times New Roman"/>
        </w:rPr>
      </w:pPr>
      <w:r w:rsidRPr="00341FE3">
        <w:rPr>
          <w:rFonts w:cs="Times New Roman"/>
          <w:noProof/>
        </w:rPr>
        <w:drawing>
          <wp:inline distT="0" distB="0" distL="0" distR="0">
            <wp:extent cx="5900142" cy="20193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10615"/>
                    <a:stretch/>
                  </pic:blipFill>
                  <pic:spPr bwMode="auto">
                    <a:xfrm>
                      <a:off x="0" y="0"/>
                      <a:ext cx="5936132" cy="2031617"/>
                    </a:xfrm>
                    <a:prstGeom prst="rect">
                      <a:avLst/>
                    </a:prstGeom>
                    <a:noFill/>
                    <a:ln>
                      <a:noFill/>
                    </a:ln>
                    <a:extLst>
                      <a:ext uri="{53640926-AAD7-44D8-BBD7-CCE9431645EC}">
                        <a14:shadowObscured xmlns:a14="http://schemas.microsoft.com/office/drawing/2010/main"/>
                      </a:ext>
                    </a:extLst>
                  </pic:spPr>
                </pic:pic>
              </a:graphicData>
            </a:graphic>
          </wp:inline>
        </w:drawing>
      </w:r>
    </w:p>
    <w:p w:rsidR="006018B2" w:rsidRPr="00341FE3" w:rsidRDefault="006F7CD1" w:rsidP="006F7CD1">
      <w:pPr>
        <w:pStyle w:val="Heading4"/>
        <w:rPr>
          <w:rFonts w:cs="Times New Roman"/>
        </w:rPr>
      </w:pPr>
      <w:r w:rsidRPr="00341FE3">
        <w:rPr>
          <w:rFonts w:cs="Times New Roman"/>
        </w:rPr>
        <w:t>Relationship to convolutions.</w:t>
      </w:r>
    </w:p>
    <w:p w:rsidR="00A035D0" w:rsidRPr="00341FE3" w:rsidRDefault="006F7CD1" w:rsidP="00A035D0">
      <w:pPr>
        <w:ind w:left="0" w:firstLine="0"/>
        <w:rPr>
          <w:rFonts w:cs="Times New Roman"/>
        </w:rPr>
      </w:pPr>
      <w:r w:rsidRPr="00341FE3">
        <w:rPr>
          <w:rFonts w:cs="Times New Roman"/>
        </w:rPr>
        <w:t xml:space="preserve">MobileViT block </w:t>
      </w:r>
      <w:r w:rsidRPr="00341FE3">
        <w:rPr>
          <w:rFonts w:cs="Times New Roman"/>
          <w:b/>
        </w:rPr>
        <w:t>replaces the local processing (matrix multiplication) in convolutions with deeper global processing (a stack of transformer layers)</w:t>
      </w:r>
      <w:r w:rsidRPr="00341FE3">
        <w:rPr>
          <w:rFonts w:cs="Times New Roman"/>
        </w:rPr>
        <w:t xml:space="preserve">. As a consequence, MobileViT has convolution-like properties (e.g., spatial bias). Hence, the </w:t>
      </w:r>
      <w:r w:rsidRPr="00341FE3">
        <w:rPr>
          <w:rFonts w:cs="Times New Roman"/>
          <w:b/>
        </w:rPr>
        <w:t>MobileViT block can be viewed as transformers as convolutions</w:t>
      </w:r>
      <w:r w:rsidRPr="00341FE3">
        <w:rPr>
          <w:rFonts w:cs="Times New Roman"/>
        </w:rPr>
        <w:t>.</w:t>
      </w:r>
      <w:r w:rsidR="00AA5544" w:rsidRPr="00341FE3">
        <w:rPr>
          <w:rFonts w:cs="Times New Roman"/>
        </w:rPr>
        <w:t xml:space="preserve"> An advantage of our intentionally simple design is that low-level efficient implementations of convolutions and transformers can be used out-of-the-box; allowing us to use MobileViT on different devices without any extra effort.</w:t>
      </w:r>
    </w:p>
    <w:p w:rsidR="00B24AE7" w:rsidRPr="00341FE3" w:rsidRDefault="00B24AE7" w:rsidP="00B24AE7">
      <w:pPr>
        <w:pStyle w:val="Heading4"/>
        <w:rPr>
          <w:rFonts w:cs="Times New Roman"/>
        </w:rPr>
      </w:pPr>
      <w:r w:rsidRPr="00341FE3">
        <w:rPr>
          <w:rFonts w:cs="Times New Roman"/>
        </w:rPr>
        <w:t>Light-weight</w:t>
      </w:r>
    </w:p>
    <w:p w:rsidR="00B24AE7" w:rsidRPr="00341FE3" w:rsidRDefault="00B24AE7" w:rsidP="00B24AE7">
      <w:pPr>
        <w:ind w:left="0" w:firstLine="0"/>
        <w:rPr>
          <w:rFonts w:cs="Times New Roman"/>
        </w:rPr>
      </w:pPr>
      <w:r w:rsidRPr="00341FE3">
        <w:rPr>
          <w:rFonts w:cs="Times New Roman"/>
        </w:rPr>
        <w:t xml:space="preserve">MobileViT block uses standard convolutions and transformers to learn local and global representations respectively. </w:t>
      </w:r>
    </w:p>
    <w:p w:rsidR="00B24AE7" w:rsidRPr="00341FE3" w:rsidRDefault="00B24AE7" w:rsidP="00B24AE7">
      <w:pPr>
        <w:ind w:left="0" w:firstLine="0"/>
        <w:rPr>
          <w:rFonts w:cs="Times New Roman"/>
        </w:rPr>
      </w:pPr>
      <w:r w:rsidRPr="00341FE3">
        <w:rPr>
          <w:rFonts w:cs="Times New Roman"/>
          <w:b/>
        </w:rPr>
        <w:t>Why MobileViT is light-weight?</w:t>
      </w:r>
      <w:r w:rsidRPr="00341FE3">
        <w:rPr>
          <w:rFonts w:cs="Times New Roman"/>
        </w:rPr>
        <w:t xml:space="preserve"> We believe that the issues lie primarily in learning global representations with transformers. For a given patch, previous works convert the spatial information into latent by learning a linear combination of pixels. The global information is then </w:t>
      </w:r>
      <w:r w:rsidRPr="00341FE3">
        <w:rPr>
          <w:rFonts w:cs="Times New Roman"/>
        </w:rPr>
        <w:lastRenderedPageBreak/>
        <w:t xml:space="preserve">encoded by learning inter-patch information using transformers. As a result, these models lose image-specific inductive bias, which is inherent in CNNs. Therefore, they require more capacity to learn visual representations. Hence, they are deep and wide. </w:t>
      </w:r>
      <w:r w:rsidRPr="00341FE3">
        <w:rPr>
          <w:rFonts w:cs="Times New Roman"/>
          <w:b/>
        </w:rPr>
        <w:t>Unlike these models, MobileViT uses convolutions and transformers in a way that the resultant MobileViT block has convolution-like properties while simultaneously allowing for global processing</w:t>
      </w:r>
      <w:r w:rsidRPr="00341FE3">
        <w:rPr>
          <w:rFonts w:cs="Times New Roman"/>
        </w:rPr>
        <w:t>. This modeling capability allows us to design shallow and narrow MobileViT models, which in turn are light-weight.</w:t>
      </w:r>
    </w:p>
    <w:p w:rsidR="009D3215" w:rsidRPr="00341FE3" w:rsidRDefault="00173F44" w:rsidP="009D3215">
      <w:pPr>
        <w:pStyle w:val="Heading4"/>
        <w:rPr>
          <w:rFonts w:cs="Times New Roman"/>
        </w:rPr>
      </w:pPr>
      <w:r w:rsidRPr="00341FE3">
        <w:rPr>
          <w:rFonts w:cs="Times New Roman"/>
        </w:rPr>
        <w:t>Computational cost</w:t>
      </w:r>
    </w:p>
    <w:p w:rsidR="009D3215" w:rsidRPr="00341FE3" w:rsidRDefault="009D3215" w:rsidP="00B24AE7">
      <w:pPr>
        <w:ind w:left="0" w:firstLine="0"/>
        <w:rPr>
          <w:rFonts w:cs="Times New Roman"/>
        </w:rPr>
      </w:pPr>
      <w:r w:rsidRPr="00341FE3">
        <w:rPr>
          <w:rFonts w:cs="Times New Roman"/>
          <w:b/>
        </w:rPr>
        <w:t xml:space="preserve">The computational cost of multi-headed self-attention in MobileViT and ViTs </w:t>
      </w:r>
      <w:r w:rsidR="00364C63" w:rsidRPr="00341FE3">
        <w:rPr>
          <w:rFonts w:cs="Times New Roman"/>
          <w:b/>
        </w:rPr>
        <w:t>is O(N</w:t>
      </w:r>
      <w:r w:rsidR="00364C63" w:rsidRPr="00341FE3">
        <w:rPr>
          <w:rFonts w:cs="Times New Roman"/>
          <w:b/>
          <w:vertAlign w:val="superscript"/>
        </w:rPr>
        <w:t>2</w:t>
      </w:r>
      <w:r w:rsidR="00364C63" w:rsidRPr="00341FE3">
        <w:rPr>
          <w:rFonts w:cs="Times New Roman"/>
          <w:b/>
        </w:rPr>
        <w:t>P</w:t>
      </w:r>
      <w:r w:rsidRPr="00341FE3">
        <w:rPr>
          <w:rFonts w:cs="Times New Roman"/>
          <w:b/>
        </w:rPr>
        <w:t>d) and O(N</w:t>
      </w:r>
      <w:r w:rsidRPr="00341FE3">
        <w:rPr>
          <w:rFonts w:cs="Times New Roman"/>
          <w:b/>
          <w:vertAlign w:val="superscript"/>
        </w:rPr>
        <w:t>2</w:t>
      </w:r>
      <w:r w:rsidRPr="00341FE3">
        <w:rPr>
          <w:rFonts w:cs="Times New Roman"/>
          <w:b/>
        </w:rPr>
        <w:t>d), respectively</w:t>
      </w:r>
      <w:r w:rsidRPr="00341FE3">
        <w:rPr>
          <w:rFonts w:cs="Times New Roman"/>
        </w:rPr>
        <w:t>. In theory, MobileViT is inefficient as compared to ViTs. However, in practice, MobileViT is more efficient than ViTs. MobileViT has 2× fewer FLOPs and delivers 1.8% better accuracy than DeIT on the ImageNet-1K dataset</w:t>
      </w:r>
      <w:r w:rsidR="00364C63" w:rsidRPr="00341FE3">
        <w:rPr>
          <w:rFonts w:cs="Times New Roman"/>
        </w:rPr>
        <w:t>.</w:t>
      </w:r>
    </w:p>
    <w:p w:rsidR="00892A81" w:rsidRPr="00341FE3" w:rsidRDefault="00173F44" w:rsidP="00173F44">
      <w:pPr>
        <w:pStyle w:val="Heading3"/>
        <w:rPr>
          <w:rFonts w:cs="Times New Roman"/>
        </w:rPr>
      </w:pPr>
      <w:r w:rsidRPr="00341FE3">
        <w:rPr>
          <w:rFonts w:cs="Times New Roman"/>
        </w:rPr>
        <w:t>Multi-scale sampler for training efficiency</w:t>
      </w:r>
    </w:p>
    <w:p w:rsidR="00045C3C" w:rsidRDefault="008647EE" w:rsidP="00045C3C">
      <w:pPr>
        <w:jc w:val="center"/>
        <w:rPr>
          <w:rFonts w:cs="Times New Roman"/>
        </w:rPr>
      </w:pPr>
      <w:r w:rsidRPr="00341FE3">
        <w:rPr>
          <w:rFonts w:cs="Times New Roman"/>
          <w:noProof/>
        </w:rPr>
        <w:drawing>
          <wp:inline distT="0" distB="0" distL="0" distR="0">
            <wp:extent cx="3510371" cy="1485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0143" cy="1498502"/>
                    </a:xfrm>
                    <a:prstGeom prst="rect">
                      <a:avLst/>
                    </a:prstGeom>
                    <a:noFill/>
                    <a:ln>
                      <a:noFill/>
                    </a:ln>
                  </pic:spPr>
                </pic:pic>
              </a:graphicData>
            </a:graphic>
          </wp:inline>
        </w:drawing>
      </w:r>
    </w:p>
    <w:p w:rsidR="00A46467" w:rsidRDefault="00A46467">
      <w:pPr>
        <w:rPr>
          <w:rFonts w:eastAsiaTheme="majorEastAsia" w:cstheme="majorBidi"/>
          <w:b/>
          <w:sz w:val="40"/>
          <w:szCs w:val="32"/>
        </w:rPr>
      </w:pPr>
      <w:r>
        <w:br w:type="page"/>
      </w:r>
    </w:p>
    <w:p w:rsidR="003911AF" w:rsidRPr="00341FE3" w:rsidRDefault="003911AF" w:rsidP="00D14C7F">
      <w:pPr>
        <w:pStyle w:val="Heading1"/>
      </w:pPr>
      <w:r w:rsidRPr="00341FE3">
        <w:lastRenderedPageBreak/>
        <w:t xml:space="preserve">Unified </w:t>
      </w:r>
      <w:r w:rsidR="00B414BF" w:rsidRPr="00341FE3">
        <w:t>T</w:t>
      </w:r>
      <w:r w:rsidRPr="00341FE3">
        <w:t>ransFormer</w:t>
      </w:r>
    </w:p>
    <w:p w:rsidR="00045C3C" w:rsidRPr="00341FE3" w:rsidRDefault="00AF0B18" w:rsidP="00045C3C">
      <w:pPr>
        <w:ind w:left="0" w:firstLine="0"/>
        <w:rPr>
          <w:rFonts w:cs="Times New Roman"/>
        </w:rPr>
      </w:pPr>
      <w:r w:rsidRPr="00341FE3">
        <w:rPr>
          <w:rFonts w:cs="Times New Roman"/>
        </w:rPr>
        <w:t>UniFormer: Unifying Convolution and Self-attention for Visual Recognition</w:t>
      </w:r>
    </w:p>
    <w:p w:rsidR="002A0B92" w:rsidRPr="002A0B92" w:rsidRDefault="00AF0B18" w:rsidP="002A0B92">
      <w:pPr>
        <w:pStyle w:val="Heading2"/>
        <w:rPr>
          <w:rFonts w:cs="Times New Roman"/>
        </w:rPr>
      </w:pPr>
      <w:r w:rsidRPr="00341FE3">
        <w:rPr>
          <w:rFonts w:cs="Times New Roman"/>
        </w:rPr>
        <w:t>(Comments)</w:t>
      </w:r>
    </w:p>
    <w:p w:rsidR="008B2A42" w:rsidRDefault="00923588" w:rsidP="008B2A42">
      <w:pPr>
        <w:pStyle w:val="ListParagraph"/>
        <w:numPr>
          <w:ilvl w:val="0"/>
          <w:numId w:val="7"/>
        </w:numPr>
      </w:pPr>
      <w:r w:rsidRPr="00923588">
        <w:rPr>
          <w:b/>
        </w:rPr>
        <w:t>Key ideas</w:t>
      </w:r>
      <w:r>
        <w:t xml:space="preserve">: </w:t>
      </w:r>
      <w:r w:rsidR="008C5D7B">
        <w:t xml:space="preserve">employ </w:t>
      </w:r>
      <w:r w:rsidR="00FB22E5">
        <w:t xml:space="preserve">the </w:t>
      </w:r>
      <w:r>
        <w:t>l</w:t>
      </w:r>
      <w:r w:rsidR="00074006">
        <w:t xml:space="preserve">ight-weight Unified UniFormer unifies convolution and self-attention </w:t>
      </w:r>
      <w:r w:rsidR="004F76A4">
        <w:t>in a concise transformer format</w:t>
      </w:r>
      <w:r w:rsidR="008B2A42">
        <w:t>.</w:t>
      </w:r>
      <w:r w:rsidR="004F76A4">
        <w:t xml:space="preserve"> </w:t>
      </w:r>
      <w:r w:rsidR="00A33B1A">
        <w:t xml:space="preserve">To extract input, UniFormer employs convolution stem to extract local features. In the first 2 stages, UniFormer </w:t>
      </w:r>
      <w:r w:rsidR="00136B27">
        <w:t>captures</w:t>
      </w:r>
      <w:r w:rsidR="00A33B1A">
        <w:t xml:space="preserve"> </w:t>
      </w:r>
      <w:r w:rsidR="00136B27">
        <w:t>local-range dependencies by Local MHRA - type of "local" MHSA. In the following 2 stages, UniFormer learns global features by capture long-range dependencies like ViT. In order to lower computational cost, it introduces H_MHRA that use the externally learnable score token to query and ranking the attention score of tokens. These score can be used to reduce attention map between tokens and can be recovered before going to FFN part.</w:t>
      </w:r>
    </w:p>
    <w:p w:rsidR="00BE612F" w:rsidRPr="00BE612F" w:rsidRDefault="004F76A4" w:rsidP="002A0B92">
      <w:pPr>
        <w:pStyle w:val="ListParagraph"/>
        <w:numPr>
          <w:ilvl w:val="0"/>
          <w:numId w:val="7"/>
        </w:numPr>
        <w:rPr>
          <w:b/>
        </w:rPr>
      </w:pPr>
      <w:r>
        <w:t>Architecture:</w:t>
      </w:r>
      <w:r w:rsidR="00D77333">
        <w:t xml:space="preserve"> </w:t>
      </w:r>
      <w:r w:rsidR="00C151BA">
        <w:t xml:space="preserve">Type of </w:t>
      </w:r>
      <w:r w:rsidR="002A0B92">
        <w:t>H</w:t>
      </w:r>
      <w:r w:rsidR="002A0B92" w:rsidRPr="002A0B92">
        <w:t>ierarchical</w:t>
      </w:r>
      <w:r w:rsidR="002A0B92">
        <w:t xml:space="preserve"> Transformer with new defined Local MHRA and light-weight hourglass global MHRA.</w:t>
      </w:r>
    </w:p>
    <w:p w:rsidR="00A469BA" w:rsidRPr="00324D37" w:rsidRDefault="00A469BA" w:rsidP="00324D37">
      <w:pPr>
        <w:ind w:left="0" w:firstLine="0"/>
        <w:rPr>
          <w:b/>
        </w:rPr>
      </w:pPr>
      <w:r>
        <w:t>UniFormer: (</w:t>
      </w:r>
      <w:r w:rsidRPr="00324D37">
        <w:rPr>
          <w:b/>
        </w:rPr>
        <w:t>ConvStem + Local_MHRA)</w:t>
      </w:r>
      <w:r w:rsidRPr="00324D37">
        <w:rPr>
          <w:rFonts w:cs="Times New Roman"/>
          <w:b/>
        </w:rPr>
        <w:t>×2=&gt; (ConvStem + Global_MHRA)×2 =&gt; Pool + FC.</w:t>
      </w:r>
    </w:p>
    <w:p w:rsidR="004F76A4" w:rsidRPr="00324D37" w:rsidRDefault="00BE612F" w:rsidP="00324D37">
      <w:pPr>
        <w:ind w:left="0" w:firstLine="0"/>
        <w:rPr>
          <w:b/>
        </w:rPr>
      </w:pPr>
      <w:r>
        <w:t xml:space="preserve">H-UniFormer: </w:t>
      </w:r>
      <w:r w:rsidR="00CD57EB" w:rsidRPr="00324D37">
        <w:rPr>
          <w:b/>
        </w:rPr>
        <w:t>ConvStem</w:t>
      </w:r>
      <w:r w:rsidR="00ED37E8" w:rsidRPr="00324D37">
        <w:rPr>
          <w:b/>
        </w:rPr>
        <w:t xml:space="preserve">  =&gt;</w:t>
      </w:r>
      <w:r w:rsidR="00720514" w:rsidRPr="00324D37">
        <w:rPr>
          <w:b/>
        </w:rPr>
        <w:t xml:space="preserve"> </w:t>
      </w:r>
      <w:r w:rsidR="00D77333" w:rsidRPr="00324D37">
        <w:rPr>
          <w:b/>
        </w:rPr>
        <w:t>Local_MHRA</w:t>
      </w:r>
      <w:r w:rsidR="00D77333" w:rsidRPr="00324D37">
        <w:rPr>
          <w:rFonts w:cs="Times New Roman"/>
          <w:b/>
        </w:rPr>
        <w:t>×2</w:t>
      </w:r>
      <w:r w:rsidR="00ED37E8" w:rsidRPr="00324D37">
        <w:rPr>
          <w:rFonts w:cs="Times New Roman"/>
          <w:b/>
        </w:rPr>
        <w:t xml:space="preserve"> </w:t>
      </w:r>
      <w:r w:rsidRPr="00324D37">
        <w:rPr>
          <w:rFonts w:cs="Times New Roman"/>
          <w:b/>
        </w:rPr>
        <w:t xml:space="preserve">=&gt; </w:t>
      </w:r>
      <w:r w:rsidR="00ED37E8" w:rsidRPr="00324D37">
        <w:rPr>
          <w:rFonts w:cs="Times New Roman"/>
          <w:b/>
        </w:rPr>
        <w:t>H_</w:t>
      </w:r>
      <w:r w:rsidR="00923588" w:rsidRPr="00324D37">
        <w:rPr>
          <w:rFonts w:cs="Times New Roman"/>
          <w:b/>
        </w:rPr>
        <w:t>Global_MHRA×2 =&gt; Pool + FC.</w:t>
      </w:r>
    </w:p>
    <w:p w:rsidR="00923588" w:rsidRPr="00BE612F" w:rsidRDefault="00BE612F" w:rsidP="00324D37">
      <w:pPr>
        <w:pStyle w:val="ListParagraph"/>
        <w:numPr>
          <w:ilvl w:val="0"/>
          <w:numId w:val="7"/>
        </w:numPr>
      </w:pPr>
      <w:r>
        <w:rPr>
          <w:b/>
        </w:rPr>
        <w:t>Local_MHRA</w:t>
      </w:r>
      <w:r w:rsidR="00566051">
        <w:rPr>
          <w:rFonts w:cs="Times New Roman"/>
          <w:b/>
        </w:rPr>
        <w:t>:</w:t>
      </w:r>
      <w:r w:rsidR="00C44387">
        <w:rPr>
          <w:rFonts w:cs="Times New Roman"/>
          <w:b/>
        </w:rPr>
        <w:t xml:space="preserve">  </w:t>
      </w:r>
      <w:r w:rsidR="00C44387">
        <w:rPr>
          <w:rFonts w:cs="Times New Roman"/>
        </w:rPr>
        <w:t>A kind of</w:t>
      </w:r>
      <w:r w:rsidR="00566051">
        <w:rPr>
          <w:rFonts w:cs="Times New Roman"/>
          <w:b/>
        </w:rPr>
        <w:t xml:space="preserve"> </w:t>
      </w:r>
      <w:r w:rsidR="00566051">
        <w:rPr>
          <w:rFonts w:cs="Times New Roman"/>
        </w:rPr>
        <w:t>MHSA with a local receptive field.</w:t>
      </w:r>
    </w:p>
    <w:p w:rsidR="00BE612F" w:rsidRPr="00C44387" w:rsidRDefault="00BE612F" w:rsidP="00324D37">
      <w:pPr>
        <w:pStyle w:val="ListParagraph"/>
        <w:numPr>
          <w:ilvl w:val="0"/>
          <w:numId w:val="7"/>
        </w:numPr>
      </w:pPr>
      <w:r w:rsidRPr="002722F2">
        <w:rPr>
          <w:rFonts w:cs="Times New Roman"/>
          <w:b/>
        </w:rPr>
        <w:t>Global</w:t>
      </w:r>
      <w:r>
        <w:rPr>
          <w:rFonts w:cs="Times New Roman"/>
          <w:b/>
        </w:rPr>
        <w:t>_</w:t>
      </w:r>
      <w:r w:rsidRPr="00BE612F">
        <w:rPr>
          <w:rFonts w:cs="Times New Roman"/>
          <w:b/>
        </w:rPr>
        <w:t xml:space="preserve"> </w:t>
      </w:r>
      <w:r w:rsidRPr="002722F2">
        <w:rPr>
          <w:rFonts w:cs="Times New Roman"/>
          <w:b/>
        </w:rPr>
        <w:t>MHRA</w:t>
      </w:r>
      <w:r>
        <w:rPr>
          <w:rFonts w:cs="Times New Roman"/>
          <w:b/>
        </w:rPr>
        <w:t xml:space="preserve"> </w:t>
      </w:r>
      <w:r w:rsidRPr="00BE612F">
        <w:rPr>
          <w:rFonts w:cs="Times New Roman"/>
        </w:rPr>
        <w:t>= Multi-head Self-Attn</w:t>
      </w:r>
      <w:r w:rsidR="00C44387">
        <w:rPr>
          <w:rFonts w:cs="Times New Roman"/>
        </w:rPr>
        <w:t>.</w:t>
      </w:r>
    </w:p>
    <w:p w:rsidR="00DA1EE6" w:rsidRDefault="00C44387" w:rsidP="00DA1EE6">
      <w:pPr>
        <w:pStyle w:val="ListParagraph"/>
        <w:numPr>
          <w:ilvl w:val="0"/>
          <w:numId w:val="7"/>
        </w:numPr>
      </w:pPr>
      <w:r>
        <w:rPr>
          <w:rFonts w:cs="Times New Roman"/>
          <w:b/>
        </w:rPr>
        <w:t>H_</w:t>
      </w:r>
      <w:r w:rsidRPr="002722F2">
        <w:rPr>
          <w:rFonts w:cs="Times New Roman"/>
          <w:b/>
        </w:rPr>
        <w:t>Global_MHRA</w:t>
      </w:r>
      <w:r>
        <w:rPr>
          <w:rFonts w:cs="Times New Roman"/>
          <w:b/>
        </w:rPr>
        <w:t xml:space="preserve"> </w:t>
      </w:r>
      <w:r>
        <w:rPr>
          <w:rFonts w:cs="Times New Roman"/>
        </w:rPr>
        <w:t xml:space="preserve">= Multi-head with learnable external embedded token which are used to reduce attention map. </w:t>
      </w:r>
    </w:p>
    <w:p w:rsidR="00DA1EE6" w:rsidRDefault="00DA1EE6" w:rsidP="00DA1EE6">
      <w:pPr>
        <w:ind w:left="0" w:firstLine="0"/>
      </w:pPr>
      <w:r>
        <w:t>H-UniFormers</w:t>
      </w:r>
      <w:r w:rsidRPr="000F3775">
        <w:t xml:space="preserve"> achieves </w:t>
      </w:r>
      <w:r w:rsidRPr="00DA1EE6">
        <w:rPr>
          <w:b/>
        </w:rPr>
        <w:t>2-4×</w:t>
      </w:r>
      <w:r w:rsidRPr="000F3775">
        <w:t xml:space="preserve"> higher throughput than the recent lightweight models.</w:t>
      </w:r>
    </w:p>
    <w:p w:rsidR="000F3775" w:rsidRDefault="000F3775" w:rsidP="000F3775">
      <w:pPr>
        <w:jc w:val="center"/>
      </w:pPr>
      <w:r>
        <w:rPr>
          <w:noProof/>
        </w:rPr>
        <w:lastRenderedPageBreak/>
        <w:drawing>
          <wp:inline distT="0" distB="0" distL="0" distR="0">
            <wp:extent cx="3089910" cy="1819614"/>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5062" cy="1863870"/>
                    </a:xfrm>
                    <a:prstGeom prst="rect">
                      <a:avLst/>
                    </a:prstGeom>
                    <a:noFill/>
                    <a:ln>
                      <a:noFill/>
                    </a:ln>
                  </pic:spPr>
                </pic:pic>
              </a:graphicData>
            </a:graphic>
          </wp:inline>
        </w:drawing>
      </w:r>
    </w:p>
    <w:p w:rsidR="00280685" w:rsidRPr="00341FE3" w:rsidRDefault="00A46467" w:rsidP="00B004B5">
      <w:pPr>
        <w:pStyle w:val="Heading2"/>
        <w:rPr>
          <w:rFonts w:cs="Times New Roman"/>
        </w:rPr>
      </w:pPr>
      <w:r>
        <w:rPr>
          <w:rFonts w:cs="Times New Roman"/>
        </w:rPr>
        <w:t>Abstract</w:t>
      </w:r>
    </w:p>
    <w:p w:rsidR="00352DB0" w:rsidRPr="00341FE3" w:rsidRDefault="00352DB0" w:rsidP="00352DB0">
      <w:pPr>
        <w:tabs>
          <w:tab w:val="left" w:pos="90"/>
        </w:tabs>
        <w:ind w:left="0" w:firstLine="0"/>
        <w:rPr>
          <w:rFonts w:cs="Times New Roman"/>
        </w:rPr>
      </w:pPr>
      <w:r w:rsidRPr="00341FE3">
        <w:rPr>
          <w:rFonts w:cs="Times New Roman"/>
        </w:rPr>
        <w:t xml:space="preserve">Though CNNs can efficiently decrease local redundancy by convolution within a small neighborhood, </w:t>
      </w:r>
      <w:r w:rsidRPr="00341FE3">
        <w:rPr>
          <w:rFonts w:cs="Times New Roman"/>
          <w:b/>
        </w:rPr>
        <w:t>the</w:t>
      </w:r>
      <w:r w:rsidRPr="00341FE3">
        <w:rPr>
          <w:rFonts w:cs="Times New Roman"/>
        </w:rPr>
        <w:t xml:space="preserve"> </w:t>
      </w:r>
      <w:r w:rsidRPr="00341FE3">
        <w:rPr>
          <w:rFonts w:cs="Times New Roman"/>
          <w:b/>
        </w:rPr>
        <w:t>limited receptive field</w:t>
      </w:r>
      <w:r w:rsidRPr="00341FE3">
        <w:rPr>
          <w:rFonts w:cs="Times New Roman"/>
        </w:rPr>
        <w:t xml:space="preserve"> makes it hard to capture global dependency. </w:t>
      </w:r>
    </w:p>
    <w:p w:rsidR="00352DB0" w:rsidRPr="00341FE3" w:rsidRDefault="00352DB0" w:rsidP="00352DB0">
      <w:pPr>
        <w:tabs>
          <w:tab w:val="left" w:pos="90"/>
        </w:tabs>
        <w:ind w:left="0" w:firstLine="0"/>
        <w:rPr>
          <w:rFonts w:cs="Times New Roman"/>
        </w:rPr>
      </w:pPr>
      <w:r w:rsidRPr="00341FE3">
        <w:rPr>
          <w:rFonts w:cs="Times New Roman"/>
        </w:rPr>
        <w:t>Alternatively, ViTs can effectively capture long-range dependency via self-attention</w:t>
      </w:r>
      <w:r w:rsidRPr="00341FE3">
        <w:rPr>
          <w:rFonts w:cs="Times New Roman"/>
          <w:b/>
        </w:rPr>
        <w:t>, while blind similarity comparisons among all the tokens</w:t>
      </w:r>
      <w:r w:rsidRPr="00341FE3">
        <w:rPr>
          <w:rFonts w:cs="Times New Roman"/>
        </w:rPr>
        <w:t xml:space="preserve"> lead to high redundancy.</w:t>
      </w:r>
    </w:p>
    <w:p w:rsidR="000432CA" w:rsidRDefault="00352DB0" w:rsidP="00341FE3">
      <w:pPr>
        <w:tabs>
          <w:tab w:val="left" w:pos="90"/>
        </w:tabs>
        <w:ind w:left="0" w:firstLine="0"/>
        <w:rPr>
          <w:rFonts w:cs="Times New Roman"/>
        </w:rPr>
      </w:pPr>
      <w:r w:rsidRPr="00341FE3">
        <w:rPr>
          <w:rFonts w:cs="Times New Roman"/>
        </w:rPr>
        <w:t xml:space="preserve">To resolve these problems, we propose a novel Unified transFormer (UniFormer), which can seamlessly integrate the merits of convolution and self-attention in a concise transformer format. Different from the typical transformer blocks, </w:t>
      </w:r>
      <w:r w:rsidRPr="00341FE3">
        <w:rPr>
          <w:rFonts w:cs="Times New Roman"/>
          <w:b/>
        </w:rPr>
        <w:t>the relation aggregators in our UniFormer block are equipped with local and global token affinity respectively in shallow and deep layers</w:t>
      </w:r>
      <w:r w:rsidRPr="00341FE3">
        <w:rPr>
          <w:rFonts w:cs="Times New Roman"/>
        </w:rPr>
        <w:t>, allowing tackling both redundancy and dependency for efficient and effective representation learning. Finally, we flexibly stack our blocks into a new powerful backbone, and adopt it for various vision tasks from image to video domain, from classification to dense prediction.</w:t>
      </w:r>
    </w:p>
    <w:p w:rsidR="00341FE3" w:rsidRDefault="00341FE3" w:rsidP="00341FE3">
      <w:pPr>
        <w:tabs>
          <w:tab w:val="left" w:pos="90"/>
        </w:tabs>
        <w:ind w:left="0" w:firstLine="0"/>
      </w:pPr>
      <w:r>
        <w:t xml:space="preserve">Without any extra training data, our UniFormer achieves </w:t>
      </w:r>
      <w:r w:rsidRPr="00341FE3">
        <w:rPr>
          <w:b/>
        </w:rPr>
        <w:t>86.3 top-1 accuracy on ImageNet-1K classification task</w:t>
      </w:r>
      <w:r>
        <w:t xml:space="preserve">. </w:t>
      </w:r>
    </w:p>
    <w:p w:rsidR="00A46467" w:rsidRDefault="00A46467" w:rsidP="00A46467">
      <w:pPr>
        <w:pStyle w:val="Heading2"/>
      </w:pPr>
      <w:r>
        <w:t>Introduction</w:t>
      </w:r>
    </w:p>
    <w:p w:rsidR="00A46467" w:rsidRDefault="00A46467" w:rsidP="00341FE3">
      <w:pPr>
        <w:tabs>
          <w:tab w:val="left" w:pos="90"/>
        </w:tabs>
        <w:ind w:left="0" w:firstLine="0"/>
      </w:pPr>
      <w:r w:rsidRPr="00921AAE">
        <w:rPr>
          <w:b/>
        </w:rPr>
        <w:t>ViTs indeed capture detailed visual features in the shallow layer, while spatial and temporal attention are redundant</w:t>
      </w:r>
      <w:r w:rsidRPr="00A46467">
        <w:t xml:space="preserve">. One can easily see that, given an anchor token, spatial attention largely concentrates on the tokens in the local region (mostly 3×3), and learns little from the rest tokens in this image. Similarly, temporal attention mainly aggregates the tokens in the adjacent frames, while losing sight of the rest tokens in the distant frames. However, such local focus is obtained by global comparison among all the tokens in space and time. Clearly, this redundant attention </w:t>
      </w:r>
      <w:r w:rsidRPr="00A46467">
        <w:lastRenderedPageBreak/>
        <w:t>manner brings large and unnecessary computation burden, thus deteriorating the computation-accuracy balance in ViTs.</w:t>
      </w:r>
    </w:p>
    <w:p w:rsidR="0054156A" w:rsidRDefault="00921AAE" w:rsidP="00341FE3">
      <w:pPr>
        <w:tabs>
          <w:tab w:val="left" w:pos="90"/>
        </w:tabs>
        <w:ind w:left="0" w:firstLine="0"/>
      </w:pPr>
      <w:r w:rsidRPr="00921AAE">
        <w:t xml:space="preserve">Based on these discussions, we propose a novel Unified </w:t>
      </w:r>
      <w:r w:rsidR="009572BB">
        <w:t>T</w:t>
      </w:r>
      <w:r w:rsidRPr="00921AAE">
        <w:t xml:space="preserve">ransFormer (UniFormer) in this work. It flexibly unifies convolution and self-attention in a concise transformer format, which can tackle both local redundancy and global dependency for effective and efficient visual recognition. Specifically, our UniFormer block consists of three key modules, i.e., </w:t>
      </w:r>
      <w:r w:rsidRPr="0054156A">
        <w:rPr>
          <w:b/>
        </w:rPr>
        <w:t>Dynamic Position Embedding (DPE), Multi-Head Relation Aggregator (MHRA), and Feed-Forward Network (FFN</w:t>
      </w:r>
      <w:r w:rsidRPr="00921AAE">
        <w:t xml:space="preserve">). The distinct design of the relation aggregator is the key difference between our UniFormer and the previous CNNs and ViTs. </w:t>
      </w:r>
    </w:p>
    <w:p w:rsidR="0054156A" w:rsidRDefault="0054156A" w:rsidP="00341FE3">
      <w:pPr>
        <w:tabs>
          <w:tab w:val="left" w:pos="90"/>
        </w:tabs>
        <w:ind w:left="0" w:firstLine="0"/>
      </w:pPr>
      <w:r w:rsidRPr="003857A4">
        <w:rPr>
          <w:b/>
        </w:rPr>
        <w:t>(1)</w:t>
      </w:r>
      <w:r>
        <w:t xml:space="preserve"> </w:t>
      </w:r>
      <w:r w:rsidR="00921AAE" w:rsidRPr="00921AAE">
        <w:t xml:space="preserve">In the shallow layers, our relation aggregator captures local token affinity with a small learnable parameter matrix, which inherits the convolution style that can largely reduce computation redundancy by context aggregation in the local region. </w:t>
      </w:r>
    </w:p>
    <w:p w:rsidR="0054156A" w:rsidRDefault="0054156A" w:rsidP="00341FE3">
      <w:pPr>
        <w:tabs>
          <w:tab w:val="left" w:pos="90"/>
        </w:tabs>
        <w:ind w:left="0" w:firstLine="0"/>
      </w:pPr>
      <w:r w:rsidRPr="003857A4">
        <w:rPr>
          <w:b/>
        </w:rPr>
        <w:t>(2)</w:t>
      </w:r>
      <w:r>
        <w:t xml:space="preserve"> </w:t>
      </w:r>
      <w:r w:rsidR="00921AAE" w:rsidRPr="00921AAE">
        <w:t>In the deep layers, our relation aggregator learns global token affinity with token similarity comparison, which inherits the self</w:t>
      </w:r>
      <w:r w:rsidR="00921AAE">
        <w:t>-</w:t>
      </w:r>
      <w:r w:rsidR="00921AAE" w:rsidRPr="00921AAE">
        <w:t xml:space="preserve">attention style that can adaptively build long-range dependency from distant regions or frames. Via progressively stacking local and global UniFormer blocks in a hierarchical manner, we can flexibly integrate their cooperative power to promote representation learning. </w:t>
      </w:r>
    </w:p>
    <w:p w:rsidR="00921AAE" w:rsidRDefault="0054156A" w:rsidP="00341FE3">
      <w:pPr>
        <w:tabs>
          <w:tab w:val="left" w:pos="90"/>
        </w:tabs>
        <w:ind w:left="0" w:firstLine="0"/>
      </w:pPr>
      <w:r w:rsidRPr="003857A4">
        <w:rPr>
          <w:b/>
        </w:rPr>
        <w:t>(3)</w:t>
      </w:r>
      <w:r>
        <w:t xml:space="preserve"> </w:t>
      </w:r>
      <w:r w:rsidR="00921AAE" w:rsidRPr="00921AAE">
        <w:t>Finally, we provide a generic and powerful backbone for visual recognition and successfully address various downstream vision tasks with simple and elaborate adaptations. Additionally, we further introduce the lightweight design for UniFormer, which can achieve a preferable accuracy-throughout balance, by a concise hourglass style of token shrinking and recovering.</w:t>
      </w:r>
    </w:p>
    <w:p w:rsidR="002113BE" w:rsidRDefault="00416816" w:rsidP="00416816">
      <w:pPr>
        <w:pStyle w:val="Heading2"/>
      </w:pPr>
      <w:r>
        <w:t>Related Work</w:t>
      </w:r>
    </w:p>
    <w:p w:rsidR="0063657E" w:rsidRDefault="00D01D19" w:rsidP="00D01D19">
      <w:pPr>
        <w:ind w:left="0" w:firstLine="0"/>
      </w:pPr>
      <w:r w:rsidRPr="00D01D19">
        <w:t>To bridge the gap between CNNs and ViTs, researchers have tried to take advantage of them to build stronger vision backbones for image understanding, by adding convolutional patch stem for fast convergence introducing c</w:t>
      </w:r>
      <w:r>
        <w:t xml:space="preserve">onvolutional position embedding, </w:t>
      </w:r>
      <w:r w:rsidRPr="00D01D19">
        <w:t>inserting depthwise convolution in</w:t>
      </w:r>
      <w:r>
        <w:t>to feed-forward network</w:t>
      </w:r>
      <w:r w:rsidRPr="00D01D19">
        <w:t>, utilizing convolutional projection in self-attention</w:t>
      </w:r>
      <w:r>
        <w:t>, and combining MBConv with Transformer</w:t>
      </w:r>
      <w:r w:rsidRPr="00D01D19">
        <w:t xml:space="preserve">. </w:t>
      </w:r>
    </w:p>
    <w:p w:rsidR="0063657E" w:rsidRDefault="00D01D19" w:rsidP="00D01D19">
      <w:pPr>
        <w:ind w:left="0" w:firstLine="0"/>
      </w:pPr>
      <w:r w:rsidRPr="00D01D19">
        <w:lastRenderedPageBreak/>
        <w:t>However, all these approaches ignore inherent relations between convolution and self-attention, leading to inferior local and/or global token relation learning. Several recent works have demonstrated that self-attention operates</w:t>
      </w:r>
      <w:r>
        <w:t xml:space="preserve"> similarly to convolution. </w:t>
      </w:r>
      <w:r w:rsidRPr="00D01D19">
        <w:t xml:space="preserve">But they suggest replacing convolution instead of combining them together. </w:t>
      </w:r>
    </w:p>
    <w:p w:rsidR="00416816" w:rsidRPr="00416816" w:rsidRDefault="00D01D19" w:rsidP="00D01D19">
      <w:pPr>
        <w:ind w:left="0" w:firstLine="0"/>
      </w:pPr>
      <w:r w:rsidRPr="00ED2F98">
        <w:rPr>
          <w:b/>
        </w:rPr>
        <w:t>Differently, our UniFormer unifies conv</w:t>
      </w:r>
      <w:r w:rsidR="00CF69BD" w:rsidRPr="00ED2F98">
        <w:rPr>
          <w:b/>
        </w:rPr>
        <w:t xml:space="preserve">olution and self-attention in </w:t>
      </w:r>
      <w:r w:rsidRPr="00ED2F98">
        <w:rPr>
          <w:b/>
        </w:rPr>
        <w:t>the transformer style, which can effectively learn local and global token relation</w:t>
      </w:r>
      <w:r w:rsidRPr="00D01D19">
        <w:t>, and achieve better accuracy-computation trade-offs on all the vision tasks from image to the video domain.</w:t>
      </w:r>
    </w:p>
    <w:p w:rsidR="002113BE" w:rsidRDefault="002113BE" w:rsidP="002113BE">
      <w:pPr>
        <w:pStyle w:val="Heading2"/>
      </w:pPr>
      <w:r>
        <w:t>UniFormer</w:t>
      </w:r>
    </w:p>
    <w:p w:rsidR="002113BE" w:rsidRDefault="002113BE" w:rsidP="002113BE">
      <w:pPr>
        <w:tabs>
          <w:tab w:val="left" w:pos="90"/>
        </w:tabs>
        <w:ind w:left="0" w:firstLine="0"/>
        <w:jc w:val="center"/>
      </w:pPr>
      <w:r>
        <w:rPr>
          <w:noProof/>
        </w:rPr>
        <w:drawing>
          <wp:inline distT="0" distB="0" distL="0" distR="0">
            <wp:extent cx="5869505" cy="2524836"/>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7983" cy="2571499"/>
                    </a:xfrm>
                    <a:prstGeom prst="rect">
                      <a:avLst/>
                    </a:prstGeom>
                    <a:noFill/>
                    <a:ln>
                      <a:noFill/>
                    </a:ln>
                  </pic:spPr>
                </pic:pic>
              </a:graphicData>
            </a:graphic>
          </wp:inline>
        </w:drawing>
      </w:r>
    </w:p>
    <w:p w:rsidR="0063657E" w:rsidRDefault="0063657E" w:rsidP="002113BE">
      <w:pPr>
        <w:tabs>
          <w:tab w:val="left" w:pos="90"/>
        </w:tabs>
        <w:ind w:left="0" w:firstLine="0"/>
        <w:jc w:val="center"/>
      </w:pPr>
      <w:r>
        <w:rPr>
          <w:noProof/>
        </w:rPr>
        <w:drawing>
          <wp:inline distT="0" distB="0" distL="0" distR="0">
            <wp:extent cx="3425588" cy="110892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7592" cy="1135470"/>
                    </a:xfrm>
                    <a:prstGeom prst="rect">
                      <a:avLst/>
                    </a:prstGeom>
                    <a:noFill/>
                    <a:ln>
                      <a:noFill/>
                    </a:ln>
                  </pic:spPr>
                </pic:pic>
              </a:graphicData>
            </a:graphic>
          </wp:inline>
        </w:drawing>
      </w:r>
    </w:p>
    <w:p w:rsidR="00ED2F98" w:rsidRDefault="00BB1855" w:rsidP="00DA7F47">
      <w:pPr>
        <w:tabs>
          <w:tab w:val="left" w:pos="90"/>
        </w:tabs>
        <w:ind w:left="0" w:firstLine="0"/>
      </w:pPr>
      <w:r w:rsidRPr="00BB1855">
        <w:t>Specifically, our UniFormer block consists of three key modules: Dynamic Position Embedding (DPE), Multi-Head Relation Aggregator (MHRA) and Feed-Forward Network (FFN):</w:t>
      </w:r>
    </w:p>
    <w:p w:rsidR="00BB1855" w:rsidRDefault="00BB1855" w:rsidP="00BB1855">
      <w:pPr>
        <w:tabs>
          <w:tab w:val="left" w:pos="90"/>
        </w:tabs>
        <w:ind w:left="0" w:firstLine="0"/>
        <w:jc w:val="center"/>
      </w:pPr>
      <w:r>
        <w:rPr>
          <w:noProof/>
        </w:rPr>
        <w:drawing>
          <wp:inline distT="0" distB="0" distL="0" distR="0" wp14:anchorId="2DD7CCCB" wp14:editId="4AD85E4A">
            <wp:extent cx="3453491" cy="6563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1624" b="8642"/>
                    <a:stretch/>
                  </pic:blipFill>
                  <pic:spPr bwMode="auto">
                    <a:xfrm>
                      <a:off x="0" y="0"/>
                      <a:ext cx="3709188" cy="704944"/>
                    </a:xfrm>
                    <a:prstGeom prst="rect">
                      <a:avLst/>
                    </a:prstGeom>
                    <a:noFill/>
                    <a:ln>
                      <a:noFill/>
                    </a:ln>
                    <a:extLst>
                      <a:ext uri="{53640926-AAD7-44D8-BBD7-CCE9431645EC}">
                        <a14:shadowObscured xmlns:a14="http://schemas.microsoft.com/office/drawing/2010/main"/>
                      </a:ext>
                    </a:extLst>
                  </pic:spPr>
                </pic:pic>
              </a:graphicData>
            </a:graphic>
          </wp:inline>
        </w:drawing>
      </w:r>
    </w:p>
    <w:p w:rsidR="00BB1855" w:rsidRDefault="00BB1855" w:rsidP="00DA7F47">
      <w:pPr>
        <w:tabs>
          <w:tab w:val="left" w:pos="90"/>
        </w:tabs>
        <w:ind w:left="0" w:firstLine="0"/>
      </w:pPr>
      <w:r w:rsidRPr="00BB1855">
        <w:rPr>
          <w:b/>
        </w:rPr>
        <w:lastRenderedPageBreak/>
        <w:t>(1)</w:t>
      </w:r>
      <w:r>
        <w:rPr>
          <w:b/>
        </w:rPr>
        <w:t xml:space="preserve"> </w:t>
      </w:r>
      <w:r>
        <w:t>Considering the input token tensor X</w:t>
      </w:r>
      <w:r w:rsidRPr="00BB1855">
        <w:rPr>
          <w:vertAlign w:val="subscript"/>
        </w:rPr>
        <w:t>in</w:t>
      </w:r>
      <w:r>
        <w:t xml:space="preserve"> </w:t>
      </w:r>
      <w:r w:rsidR="009130A4">
        <w:rPr>
          <w:rFonts w:ascii="Cambria Math" w:hAnsi="Cambria Math" w:cs="Cambria Math"/>
        </w:rPr>
        <w:t>∈ ℝ</w:t>
      </w:r>
      <w:r w:rsidRPr="00BB1855">
        <w:rPr>
          <w:vertAlign w:val="superscript"/>
        </w:rPr>
        <w:t>C×T×H×W</w:t>
      </w:r>
      <w:r>
        <w:t xml:space="preserve"> (T=1 for an image input), we first introduce </w:t>
      </w:r>
      <w:r w:rsidRPr="000D15E7">
        <w:rPr>
          <w:b/>
        </w:rPr>
        <w:t>DPE</w:t>
      </w:r>
      <w:r w:rsidR="00B96305">
        <w:rPr>
          <w:b/>
        </w:rPr>
        <w:t xml:space="preserve"> </w:t>
      </w:r>
      <w:r w:rsidR="00B96305" w:rsidRPr="00B96305">
        <w:t>(</w:t>
      </w:r>
      <w:r w:rsidR="00B96305">
        <w:t>a Depth-wise sepretable Conv stem</w:t>
      </w:r>
      <w:r w:rsidR="00B96305" w:rsidRPr="00B96305">
        <w:t>)</w:t>
      </w:r>
      <w:r w:rsidR="000D15E7">
        <w:t xml:space="preserve"> </w:t>
      </w:r>
      <w:r>
        <w:t>to dynamically integrate position information into all the tokens. It is friendly to arbitrary input resolution and makes good use of token order for better visual recognition</w:t>
      </w:r>
      <w:r w:rsidR="008F0359">
        <w:t>.</w:t>
      </w:r>
    </w:p>
    <w:p w:rsidR="008F0359" w:rsidRDefault="008F0359" w:rsidP="00DA7F47">
      <w:pPr>
        <w:tabs>
          <w:tab w:val="left" w:pos="90"/>
        </w:tabs>
        <w:ind w:left="0" w:firstLine="0"/>
      </w:pPr>
      <w:r w:rsidRPr="008F0359">
        <w:rPr>
          <w:b/>
        </w:rPr>
        <w:t>(2)</w:t>
      </w:r>
      <w:r>
        <w:t xml:space="preserve"> Then, we use </w:t>
      </w:r>
      <w:r w:rsidRPr="000D15E7">
        <w:rPr>
          <w:b/>
        </w:rPr>
        <w:t>MHRA</w:t>
      </w:r>
      <w:r>
        <w:t xml:space="preserve"> to enhance each token by exploiting its contextual tokens with relation learning</w:t>
      </w:r>
      <w:r w:rsidR="00ED4492">
        <w:t>. Via flexibly designing the token affinity in the shallow and deep layers, our MHRA can smartly unify convolution and self-attention to reduce local redundancy and learn global dependency</w:t>
      </w:r>
      <w:r w:rsidR="00B81C70">
        <w:t>.</w:t>
      </w:r>
    </w:p>
    <w:p w:rsidR="00A46467" w:rsidRDefault="00B81C70" w:rsidP="00B81C70">
      <w:pPr>
        <w:tabs>
          <w:tab w:val="left" w:pos="90"/>
        </w:tabs>
        <w:ind w:left="0" w:firstLine="0"/>
        <w:rPr>
          <w:rFonts w:cs="Times New Roman"/>
        </w:rPr>
      </w:pPr>
      <w:r w:rsidRPr="002B4840">
        <w:rPr>
          <w:rFonts w:cs="Times New Roman"/>
          <w:b/>
        </w:rPr>
        <w:t>(3)</w:t>
      </w:r>
      <w:r w:rsidRPr="00B81C70">
        <w:rPr>
          <w:rFonts w:cs="Times New Roman"/>
        </w:rPr>
        <w:t xml:space="preserve"> Finally, we add </w:t>
      </w:r>
      <w:r w:rsidRPr="000D15E7">
        <w:rPr>
          <w:rFonts w:cs="Times New Roman"/>
          <w:b/>
        </w:rPr>
        <w:t>FFN</w:t>
      </w:r>
      <w:r w:rsidRPr="00B81C70">
        <w:rPr>
          <w:rFonts w:cs="Times New Roman"/>
        </w:rPr>
        <w:t xml:space="preserve"> like traditional ViTs, which consists of two linear layers and one non-linear fu</w:t>
      </w:r>
      <w:r w:rsidR="002B4840">
        <w:rPr>
          <w:rFonts w:cs="Times New Roman"/>
        </w:rPr>
        <w:t xml:space="preserve">nction, i.e., GELU. The channel </w:t>
      </w:r>
      <w:r w:rsidRPr="00B81C70">
        <w:rPr>
          <w:rFonts w:cs="Times New Roman"/>
        </w:rPr>
        <w:t>number is first expanded by the rati</w:t>
      </w:r>
      <w:r w:rsidR="002B4840">
        <w:rPr>
          <w:rFonts w:cs="Times New Roman"/>
        </w:rPr>
        <w:t xml:space="preserve">o of 4 and then recovered, thus </w:t>
      </w:r>
      <w:r w:rsidRPr="00B81C70">
        <w:rPr>
          <w:rFonts w:cs="Times New Roman"/>
        </w:rPr>
        <w:t>each token will be enhanced individually.</w:t>
      </w:r>
    </w:p>
    <w:p w:rsidR="003A6B81" w:rsidRDefault="003A6B81" w:rsidP="003647E3">
      <w:pPr>
        <w:pStyle w:val="Heading3"/>
      </w:pPr>
      <w:r w:rsidRPr="003A6B81">
        <w:t>Multi-Head Relation Aggregator</w:t>
      </w:r>
    </w:p>
    <w:p w:rsidR="003647E3" w:rsidRPr="003647E3" w:rsidRDefault="009130A4" w:rsidP="003647E3">
      <w:pPr>
        <w:ind w:left="0" w:firstLine="0"/>
      </w:pPr>
      <w:r w:rsidRPr="009130A4">
        <w:rPr>
          <w:b/>
        </w:rPr>
        <w:t>We</w:t>
      </w:r>
      <w:r w:rsidR="00DB3FAD" w:rsidRPr="009130A4">
        <w:rPr>
          <w:b/>
        </w:rPr>
        <w:t xml:space="preserve"> </w:t>
      </w:r>
      <w:r w:rsidR="00DB3FAD" w:rsidRPr="00DB3FAD">
        <w:rPr>
          <w:b/>
        </w:rPr>
        <w:t>introduce a generic Relation Aggregator (RA), which elegantly unifies convolution and self-attention for token relation learning</w:t>
      </w:r>
      <w:r w:rsidR="00DB3FAD" w:rsidRPr="00DB3FAD">
        <w:t>. It can achieve efficient and effective representation learning by designing local and global token affinity in the shallow and deep layers respectively.</w:t>
      </w:r>
    </w:p>
    <w:p w:rsidR="003A6B81" w:rsidRDefault="00AE468F" w:rsidP="00AE468F">
      <w:pPr>
        <w:tabs>
          <w:tab w:val="left" w:pos="90"/>
        </w:tabs>
        <w:ind w:left="0" w:firstLine="0"/>
        <w:jc w:val="center"/>
        <w:rPr>
          <w:rFonts w:cs="Times New Roman"/>
        </w:rPr>
      </w:pPr>
      <w:r>
        <w:rPr>
          <w:rFonts w:cs="Times New Roman"/>
          <w:noProof/>
        </w:rPr>
        <w:drawing>
          <wp:inline distT="0" distB="0" distL="0" distR="0">
            <wp:extent cx="4121150" cy="39581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4455" b="14197"/>
                    <a:stretch/>
                  </pic:blipFill>
                  <pic:spPr bwMode="auto">
                    <a:xfrm>
                      <a:off x="0" y="0"/>
                      <a:ext cx="4387851" cy="421429"/>
                    </a:xfrm>
                    <a:prstGeom prst="rect">
                      <a:avLst/>
                    </a:prstGeom>
                    <a:noFill/>
                    <a:ln>
                      <a:noFill/>
                    </a:ln>
                    <a:extLst>
                      <a:ext uri="{53640926-AAD7-44D8-BBD7-CCE9431645EC}">
                        <a14:shadowObscured xmlns:a14="http://schemas.microsoft.com/office/drawing/2010/main"/>
                      </a:ext>
                    </a:extLst>
                  </pic:spPr>
                </pic:pic>
              </a:graphicData>
            </a:graphic>
          </wp:inline>
        </w:drawing>
      </w:r>
    </w:p>
    <w:p w:rsidR="00AE468F" w:rsidRDefault="00AE468F" w:rsidP="00AE468F">
      <w:pPr>
        <w:tabs>
          <w:tab w:val="left" w:pos="90"/>
        </w:tabs>
        <w:ind w:left="0" w:firstLine="0"/>
        <w:rPr>
          <w:rFonts w:cs="Times New Roman"/>
        </w:rPr>
      </w:pPr>
      <w:r w:rsidRPr="00AE468F">
        <w:rPr>
          <w:rFonts w:cs="Times New Roman"/>
        </w:rPr>
        <w:t xml:space="preserve">Given the input tensor X </w:t>
      </w:r>
      <w:r w:rsidR="009130A4">
        <w:rPr>
          <w:rFonts w:ascii="Cambria Math" w:hAnsi="Cambria Math" w:cs="Cambria Math"/>
        </w:rPr>
        <w:t>∈ ℝ</w:t>
      </w:r>
      <w:r w:rsidRPr="00AE468F">
        <w:rPr>
          <w:rFonts w:cs="Times New Roman"/>
          <w:vertAlign w:val="superscript"/>
        </w:rPr>
        <w:t>C×T×H×W</w:t>
      </w:r>
      <w:r w:rsidRPr="00AE468F">
        <w:rPr>
          <w:rFonts w:cs="Times New Roman"/>
        </w:rPr>
        <w:t xml:space="preserve">, </w:t>
      </w:r>
    </w:p>
    <w:p w:rsidR="00A717F2" w:rsidRDefault="00AE468F" w:rsidP="00D40413">
      <w:pPr>
        <w:pStyle w:val="ListParagraph"/>
        <w:numPr>
          <w:ilvl w:val="0"/>
          <w:numId w:val="4"/>
        </w:numPr>
        <w:tabs>
          <w:tab w:val="left" w:pos="90"/>
        </w:tabs>
        <w:rPr>
          <w:rFonts w:cs="Times New Roman"/>
        </w:rPr>
      </w:pPr>
      <w:r w:rsidRPr="00D40413">
        <w:rPr>
          <w:rFonts w:cs="Times New Roman"/>
        </w:rPr>
        <w:t xml:space="preserve">we first reshape it to a sequence of tokens X </w:t>
      </w:r>
      <w:r w:rsidR="009130A4">
        <w:rPr>
          <w:rFonts w:ascii="Cambria Math" w:hAnsi="Cambria Math" w:cs="Cambria Math"/>
        </w:rPr>
        <w:t>∈ ℝ</w:t>
      </w:r>
      <w:r w:rsidRPr="00D40413">
        <w:rPr>
          <w:rFonts w:cs="Times New Roman"/>
          <w:vertAlign w:val="superscript"/>
        </w:rPr>
        <w:t>L×C</w:t>
      </w:r>
      <w:r w:rsidRPr="00D40413">
        <w:rPr>
          <w:rFonts w:cs="Times New Roman"/>
        </w:rPr>
        <w:t xml:space="preserve"> with the length of L=T×H×W.</w:t>
      </w:r>
      <w:r w:rsidR="00D40413">
        <w:rPr>
          <w:rFonts w:cs="Times New Roman"/>
        </w:rPr>
        <w:t xml:space="preserve"> </w:t>
      </w:r>
    </w:p>
    <w:p w:rsidR="00AE468F" w:rsidRDefault="00A717F2" w:rsidP="00A717F2">
      <w:pPr>
        <w:pStyle w:val="ListParagraph"/>
        <w:numPr>
          <w:ilvl w:val="0"/>
          <w:numId w:val="4"/>
        </w:numPr>
        <w:tabs>
          <w:tab w:val="left" w:pos="90"/>
        </w:tabs>
        <w:rPr>
          <w:rFonts w:cs="Times New Roman"/>
        </w:rPr>
      </w:pPr>
      <w:r w:rsidRPr="00A717F2">
        <w:t>R</w:t>
      </w:r>
      <w:r w:rsidRPr="00A717F2">
        <w:rPr>
          <w:vertAlign w:val="subscript"/>
        </w:rPr>
        <w:t>n</w:t>
      </w:r>
      <w:r w:rsidRPr="00A717F2">
        <w:t xml:space="preserve">(·) refers to RA in the n-th head and U </w:t>
      </w:r>
      <w:r w:rsidR="009130A4">
        <w:rPr>
          <w:rFonts w:ascii="Cambria Math" w:hAnsi="Cambria Math" w:cs="Cambria Math"/>
        </w:rPr>
        <w:t>∈ ℝ</w:t>
      </w:r>
      <w:r w:rsidRPr="00A717F2">
        <w:rPr>
          <w:vertAlign w:val="superscript"/>
        </w:rPr>
        <w:t>C</w:t>
      </w:r>
      <w:r w:rsidRPr="00A717F2">
        <w:rPr>
          <w:rFonts w:cs="Times New Roman"/>
          <w:vertAlign w:val="superscript"/>
        </w:rPr>
        <w:t>×</w:t>
      </w:r>
      <w:r w:rsidRPr="00A717F2">
        <w:rPr>
          <w:vertAlign w:val="superscript"/>
        </w:rPr>
        <w:t>C</w:t>
      </w:r>
      <w:r w:rsidRPr="00A717F2">
        <w:t xml:space="preserve"> is a learnable parameter matrix to integrate N heads</w:t>
      </w:r>
      <w:r>
        <w:t xml:space="preserve">. </w:t>
      </w:r>
      <w:r w:rsidR="00D40413">
        <w:t>Each RA consists of token context encoding and token affinity learning.</w:t>
      </w:r>
    </w:p>
    <w:p w:rsidR="00D40413" w:rsidRPr="000D15E7" w:rsidRDefault="00D40413" w:rsidP="00D40413">
      <w:pPr>
        <w:pStyle w:val="ListParagraph"/>
        <w:numPr>
          <w:ilvl w:val="0"/>
          <w:numId w:val="4"/>
        </w:numPr>
        <w:tabs>
          <w:tab w:val="left" w:pos="90"/>
        </w:tabs>
        <w:rPr>
          <w:rFonts w:cs="Times New Roman"/>
        </w:rPr>
      </w:pPr>
      <w:r>
        <w:t>We apply a linear transformation to encode the original tokens</w:t>
      </w:r>
      <w:r w:rsidR="000D15E7">
        <w:t xml:space="preserve"> X</w:t>
      </w:r>
      <w:r>
        <w:t xml:space="preserve"> into contextual tokens V</w:t>
      </w:r>
      <w:r w:rsidRPr="00D40413">
        <w:rPr>
          <w:vertAlign w:val="subscript"/>
        </w:rPr>
        <w:t>n</w:t>
      </w:r>
      <w:r>
        <w:t>(</w:t>
      </w:r>
      <w:r w:rsidRPr="000D15E7">
        <w:t>X</w:t>
      </w:r>
      <w:r>
        <w:t xml:space="preserve">) </w:t>
      </w:r>
      <w:r w:rsidR="009130A4">
        <w:rPr>
          <w:rFonts w:ascii="Cambria Math" w:hAnsi="Cambria Math" w:cs="Cambria Math"/>
        </w:rPr>
        <w:t>∈ ℝ</w:t>
      </w:r>
      <w:r w:rsidRPr="00D40413">
        <w:rPr>
          <w:vertAlign w:val="superscript"/>
        </w:rPr>
        <w:t>L×C/N</w:t>
      </w:r>
      <w:r w:rsidR="000D15E7">
        <w:t>.</w:t>
      </w:r>
    </w:p>
    <w:p w:rsidR="000D15E7" w:rsidRDefault="000D15E7" w:rsidP="00D40413">
      <w:pPr>
        <w:pStyle w:val="ListParagraph"/>
        <w:numPr>
          <w:ilvl w:val="0"/>
          <w:numId w:val="4"/>
        </w:numPr>
        <w:tabs>
          <w:tab w:val="left" w:pos="90"/>
        </w:tabs>
        <w:rPr>
          <w:rFonts w:cs="Times New Roman"/>
        </w:rPr>
      </w:pPr>
      <w:r>
        <w:rPr>
          <w:rFonts w:cs="Times New Roman"/>
        </w:rPr>
        <w:t>Learn A</w:t>
      </w:r>
      <w:r w:rsidRPr="000D15E7">
        <w:rPr>
          <w:rFonts w:cs="Times New Roman"/>
          <w:vertAlign w:val="subscript"/>
        </w:rPr>
        <w:t>n</w:t>
      </w:r>
      <w:r>
        <w:rPr>
          <w:rFonts w:cs="Times New Roman"/>
          <w:vertAlign w:val="subscript"/>
        </w:rPr>
        <w:t xml:space="preserve"> </w:t>
      </w:r>
      <w:r>
        <w:rPr>
          <w:rFonts w:cs="Times New Roman"/>
        </w:rPr>
        <w:t xml:space="preserve">by </w:t>
      </w:r>
      <w:r w:rsidRPr="000D15E7">
        <w:rPr>
          <w:rFonts w:cs="Times New Roman"/>
          <w:b/>
        </w:rPr>
        <w:t>Local MHRA</w:t>
      </w:r>
      <w:r>
        <w:rPr>
          <w:rFonts w:cs="Times New Roman"/>
          <w:b/>
        </w:rPr>
        <w:t xml:space="preserve"> </w:t>
      </w:r>
      <w:r w:rsidRPr="000D15E7">
        <w:rPr>
          <w:rFonts w:cs="Times New Roman"/>
        </w:rPr>
        <w:t>(</w:t>
      </w:r>
      <w:r>
        <w:rPr>
          <w:rFonts w:cs="Times New Roman"/>
        </w:rPr>
        <w:t>M</w:t>
      </w:r>
      <w:r>
        <w:t>ulti-Head Relation Aggregator)</w:t>
      </w:r>
      <w:r>
        <w:rPr>
          <w:rFonts w:cs="Times New Roman"/>
        </w:rPr>
        <w:t xml:space="preserve"> module.</w:t>
      </w:r>
    </w:p>
    <w:p w:rsidR="00A45879" w:rsidRDefault="00A45879" w:rsidP="00A45879">
      <w:pPr>
        <w:pStyle w:val="Heading3"/>
      </w:pPr>
      <w:r>
        <w:t>Local MHRA</w:t>
      </w:r>
    </w:p>
    <w:p w:rsidR="009130A4" w:rsidRDefault="00910CD1" w:rsidP="00910CD1">
      <w:pPr>
        <w:ind w:left="0" w:firstLine="0"/>
      </w:pPr>
      <w:r>
        <w:t xml:space="preserve">We suggest learning token affinity in a small neighborhood, which coincidentally shares a similar insight with the design of a convolution filter. Hence, we propose to represent local affinity as a </w:t>
      </w:r>
      <w:r>
        <w:lastRenderedPageBreak/>
        <w:t xml:space="preserve">learnable parameter matrix in the shallow layers. Concretely, given an anchor token Xi , </w:t>
      </w:r>
      <w:r w:rsidRPr="001C2536">
        <w:rPr>
          <w:b/>
        </w:rPr>
        <w:t>our local RA learns the affinity between this token and other tokens in</w:t>
      </w:r>
      <w:r w:rsidR="001C2536" w:rsidRPr="001C2536">
        <w:rPr>
          <w:b/>
        </w:rPr>
        <w:t xml:space="preserve"> the small neighborhood Ω</w:t>
      </w:r>
      <w:r w:rsidR="001C2536" w:rsidRPr="001C2536">
        <w:rPr>
          <w:b/>
          <w:vertAlign w:val="subscript"/>
        </w:rPr>
        <w:t>i</w:t>
      </w:r>
      <w:r w:rsidR="001C2536" w:rsidRPr="001C2536">
        <w:rPr>
          <w:b/>
          <w:vertAlign w:val="superscript"/>
        </w:rPr>
        <w:t>t×h×w</w:t>
      </w:r>
      <w:r>
        <w:t xml:space="preserve"> (t=1 for an image input):</w:t>
      </w:r>
    </w:p>
    <w:p w:rsidR="001C2536" w:rsidRPr="009130A4" w:rsidRDefault="00004F43" w:rsidP="001C2536">
      <w:pPr>
        <w:ind w:left="0" w:firstLine="0"/>
        <w:jc w:val="center"/>
      </w:pPr>
      <w:r>
        <w:rPr>
          <w:noProof/>
        </w:rPr>
        <w:drawing>
          <wp:inline distT="0" distB="0" distL="0" distR="0">
            <wp:extent cx="3790950" cy="279444"/>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53033" cy="298763"/>
                    </a:xfrm>
                    <a:prstGeom prst="rect">
                      <a:avLst/>
                    </a:prstGeom>
                    <a:noFill/>
                    <a:ln>
                      <a:noFill/>
                    </a:ln>
                  </pic:spPr>
                </pic:pic>
              </a:graphicData>
            </a:graphic>
          </wp:inline>
        </w:drawing>
      </w:r>
    </w:p>
    <w:p w:rsidR="00A45879" w:rsidRDefault="001C2536" w:rsidP="001C2536">
      <w:pPr>
        <w:ind w:left="0" w:firstLine="0"/>
      </w:pPr>
      <w:r>
        <w:t>W</w:t>
      </w:r>
      <w:r w:rsidRPr="001C2536">
        <w:t>here a</w:t>
      </w:r>
      <w:r w:rsidRPr="006C35CA">
        <w:rPr>
          <w:vertAlign w:val="subscript"/>
        </w:rPr>
        <w:t>n</w:t>
      </w:r>
      <w:r w:rsidRPr="001C2536">
        <w:t xml:space="preserve"> </w:t>
      </w:r>
      <w:r w:rsidRPr="001C2536">
        <w:rPr>
          <w:rFonts w:ascii="Cambria Math" w:hAnsi="Cambria Math" w:cs="Cambria Math"/>
        </w:rPr>
        <w:t>∈</w:t>
      </w:r>
      <w:r>
        <w:t xml:space="preserve"> </w:t>
      </w:r>
      <w:r>
        <w:rPr>
          <w:rFonts w:ascii="Cambria Math" w:hAnsi="Cambria Math" w:cs="Cambria Math"/>
        </w:rPr>
        <w:t>ℝ</w:t>
      </w:r>
      <w:r w:rsidRPr="001C2536">
        <w:rPr>
          <w:vertAlign w:val="superscript"/>
        </w:rPr>
        <w:t>t</w:t>
      </w:r>
      <w:r w:rsidRPr="001C2536">
        <w:rPr>
          <w:rFonts w:cs="Times New Roman"/>
          <w:vertAlign w:val="superscript"/>
        </w:rPr>
        <w:t>×</w:t>
      </w:r>
      <w:r w:rsidRPr="001C2536">
        <w:rPr>
          <w:vertAlign w:val="superscript"/>
        </w:rPr>
        <w:t>h</w:t>
      </w:r>
      <w:r w:rsidRPr="001C2536">
        <w:rPr>
          <w:rFonts w:cs="Times New Roman"/>
          <w:vertAlign w:val="superscript"/>
        </w:rPr>
        <w:t>×</w:t>
      </w:r>
      <w:r w:rsidRPr="001C2536">
        <w:rPr>
          <w:vertAlign w:val="superscript"/>
        </w:rPr>
        <w:t>w</w:t>
      </w:r>
      <w:r w:rsidRPr="001C2536">
        <w:t xml:space="preserve"> is the learnable parameter, and X</w:t>
      </w:r>
      <w:r w:rsidRPr="00C47DAA">
        <w:rPr>
          <w:vertAlign w:val="subscript"/>
        </w:rPr>
        <w:t>j</w:t>
      </w:r>
      <w:r w:rsidRPr="001C2536">
        <w:t xml:space="preserve"> re</w:t>
      </w:r>
      <w:r w:rsidR="00C47DAA">
        <w:t>fers to any neighbor token in Ω</w:t>
      </w:r>
      <w:r w:rsidR="00C47DAA" w:rsidRPr="00C47DAA">
        <w:rPr>
          <w:vertAlign w:val="subscript"/>
        </w:rPr>
        <w:t>i</w:t>
      </w:r>
      <w:r w:rsidRPr="00C47DAA">
        <w:rPr>
          <w:vertAlign w:val="superscript"/>
        </w:rPr>
        <w:t>t×h×w</w:t>
      </w:r>
      <w:r w:rsidRPr="001C2536">
        <w:t>. (i−j) denotes the relative position between token i and j.</w:t>
      </w:r>
      <w:r w:rsidR="00C47DAA">
        <w:t xml:space="preserve"> </w:t>
      </w:r>
      <w:r w:rsidR="00C47DAA" w:rsidRPr="00C47DAA">
        <w:t>Note that, visual content between adjacent tokens varies subtly in the shallow layers, since the receptive field of tokens is small. In this case, it is not necessary to make token affinity dynamic in these layers. Hence, we use a learnable parameter matrix to describe local token affinity, which simply depends on the relative position between tokens.</w:t>
      </w:r>
    </w:p>
    <w:p w:rsidR="00C47DAA" w:rsidRDefault="00C47DAA" w:rsidP="001C2536">
      <w:pPr>
        <w:ind w:left="0" w:firstLine="0"/>
      </w:pPr>
      <w:r w:rsidRPr="00C47DAA">
        <w:rPr>
          <w:b/>
        </w:rPr>
        <w:t>Comparison to Convolution Block</w:t>
      </w:r>
    </w:p>
    <w:p w:rsidR="005F1588" w:rsidRDefault="00D95933" w:rsidP="001C2536">
      <w:pPr>
        <w:ind w:left="0" w:firstLine="0"/>
      </w:pPr>
      <w:r w:rsidRPr="00D95933">
        <w:t>Interestingly, we find that our local MHRA can be interpreted as a generic extension of MobileNet block</w:t>
      </w:r>
      <w:r>
        <w:t xml:space="preserve">. </w:t>
      </w:r>
    </w:p>
    <w:p w:rsidR="00D95933" w:rsidRDefault="00D95933" w:rsidP="005F1588">
      <w:pPr>
        <w:pStyle w:val="ListParagraph"/>
        <w:numPr>
          <w:ilvl w:val="0"/>
          <w:numId w:val="6"/>
        </w:numPr>
      </w:pPr>
      <w:r w:rsidRPr="00D95933">
        <w:t>Firstly, the linear transformation V(·) in Eq. 4 is equivalent to a pointwise convolution (PWConv), where each head is corresponding to an output feature channel V</w:t>
      </w:r>
      <w:r w:rsidRPr="005F1588">
        <w:rPr>
          <w:vertAlign w:val="subscript"/>
        </w:rPr>
        <w:t>n</w:t>
      </w:r>
      <w:r w:rsidRPr="00D95933">
        <w:t>(X)</w:t>
      </w:r>
      <w:r w:rsidR="00004F43">
        <w:t xml:space="preserve">. </w:t>
      </w:r>
    </w:p>
    <w:p w:rsidR="005F1588" w:rsidRDefault="005F1588" w:rsidP="005F1588">
      <w:pPr>
        <w:pStyle w:val="ListParagraph"/>
        <w:numPr>
          <w:ilvl w:val="0"/>
          <w:numId w:val="6"/>
        </w:numPr>
      </w:pPr>
      <w:r w:rsidRPr="005F1588">
        <w:t>Furthermore, our local token affinity Alocal n can be instantiated as the parameter matrix that operated on each output channel (or head) V</w:t>
      </w:r>
      <w:r w:rsidRPr="005F1588">
        <w:rPr>
          <w:vertAlign w:val="subscript"/>
        </w:rPr>
        <w:t>n</w:t>
      </w:r>
      <w:r w:rsidRPr="005F1588">
        <w:t>(X), thus the relation aggregator R</w:t>
      </w:r>
      <w:r w:rsidRPr="005F1588">
        <w:rPr>
          <w:vertAlign w:val="subscript"/>
        </w:rPr>
        <w:t>n</w:t>
      </w:r>
      <w:r w:rsidRPr="005F1588">
        <w:t>(X) = A</w:t>
      </w:r>
      <w:r w:rsidRPr="005F1588">
        <w:rPr>
          <w:vertAlign w:val="subscript"/>
        </w:rPr>
        <w:t>n</w:t>
      </w:r>
      <w:r w:rsidRPr="005F1588">
        <w:rPr>
          <w:vertAlign w:val="superscript"/>
        </w:rPr>
        <w:t>local</w:t>
      </w:r>
      <w:r w:rsidRPr="005F1588">
        <w:t xml:space="preserve"> </w:t>
      </w:r>
      <w:r>
        <w:t xml:space="preserve">= </w:t>
      </w:r>
      <w:r w:rsidRPr="005F1588">
        <w:t>V</w:t>
      </w:r>
      <w:r w:rsidRPr="005F1588">
        <w:rPr>
          <w:vertAlign w:val="subscript"/>
        </w:rPr>
        <w:t>n</w:t>
      </w:r>
      <w:r w:rsidRPr="005F1588">
        <w:t>(X) can be explained as a depthwise convolution (DWConv).</w:t>
      </w:r>
    </w:p>
    <w:p w:rsidR="005F1588" w:rsidRDefault="005F1588" w:rsidP="005F1588">
      <w:pPr>
        <w:pStyle w:val="ListParagraph"/>
        <w:numPr>
          <w:ilvl w:val="0"/>
          <w:numId w:val="6"/>
        </w:numPr>
      </w:pPr>
      <w:r>
        <w:t>Finally, the linear matrix U, which concatenates and fuses all heads, can also be seen as a pointwise convolution.</w:t>
      </w:r>
    </w:p>
    <w:p w:rsidR="00102C7E" w:rsidRPr="00A45879" w:rsidRDefault="00102C7E" w:rsidP="005F1588">
      <w:pPr>
        <w:pStyle w:val="ListParagraph"/>
        <w:numPr>
          <w:ilvl w:val="0"/>
          <w:numId w:val="6"/>
        </w:numPr>
      </w:pPr>
      <w:r>
        <w:t xml:space="preserve">As a result, such local MHRA can be reformulated with a manner of PWConv-DWConv-PWConv in the MobileNet block. </w:t>
      </w:r>
    </w:p>
    <w:p w:rsidR="00A85F14" w:rsidRDefault="00A85F14" w:rsidP="00A85F14">
      <w:pPr>
        <w:pStyle w:val="Heading3"/>
      </w:pPr>
      <w:r>
        <w:t>Global MHRA</w:t>
      </w:r>
    </w:p>
    <w:p w:rsidR="00C00688" w:rsidRDefault="00826A4C" w:rsidP="00826A4C">
      <w:pPr>
        <w:tabs>
          <w:tab w:val="left" w:pos="90"/>
        </w:tabs>
        <w:ind w:left="0" w:firstLine="0"/>
        <w:jc w:val="center"/>
        <w:rPr>
          <w:rFonts w:cs="Times New Roman"/>
        </w:rPr>
      </w:pPr>
      <w:r>
        <w:rPr>
          <w:rFonts w:cs="Times New Roman"/>
          <w:noProof/>
        </w:rPr>
        <w:drawing>
          <wp:inline distT="0" distB="0" distL="0" distR="0">
            <wp:extent cx="4087504" cy="600899"/>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6767" cy="627252"/>
                    </a:xfrm>
                    <a:prstGeom prst="rect">
                      <a:avLst/>
                    </a:prstGeom>
                    <a:noFill/>
                    <a:ln>
                      <a:noFill/>
                    </a:ln>
                  </pic:spPr>
                </pic:pic>
              </a:graphicData>
            </a:graphic>
          </wp:inline>
        </w:drawing>
      </w:r>
    </w:p>
    <w:p w:rsidR="00826A4C" w:rsidRDefault="006F039A" w:rsidP="00826A4C">
      <w:pPr>
        <w:tabs>
          <w:tab w:val="left" w:pos="90"/>
        </w:tabs>
        <w:ind w:left="0" w:firstLine="0"/>
      </w:pPr>
      <w:r>
        <w:t>where Xj can be any token in the global tube with a size of T×H×W (T=1 for an image input), while Q</w:t>
      </w:r>
      <w:r w:rsidRPr="006F039A">
        <w:rPr>
          <w:vertAlign w:val="subscript"/>
        </w:rPr>
        <w:t>n</w:t>
      </w:r>
      <w:r>
        <w:t>(·) and K</w:t>
      </w:r>
      <w:r w:rsidRPr="006F039A">
        <w:rPr>
          <w:vertAlign w:val="subscript"/>
        </w:rPr>
        <w:t>n</w:t>
      </w:r>
      <w:r>
        <w:t>(·) are two different linear transformations.</w:t>
      </w:r>
    </w:p>
    <w:p w:rsidR="00820AAF" w:rsidRDefault="00820AAF" w:rsidP="00820AAF">
      <w:pPr>
        <w:tabs>
          <w:tab w:val="left" w:pos="90"/>
        </w:tabs>
        <w:ind w:left="0" w:firstLine="0"/>
        <w:rPr>
          <w:rFonts w:cs="Times New Roman"/>
        </w:rPr>
      </w:pPr>
      <w:r w:rsidRPr="00820AAF">
        <w:rPr>
          <w:rFonts w:cs="Times New Roman"/>
          <w:b/>
        </w:rPr>
        <w:lastRenderedPageBreak/>
        <w:t>Comparison to Transformer Block.</w:t>
      </w:r>
      <w:r>
        <w:rPr>
          <w:rFonts w:cs="Times New Roman"/>
          <w:b/>
        </w:rPr>
        <w:t xml:space="preserve"> </w:t>
      </w:r>
    </w:p>
    <w:p w:rsidR="00820AAF" w:rsidRDefault="00820AAF" w:rsidP="008B2A42">
      <w:pPr>
        <w:tabs>
          <w:tab w:val="left" w:pos="90"/>
        </w:tabs>
        <w:ind w:left="0" w:firstLine="0"/>
      </w:pPr>
      <w:r w:rsidRPr="00820AAF">
        <w:rPr>
          <w:rFonts w:cs="Times New Roman"/>
        </w:rPr>
        <w:t>Our global MHRA A</w:t>
      </w:r>
      <w:r w:rsidRPr="00820AAF">
        <w:rPr>
          <w:rFonts w:cs="Times New Roman"/>
          <w:vertAlign w:val="subscript"/>
        </w:rPr>
        <w:t>n</w:t>
      </w:r>
      <w:r w:rsidRPr="00820AAF">
        <w:rPr>
          <w:rFonts w:cs="Times New Roman"/>
          <w:vertAlign w:val="superscript"/>
        </w:rPr>
        <w:t>global</w:t>
      </w:r>
      <w:r>
        <w:rPr>
          <w:rFonts w:cs="Times New Roman"/>
          <w:vertAlign w:val="superscript"/>
        </w:rPr>
        <w:t xml:space="preserve"> </w:t>
      </w:r>
      <w:r w:rsidRPr="00820AAF">
        <w:rPr>
          <w:rFonts w:cs="Times New Roman"/>
        </w:rPr>
        <w:t>can be instantiated as a spatiotemporal self attention,</w:t>
      </w:r>
      <w:r w:rsidR="00D61E63">
        <w:rPr>
          <w:rFonts w:cs="Times New Roman"/>
        </w:rPr>
        <w:t xml:space="preserve"> </w:t>
      </w:r>
      <w:r w:rsidR="00D61E63">
        <w:t>where Q</w:t>
      </w:r>
      <w:r w:rsidR="00D61E63" w:rsidRPr="00D61E63">
        <w:rPr>
          <w:vertAlign w:val="subscript"/>
        </w:rPr>
        <w:t>n</w:t>
      </w:r>
      <w:r w:rsidR="00D61E63">
        <w:t>(·), K</w:t>
      </w:r>
      <w:r w:rsidR="00D61E63" w:rsidRPr="00D61E63">
        <w:rPr>
          <w:vertAlign w:val="subscript"/>
        </w:rPr>
        <w:t>n</w:t>
      </w:r>
      <w:r w:rsidR="00D61E63">
        <w:t>(·) and V</w:t>
      </w:r>
      <w:r w:rsidR="00D61E63" w:rsidRPr="00D61E63">
        <w:rPr>
          <w:vertAlign w:val="subscript"/>
        </w:rPr>
        <w:t>n</w:t>
      </w:r>
      <w:r w:rsidR="00D61E63">
        <w:t>(·) become Query, Key and Value in ViT.</w:t>
      </w:r>
      <w:r w:rsidR="008B2A42">
        <w:t xml:space="preserve"> However, o</w:t>
      </w:r>
      <w:r w:rsidR="008B2A42" w:rsidRPr="008B2A42">
        <w:t>ur global UniFormer block is different from the previous ViT blocks.</w:t>
      </w:r>
    </w:p>
    <w:p w:rsidR="00DD34DE" w:rsidRDefault="00DD34DE" w:rsidP="00DD34DE">
      <w:pPr>
        <w:tabs>
          <w:tab w:val="left" w:pos="90"/>
        </w:tabs>
        <w:ind w:left="0" w:firstLine="0"/>
      </w:pPr>
      <w:r w:rsidRPr="00DD34DE">
        <w:t xml:space="preserve">First, most video transformers divide </w:t>
      </w:r>
      <w:r w:rsidRPr="00DD34DE">
        <w:rPr>
          <w:b/>
        </w:rPr>
        <w:t>spatial</w:t>
      </w:r>
      <w:r>
        <w:rPr>
          <w:b/>
        </w:rPr>
        <w:t xml:space="preserve"> attenttion</w:t>
      </w:r>
      <w:r w:rsidRPr="00DD34DE">
        <w:t xml:space="preserve"> and </w:t>
      </w:r>
      <w:r w:rsidRPr="00DD34DE">
        <w:rPr>
          <w:b/>
        </w:rPr>
        <w:t>temporal attention</w:t>
      </w:r>
      <w:r w:rsidRPr="00DD34DE">
        <w:t xml:space="preserve"> in the video domain, in order to reduce the dot-product computation in token similarity comparison. But such an operation inevitably deteriorates the spatiotemporal relation among tokens.</w:t>
      </w:r>
    </w:p>
    <w:p w:rsidR="00822C41" w:rsidRDefault="002A3F18" w:rsidP="00DD34DE">
      <w:pPr>
        <w:tabs>
          <w:tab w:val="left" w:pos="90"/>
        </w:tabs>
        <w:ind w:left="0" w:firstLine="0"/>
      </w:pPr>
      <w:r w:rsidRPr="002A3F18">
        <w:t xml:space="preserve">In contrast, </w:t>
      </w:r>
      <w:r w:rsidRPr="002A3F18">
        <w:rPr>
          <w:b/>
        </w:rPr>
        <w:t>our global UniFormer block jointly encodes spatiotemporal token relation to generate more discriminative video representation for recognition</w:t>
      </w:r>
      <w:r w:rsidRPr="002A3F18">
        <w:t xml:space="preserve">. Since our local UniFormer block largely saves computation of token comparison in the shallow layers, the overall model can achieve a preferable computation-accuracy balance. </w:t>
      </w:r>
      <w:r w:rsidRPr="002A3F18">
        <w:rPr>
          <w:b/>
        </w:rPr>
        <w:t>Second, instead of absolute position embedding, we adopt dynamic position embedding (DPE) in our UniFormer</w:t>
      </w:r>
      <w:r w:rsidRPr="002A3F18">
        <w:t>. It is in convolution style</w:t>
      </w:r>
      <w:r>
        <w:t xml:space="preserve">, </w:t>
      </w:r>
      <w:r w:rsidRPr="002A3F18">
        <w:t xml:space="preserve">which can </w:t>
      </w:r>
      <w:r w:rsidRPr="001A4C5E">
        <w:rPr>
          <w:b/>
        </w:rPr>
        <w:t>overcome permutation-invariance</w:t>
      </w:r>
      <w:r w:rsidRPr="002A3F18">
        <w:t xml:space="preserve"> and be friendly to different input lengths of visual tokens.</w:t>
      </w:r>
    </w:p>
    <w:p w:rsidR="0063657E" w:rsidRDefault="0063657E" w:rsidP="0063657E">
      <w:pPr>
        <w:pStyle w:val="Heading2"/>
      </w:pPr>
      <w:r>
        <w:t>Framework</w:t>
      </w:r>
    </w:p>
    <w:p w:rsidR="0063657E" w:rsidRPr="0063657E" w:rsidRDefault="0063657E" w:rsidP="0063657E">
      <w:pPr>
        <w:pStyle w:val="Heading3"/>
      </w:pPr>
      <w:r>
        <w:t>Image Classification</w:t>
      </w:r>
    </w:p>
    <w:p w:rsidR="00EC04F6" w:rsidRDefault="00EC04F6" w:rsidP="0063657E">
      <w:pPr>
        <w:ind w:left="0" w:firstLine="0"/>
      </w:pPr>
      <w:r w:rsidRPr="00EC04F6">
        <w:t xml:space="preserve">More specifically, we use the </w:t>
      </w:r>
      <w:r w:rsidRPr="00EC04F6">
        <w:rPr>
          <w:b/>
        </w:rPr>
        <w:t>local UniFormer blocks in the first two stages to reduce computation redundancy</w:t>
      </w:r>
      <w:r w:rsidRPr="00EC04F6">
        <w:t xml:space="preserve">, while the </w:t>
      </w:r>
      <w:r w:rsidRPr="00EC04F6">
        <w:rPr>
          <w:b/>
        </w:rPr>
        <w:t>global UniFormer blocks are utilized in the last two stages to learn long-range token dependency</w:t>
      </w:r>
      <w:r w:rsidRPr="00EC04F6">
        <w:t xml:space="preserve">. </w:t>
      </w:r>
    </w:p>
    <w:p w:rsidR="00EC04F6" w:rsidRDefault="00EC04F6" w:rsidP="0063657E">
      <w:pPr>
        <w:ind w:left="0" w:firstLine="0"/>
      </w:pPr>
      <w:r w:rsidRPr="00EC04F6">
        <w:t xml:space="preserve">For the local UniFormer block, MHRA is instantiated as PWConv-DWConv-PWConv with local token affinity, where the spatial size of DWConv is set to 5×5 for image classification. </w:t>
      </w:r>
    </w:p>
    <w:p w:rsidR="00EC04F6" w:rsidRDefault="00EC04F6" w:rsidP="0063657E">
      <w:pPr>
        <w:ind w:left="0" w:firstLine="0"/>
      </w:pPr>
      <w:r w:rsidRPr="00EC04F6">
        <w:t>For the global UniFormer block, MHRA is instantiated as multi-head self-attention wi</w:t>
      </w:r>
      <w:r>
        <w:t>th global token affinity</w:t>
      </w:r>
      <w:r w:rsidRPr="00EC04F6">
        <w:t>, where the number of attention heads is set to 64. For both local and global UniFormer blocks, DPE is instantiated as DWConv with a spatial size of 3×3, and the expand ratio of FFN is 4.</w:t>
      </w:r>
    </w:p>
    <w:p w:rsidR="00440AA1" w:rsidRDefault="00E32293" w:rsidP="0063657E">
      <w:pPr>
        <w:ind w:left="0" w:firstLine="0"/>
      </w:pPr>
      <w:r>
        <w:lastRenderedPageBreak/>
        <w:t>W</w:t>
      </w:r>
      <w:r w:rsidR="00EC04F6" w:rsidRPr="00EC04F6">
        <w:t>e utilize BN for convolution an</w:t>
      </w:r>
      <w:r w:rsidR="00440AA1">
        <w:t>d LN for self-</w:t>
      </w:r>
      <w:r w:rsidR="00EC04F6" w:rsidRPr="00EC04F6">
        <w:t xml:space="preserve">attention. For feature downsampling, we use the 4×4 convolution with stride 4×4 before the first stage and the 2×2 convolution with stride 2×2 before other stages. Besides, an extra LN is added after each downsampling convolution. </w:t>
      </w:r>
    </w:p>
    <w:p w:rsidR="00440AA1" w:rsidRDefault="00EC04F6" w:rsidP="0063657E">
      <w:pPr>
        <w:ind w:left="0" w:firstLine="0"/>
      </w:pPr>
      <w:r w:rsidRPr="00EC04F6">
        <w:t>Finally, the global average pooling and fully connected layer are applied to output the predictions. When training</w:t>
      </w:r>
      <w:r w:rsidR="00440AA1">
        <w:t xml:space="preserve"> models with Token Labeling </w:t>
      </w:r>
      <w:r w:rsidRPr="00EC04F6">
        <w:t>, we add another fully connected layer for auxiliary loss.</w:t>
      </w:r>
    </w:p>
    <w:p w:rsidR="00440AA1" w:rsidRDefault="00440AA1" w:rsidP="00440AA1">
      <w:pPr>
        <w:pStyle w:val="Heading2"/>
      </w:pPr>
      <w:r>
        <w:t>Light Weight UniFormer</w:t>
      </w:r>
    </w:p>
    <w:p w:rsidR="000B0216" w:rsidRDefault="000B0216" w:rsidP="000B0216">
      <w:pPr>
        <w:jc w:val="center"/>
      </w:pPr>
      <w:r>
        <w:rPr>
          <w:noProof/>
        </w:rPr>
        <w:drawing>
          <wp:inline distT="0" distB="0" distL="0" distR="0">
            <wp:extent cx="3503981" cy="2392332"/>
            <wp:effectExtent l="0" t="0" r="127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7725" cy="2429025"/>
                    </a:xfrm>
                    <a:prstGeom prst="rect">
                      <a:avLst/>
                    </a:prstGeom>
                    <a:noFill/>
                    <a:ln>
                      <a:noFill/>
                    </a:ln>
                  </pic:spPr>
                </pic:pic>
              </a:graphicData>
            </a:graphic>
          </wp:inline>
        </w:drawing>
      </w:r>
    </w:p>
    <w:p w:rsidR="002F4774" w:rsidRDefault="002F4774" w:rsidP="002F4774">
      <w:pPr>
        <w:pStyle w:val="Heading3"/>
      </w:pPr>
      <w:r w:rsidRPr="002F4774">
        <w:t>Hourglass UniFormer Block</w:t>
      </w:r>
    </w:p>
    <w:p w:rsidR="002F4774" w:rsidRDefault="002F4774" w:rsidP="00BB132A">
      <w:pPr>
        <w:ind w:left="0" w:firstLine="0"/>
      </w:pPr>
      <w:r w:rsidRPr="002F4774">
        <w:t>Hourglass UniFormer Block</w:t>
      </w:r>
      <w:r>
        <w:t xml:space="preserve"> replaces global UniFormer block which consists of</w:t>
      </w:r>
      <w:r w:rsidR="00D77333">
        <w:t xml:space="preserve"> global</w:t>
      </w:r>
      <w:r>
        <w:t xml:space="preserve"> MHRA.</w:t>
      </w:r>
      <w:r w:rsidR="00BB132A">
        <w:t xml:space="preserve"> </w:t>
      </w:r>
      <w:r w:rsidR="00BB132A" w:rsidRPr="00BB132A">
        <w:t xml:space="preserve">Note that, the </w:t>
      </w:r>
      <w:r w:rsidR="00BB132A">
        <w:t xml:space="preserve">existing token pruning methods </w:t>
      </w:r>
      <w:r w:rsidR="00BB132A" w:rsidRPr="00BB132A">
        <w:t xml:space="preserve">are infeasible for our UniFormer </w:t>
      </w:r>
      <w:r w:rsidR="00BB132A">
        <w:t xml:space="preserve">and those ViTs with convolution. </w:t>
      </w:r>
      <w:r w:rsidR="00BB132A" w:rsidRPr="00BB132A">
        <w:t xml:space="preserve">The main reason is that, after pruning, the rest tokens often maintain a broken spatiotemporal structure, which makes convolution inapplicable. To overcome such difficulty, </w:t>
      </w:r>
      <w:r w:rsidR="00BB132A" w:rsidRPr="00E6497B">
        <w:rPr>
          <w:b/>
        </w:rPr>
        <w:t>we propose a concise integration of token shrinking and recovering in our H-UniFormer block</w:t>
      </w:r>
      <w:r w:rsidR="00BB132A" w:rsidRPr="00BB132A">
        <w:t>.</w:t>
      </w:r>
    </w:p>
    <w:p w:rsidR="00A675E4" w:rsidRDefault="002C1B89" w:rsidP="00BB132A">
      <w:pPr>
        <w:ind w:left="0" w:firstLine="0"/>
      </w:pPr>
      <w:r w:rsidRPr="002C1B89">
        <w:rPr>
          <w:b/>
        </w:rPr>
        <w:t>Token Shrinking.</w:t>
      </w:r>
      <w:r w:rsidRPr="002C1B89">
        <w:t xml:space="preserve"> We introduce a score token s</w:t>
      </w:r>
      <w:r>
        <w:t xml:space="preserve"> </w:t>
      </w:r>
      <w:r w:rsidRPr="002C1B89">
        <w:rPr>
          <w:rFonts w:ascii="Cambria Math" w:hAnsi="Cambria Math" w:cs="Cambria Math"/>
        </w:rPr>
        <w:t>∈</w:t>
      </w:r>
      <w:r>
        <w:t xml:space="preserve"> </w:t>
      </w:r>
      <w:r>
        <w:rPr>
          <w:rFonts w:ascii="Cambria Math" w:hAnsi="Cambria Math" w:cs="Cambria Math"/>
        </w:rPr>
        <w:t>ℝ</w:t>
      </w:r>
      <w:r w:rsidRPr="002C1B89">
        <w:rPr>
          <w:vertAlign w:val="superscript"/>
        </w:rPr>
        <w:t>C</w:t>
      </w:r>
      <w:r w:rsidRPr="002C1B89">
        <w:t xml:space="preserve"> to measure the importance of the visual tokens X </w:t>
      </w:r>
      <w:r w:rsidRPr="002C1B89">
        <w:rPr>
          <w:rFonts w:ascii="Cambria Math" w:hAnsi="Cambria Math" w:cs="Cambria Math"/>
        </w:rPr>
        <w:t>∈</w:t>
      </w:r>
      <w:r>
        <w:t xml:space="preserve"> </w:t>
      </w:r>
      <w:r>
        <w:rPr>
          <w:rFonts w:ascii="Cambria Math" w:hAnsi="Cambria Math" w:cs="Cambria Math"/>
        </w:rPr>
        <w:t>ℝ</w:t>
      </w:r>
      <w:r w:rsidRPr="002C1B89">
        <w:rPr>
          <w:vertAlign w:val="superscript"/>
        </w:rPr>
        <w:t>C</w:t>
      </w:r>
      <w:r w:rsidRPr="002C1B89">
        <w:rPr>
          <w:rFonts w:cs="Times New Roman"/>
          <w:vertAlign w:val="superscript"/>
        </w:rPr>
        <w:t>×</w:t>
      </w:r>
      <w:r w:rsidRPr="002C1B89">
        <w:rPr>
          <w:vertAlign w:val="superscript"/>
        </w:rPr>
        <w:t>THW</w:t>
      </w:r>
      <w:r w:rsidRPr="002C1B89">
        <w:t xml:space="preserve"> = {X</w:t>
      </w:r>
      <w:r w:rsidRPr="002C1B89">
        <w:rPr>
          <w:vertAlign w:val="superscript"/>
        </w:rPr>
        <w:t>1</w:t>
      </w:r>
      <w:r w:rsidRPr="002C1B89">
        <w:t>, ..., X</w:t>
      </w:r>
      <w:r w:rsidRPr="002C1B89">
        <w:rPr>
          <w:vertAlign w:val="superscript"/>
        </w:rPr>
        <w:t>THW</w:t>
      </w:r>
      <w:r w:rsidRPr="002C1B89">
        <w:t xml:space="preserve">} after DPE. Specifically, we </w:t>
      </w:r>
      <w:r>
        <w:t>compare similarity by Softmax</w:t>
      </w:r>
      <w:r w:rsidRPr="002C1B89">
        <w:t xml:space="preserve"> between the score token s and a visual token X</w:t>
      </w:r>
      <w:r w:rsidRPr="002C1B89">
        <w:rPr>
          <w:vertAlign w:val="subscript"/>
        </w:rPr>
        <w:t>j</w:t>
      </w:r>
      <w:r w:rsidRPr="002C1B89">
        <w:t>, and average the similarit</w:t>
      </w:r>
      <w:r w:rsidR="00140FEA">
        <w:t>y values over N attention heads.</w:t>
      </w:r>
    </w:p>
    <w:p w:rsidR="00140FEA" w:rsidRDefault="00140FEA" w:rsidP="00140FEA">
      <w:pPr>
        <w:ind w:left="0" w:firstLine="0"/>
        <w:jc w:val="center"/>
      </w:pPr>
      <w:r>
        <w:rPr>
          <w:noProof/>
        </w:rPr>
        <w:lastRenderedPageBreak/>
        <w:drawing>
          <wp:inline distT="0" distB="0" distL="0" distR="0">
            <wp:extent cx="2399386" cy="6972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9386" cy="697224"/>
                    </a:xfrm>
                    <a:prstGeom prst="rect">
                      <a:avLst/>
                    </a:prstGeom>
                    <a:noFill/>
                    <a:ln>
                      <a:noFill/>
                    </a:ln>
                  </pic:spPr>
                </pic:pic>
              </a:graphicData>
            </a:graphic>
          </wp:inline>
        </w:drawing>
      </w:r>
    </w:p>
    <w:p w:rsidR="00140FEA" w:rsidRDefault="00140FEA" w:rsidP="00140FEA">
      <w:pPr>
        <w:ind w:left="0" w:firstLine="0"/>
      </w:pPr>
      <w:r>
        <w:t>Where A</w:t>
      </w:r>
      <w:r w:rsidRPr="000B692A">
        <w:rPr>
          <w:vertAlign w:val="subscript"/>
        </w:rPr>
        <w:t>j</w:t>
      </w:r>
      <w:r>
        <w:t xml:space="preserve"> represents the importance of visual token X</w:t>
      </w:r>
      <w:r w:rsidRPr="000B692A">
        <w:rPr>
          <w:vertAlign w:val="subscript"/>
        </w:rPr>
        <w:t>j</w:t>
      </w:r>
      <w:r>
        <w:t xml:space="preserve">, and we use A </w:t>
      </w:r>
      <w:r>
        <w:rPr>
          <w:rFonts w:ascii="Cambria Math" w:hAnsi="Cambria Math" w:cs="Cambria Math"/>
        </w:rPr>
        <w:t>∈</w:t>
      </w:r>
      <w:r w:rsidR="000B692A">
        <w:t xml:space="preserve"> </w:t>
      </w:r>
      <w:r w:rsidR="008A11B3">
        <w:rPr>
          <w:rFonts w:ascii="Cambria Math" w:hAnsi="Cambria Math" w:cs="Cambria Math"/>
        </w:rPr>
        <w:t>ℝ</w:t>
      </w:r>
      <w:r w:rsidRPr="000B692A">
        <w:rPr>
          <w:vertAlign w:val="superscript"/>
        </w:rPr>
        <w:t>THW</w:t>
      </w:r>
      <w:r>
        <w:t xml:space="preserve"> to represent the importance vector of all the visual tokens. For tokens with high values in A, we consider them to be crucial tokens and keep them. For tokens with low values, we consider them to be unimportant tokens. Hence, we fuse them as one representative token, where their score values are used as the fusing weights. By such unimportant token reduction, </w:t>
      </w:r>
      <w:r w:rsidRPr="008A11B3">
        <w:rPr>
          <w:b/>
        </w:rPr>
        <w:t xml:space="preserve">we can shrink visual tokens from X </w:t>
      </w:r>
      <w:r w:rsidRPr="008A11B3">
        <w:rPr>
          <w:rFonts w:ascii="Cambria Math" w:hAnsi="Cambria Math" w:cs="Cambria Math"/>
          <w:b/>
        </w:rPr>
        <w:t>∈</w:t>
      </w:r>
      <w:r w:rsidRPr="008A11B3">
        <w:rPr>
          <w:b/>
        </w:rPr>
        <w:t xml:space="preserve"> </w:t>
      </w:r>
      <w:r w:rsidR="008A11B3" w:rsidRPr="008A11B3">
        <w:rPr>
          <w:rFonts w:ascii="Cambria Math" w:hAnsi="Cambria Math" w:cs="Cambria Math"/>
        </w:rPr>
        <w:t>ℝ</w:t>
      </w:r>
      <w:r w:rsidRPr="008A11B3">
        <w:rPr>
          <w:b/>
          <w:vertAlign w:val="superscript"/>
        </w:rPr>
        <w:t>C×THW</w:t>
      </w:r>
      <w:r w:rsidRPr="008A11B3">
        <w:rPr>
          <w:b/>
        </w:rPr>
        <w:t xml:space="preserve"> to X</w:t>
      </w:r>
      <w:r w:rsidRPr="008A11B3">
        <w:rPr>
          <w:b/>
          <w:vertAlign w:val="superscript"/>
        </w:rPr>
        <w:t>S</w:t>
      </w:r>
      <w:r w:rsidRPr="008A11B3">
        <w:rPr>
          <w:b/>
        </w:rPr>
        <w:t xml:space="preserve"> </w:t>
      </w:r>
      <w:r w:rsidRPr="008A11B3">
        <w:rPr>
          <w:rFonts w:ascii="Cambria Math" w:hAnsi="Cambria Math" w:cs="Cambria Math"/>
          <w:b/>
        </w:rPr>
        <w:t>∈</w:t>
      </w:r>
      <w:r w:rsidR="008A11B3" w:rsidRPr="008A11B3">
        <w:rPr>
          <w:b/>
        </w:rPr>
        <w:t xml:space="preserve"> </w:t>
      </w:r>
      <w:r w:rsidR="008A11B3" w:rsidRPr="008A11B3">
        <w:rPr>
          <w:rFonts w:ascii="Cambria Math" w:hAnsi="Cambria Math" w:cs="Cambria Math"/>
        </w:rPr>
        <w:t>ℝ</w:t>
      </w:r>
      <w:r w:rsidRPr="008A11B3">
        <w:rPr>
          <w:b/>
          <w:vertAlign w:val="superscript"/>
        </w:rPr>
        <w:t>C×M</w:t>
      </w:r>
      <w:r w:rsidRPr="008A11B3">
        <w:rPr>
          <w:b/>
        </w:rPr>
        <w:t xml:space="preserve">, where the number of tokens M </w:t>
      </w:r>
      <w:r w:rsidRPr="008A11B3">
        <w:rPr>
          <w:rFonts w:ascii="Cambria Math" w:hAnsi="Cambria Math" w:cs="Cambria Math"/>
          <w:b/>
        </w:rPr>
        <w:t>≪</w:t>
      </w:r>
      <w:r w:rsidR="001B0537">
        <w:rPr>
          <w:b/>
        </w:rPr>
        <w:t xml:space="preserve"> T</w:t>
      </w:r>
      <w:r w:rsidRPr="008A11B3">
        <w:rPr>
          <w:b/>
        </w:rPr>
        <w:t>HW</w:t>
      </w:r>
      <w:r>
        <w:t xml:space="preserve">. Subsequently, </w:t>
      </w:r>
      <w:r w:rsidRPr="001B0537">
        <w:rPr>
          <w:b/>
        </w:rPr>
        <w:t>the reduced visual tokens are fed into global MHRA and FFN, for computation saving</w:t>
      </w:r>
      <w:r>
        <w:t>. Additionally, we pass this score token t</w:t>
      </w:r>
      <w:r w:rsidR="008A11B3">
        <w:t>hrough all the H-</w:t>
      </w:r>
      <w:r>
        <w:t>UniFormer blocks in Stage3 and Stage4, and use it to calculate the classification loss when training. In this case, the score token is effectively guided by the ground-truth label, and it thus becomes discriminative to weight token importance.</w:t>
      </w:r>
    </w:p>
    <w:p w:rsidR="000C0FBC" w:rsidRPr="002F4774" w:rsidRDefault="000C0FBC" w:rsidP="00140FEA">
      <w:pPr>
        <w:ind w:left="0" w:firstLine="0"/>
      </w:pPr>
      <w:r w:rsidRPr="000C0FBC">
        <w:rPr>
          <w:b/>
        </w:rPr>
        <w:t>Token Recovering.</w:t>
      </w:r>
      <w:r>
        <w:t xml:space="preserve"> After learning token interactions in global MHRA and FFN, we replicate the representative token to recover the unimportant tokens. Thus, we can maintain the spatiotemporal structure of all the visual tokens, for effective dynamic position encoding (i.e., convolution) in the next H-UniFormer block.</w:t>
      </w:r>
    </w:p>
    <w:p w:rsidR="00D12482" w:rsidRDefault="00D12482">
      <w:r>
        <w:br w:type="page"/>
      </w:r>
    </w:p>
    <w:p w:rsidR="00822C41" w:rsidRDefault="00D12482" w:rsidP="00E858B9">
      <w:pPr>
        <w:pStyle w:val="Heading1"/>
        <w:ind w:left="1440" w:hanging="1440"/>
      </w:pPr>
      <w:r>
        <w:lastRenderedPageBreak/>
        <w:t>EfficientViT</w:t>
      </w:r>
      <w:r w:rsidR="00E858B9">
        <w:t xml:space="preserve"> - ReLU-based Multi-Scale Attn</w:t>
      </w:r>
    </w:p>
    <w:p w:rsidR="00DA1EE6" w:rsidRDefault="00DA1EE6" w:rsidP="00DA1EE6">
      <w:pPr>
        <w:pStyle w:val="Heading2"/>
        <w:rPr>
          <w:rFonts w:cs="Times New Roman"/>
        </w:rPr>
      </w:pPr>
      <w:r w:rsidRPr="00341FE3">
        <w:rPr>
          <w:rFonts w:cs="Times New Roman"/>
        </w:rPr>
        <w:t>(Comments)</w:t>
      </w:r>
    </w:p>
    <w:p w:rsidR="0033126D" w:rsidRPr="0033126D" w:rsidRDefault="0033126D" w:rsidP="0033126D">
      <w:pPr>
        <w:pStyle w:val="ListParagraph"/>
        <w:numPr>
          <w:ilvl w:val="0"/>
          <w:numId w:val="12"/>
        </w:numPr>
      </w:pPr>
      <w:r>
        <w:t>Type of MHSA which can achieve Linear Complexity.</w:t>
      </w:r>
    </w:p>
    <w:p w:rsidR="006F017C" w:rsidRDefault="006D5532" w:rsidP="001550DB">
      <w:pPr>
        <w:pStyle w:val="ListParagraph"/>
        <w:numPr>
          <w:ilvl w:val="0"/>
          <w:numId w:val="12"/>
        </w:numPr>
        <w:jc w:val="left"/>
        <w:rPr>
          <w:b/>
        </w:rPr>
      </w:pPr>
      <w:r w:rsidRPr="001550DB">
        <w:t>Recipe for</w:t>
      </w:r>
      <w:r w:rsidR="00883E9E" w:rsidRPr="001550DB">
        <w:t xml:space="preserve"> improving</w:t>
      </w:r>
      <w:r w:rsidRPr="001550DB">
        <w:t xml:space="preserve"> model</w:t>
      </w:r>
      <w:r w:rsidR="00883E9E" w:rsidRPr="001550DB">
        <w:t xml:space="preserve"> performance</w:t>
      </w:r>
      <w:r w:rsidRPr="001550DB">
        <w:t xml:space="preserve"> = Multi-Scale</w:t>
      </w:r>
      <w:r w:rsidR="00F379B7" w:rsidRPr="001550DB">
        <w:t xml:space="preserve"> Representation</w:t>
      </w:r>
      <w:r w:rsidRPr="001550DB">
        <w:t xml:space="preserve"> Learning</w:t>
      </w:r>
      <w:r w:rsidR="006F017C" w:rsidRPr="001550DB">
        <w:t xml:space="preserve"> (</w:t>
      </w:r>
      <w:hyperlink r:id="rId21" w:history="1">
        <w:r w:rsidR="006F017C" w:rsidRPr="001550DB">
          <w:rPr>
            <w:rStyle w:val="Hyperlink"/>
          </w:rPr>
          <w:t>medium.com</w:t>
        </w:r>
      </w:hyperlink>
      <w:r w:rsidR="006F017C" w:rsidRPr="001550DB">
        <w:t>)</w:t>
      </w:r>
      <w:r w:rsidRPr="001550DB">
        <w:t xml:space="preserve"> + Global Receptive Field</w:t>
      </w:r>
      <w:r w:rsidRPr="001550DB">
        <w:rPr>
          <w:b/>
        </w:rPr>
        <w:t>.</w:t>
      </w:r>
    </w:p>
    <w:p w:rsidR="001550DB" w:rsidRPr="001550DB" w:rsidRDefault="001550DB" w:rsidP="001550DB">
      <w:pPr>
        <w:pStyle w:val="ListParagraph"/>
        <w:numPr>
          <w:ilvl w:val="0"/>
          <w:numId w:val="12"/>
        </w:numPr>
        <w:jc w:val="left"/>
        <w:rPr>
          <w:b/>
        </w:rPr>
      </w:pPr>
      <w:r>
        <w:rPr>
          <w:b/>
        </w:rPr>
        <w:t>Key idea:</w:t>
      </w:r>
      <w:r w:rsidR="004B38AD">
        <w:rPr>
          <w:b/>
        </w:rPr>
        <w:t xml:space="preserve"> </w:t>
      </w:r>
      <w:r w:rsidR="004B38AD">
        <w:t>Modify EfficientNet by the EfficientViT modules in the later stages</w:t>
      </w:r>
      <w:r w:rsidR="004B38AD">
        <w:rPr>
          <w:b/>
        </w:rPr>
        <w:t xml:space="preserve">. </w:t>
      </w:r>
      <w:r>
        <w:t xml:space="preserve">Linear-complexity Attention + Multi-scale </w:t>
      </w:r>
      <w:r>
        <w:t>Aggregation</w:t>
      </w:r>
      <w:r>
        <w:rPr>
          <w:b/>
        </w:rPr>
        <w:t>.</w:t>
      </w:r>
    </w:p>
    <w:p w:rsidR="002A0B92" w:rsidRDefault="002A0B92" w:rsidP="002A0B92">
      <w:pPr>
        <w:pStyle w:val="Heading2"/>
      </w:pPr>
      <w:r>
        <w:t>Abstract</w:t>
      </w:r>
    </w:p>
    <w:p w:rsidR="00DA1EE6" w:rsidRDefault="00DA1EE6" w:rsidP="00DA1EE6">
      <w:pPr>
        <w:ind w:left="0" w:firstLine="0"/>
      </w:pPr>
      <w:r w:rsidRPr="00324D37">
        <w:t>This work presents EfficientViT, a new family of high-resolution vision mode</w:t>
      </w:r>
      <w:r>
        <w:t xml:space="preserve">ls with </w:t>
      </w:r>
      <w:r w:rsidRPr="00324D37">
        <w:rPr>
          <w:b/>
        </w:rPr>
        <w:t>novel lightweight multi-scale attention</w:t>
      </w:r>
      <w:r w:rsidRPr="00324D37">
        <w:t>. Unlike prior high-resolution dense prediction models that rely on heavy self-attention, hardware</w:t>
      </w:r>
      <w:r>
        <w:t>-</w:t>
      </w:r>
      <w:r w:rsidRPr="00324D37">
        <w:t xml:space="preserve">inefficient large-kernel convolution, or complicated topology structure to obtain good performances, </w:t>
      </w:r>
      <w:r w:rsidRPr="007E20A5">
        <w:rPr>
          <w:b/>
        </w:rPr>
        <w:t>our lightweight multi-scale attention achieves a global receptive field and multi-scale learning (two critical features for high-resolution dense prediction) with only lightweight and hardware-efficient operations</w:t>
      </w:r>
      <w:r w:rsidRPr="00324D37">
        <w:t>. As such, EfficientViT delivers remarkable performance gains over previous state-of</w:t>
      </w:r>
      <w:r>
        <w:t>-</w:t>
      </w:r>
      <w:r w:rsidRPr="00324D37">
        <w:t>the-art high-resolution dense</w:t>
      </w:r>
      <w:r>
        <w:t xml:space="preserve"> prediction models with signifi</w:t>
      </w:r>
      <w:r w:rsidRPr="00324D37">
        <w:t>cant speedup on diverse hardware platforms, including mobile CPU, edge GPU, and cloud GPU</w:t>
      </w:r>
      <w:r>
        <w:t>.</w:t>
      </w:r>
    </w:p>
    <w:p w:rsidR="002A0B92" w:rsidRDefault="002A0B92" w:rsidP="002A0B92">
      <w:pPr>
        <w:pStyle w:val="Heading2"/>
      </w:pPr>
      <w:r>
        <w:t>Introduction</w:t>
      </w:r>
    </w:p>
    <w:p w:rsidR="00BD6C23" w:rsidRDefault="00BD6C23" w:rsidP="00DA1EE6">
      <w:pPr>
        <w:ind w:left="0" w:firstLine="0"/>
      </w:pPr>
      <w:r w:rsidRPr="00BD6C23">
        <w:t xml:space="preserve">Specifically, to have a global receptive field, </w:t>
      </w:r>
      <w:r w:rsidRPr="002A0B92">
        <w:rPr>
          <w:b/>
        </w:rPr>
        <w:t>we propose substituting the inefficient self-attention with lightweight ReLU-based global attention. By leveraging the associative property of matrix multiplication, ReLU-based global attention can reduce the computational complexity from quadratic to linear while preserving functionality</w:t>
      </w:r>
      <w:r w:rsidRPr="00BD6C23">
        <w:t xml:space="preserve">. </w:t>
      </w:r>
      <w:r>
        <w:t xml:space="preserve">In addition, it avoids hardware </w:t>
      </w:r>
      <w:r w:rsidRPr="00BD6C23">
        <w:t>inefficient operations like softmax, making it more s</w:t>
      </w:r>
      <w:r>
        <w:t>uitable for hardware deployment.</w:t>
      </w:r>
    </w:p>
    <w:p w:rsidR="002A0B92" w:rsidRDefault="002A0B92" w:rsidP="00DA1EE6">
      <w:pPr>
        <w:ind w:left="0" w:firstLine="0"/>
      </w:pPr>
      <w:r w:rsidRPr="002A0B92">
        <w:t xml:space="preserve">Furthermore, </w:t>
      </w:r>
      <w:r w:rsidRPr="002A0B92">
        <w:rPr>
          <w:b/>
        </w:rPr>
        <w:t>we propose a novel lightweight multi-scale attention module based on the ReLU-based global attention</w:t>
      </w:r>
      <w:r w:rsidRPr="002A0B92">
        <w:t xml:space="preserve">. Specifically, </w:t>
      </w:r>
      <w:r w:rsidRPr="002A0B92">
        <w:rPr>
          <w:b/>
        </w:rPr>
        <w:t>we aggregate nearby tokens with small-kernel convolutions to generate multi-scale tokens and perform ReLU-based global attention on multi-scale tokens to combine the global receptive field with multi-scale learning</w:t>
      </w:r>
      <w:r w:rsidRPr="002A0B92">
        <w:t>.</w:t>
      </w:r>
    </w:p>
    <w:p w:rsidR="0033126D" w:rsidRDefault="0033126D" w:rsidP="0033126D">
      <w:pPr>
        <w:pStyle w:val="Heading2"/>
      </w:pPr>
      <w:r>
        <w:lastRenderedPageBreak/>
        <w:t>Related Work</w:t>
      </w:r>
    </w:p>
    <w:p w:rsidR="0033126D" w:rsidRDefault="0033126D" w:rsidP="0033126D">
      <w:pPr>
        <w:ind w:left="0" w:firstLine="0"/>
      </w:pPr>
      <w:r>
        <w:t xml:space="preserve">To close the gap, </w:t>
      </w:r>
    </w:p>
    <w:p w:rsidR="0033126D" w:rsidRDefault="0033126D" w:rsidP="0033126D">
      <w:pPr>
        <w:pStyle w:val="ListParagraph"/>
        <w:numPr>
          <w:ilvl w:val="0"/>
          <w:numId w:val="11"/>
        </w:numPr>
      </w:pPr>
      <w:r>
        <w:t xml:space="preserve">MobileViT </w:t>
      </w:r>
      <w:r w:rsidRPr="0033126D">
        <w:t>proposes to combine the strength of CNN and ViT by replac</w:t>
      </w:r>
      <w:r>
        <w:t>ing local processing in convolu</w:t>
      </w:r>
      <w:r w:rsidRPr="0033126D">
        <w:t>tions with global proces</w:t>
      </w:r>
      <w:r>
        <w:t xml:space="preserve">sing using transformers. </w:t>
      </w:r>
    </w:p>
    <w:p w:rsidR="0033126D" w:rsidRDefault="0033126D" w:rsidP="0033126D">
      <w:pPr>
        <w:pStyle w:val="ListParagraph"/>
        <w:numPr>
          <w:ilvl w:val="0"/>
          <w:numId w:val="10"/>
        </w:numPr>
      </w:pPr>
      <w:r>
        <w:t>MobileFormer</w:t>
      </w:r>
      <w:r w:rsidRPr="0033126D">
        <w:t xml:space="preserve"> proposes to </w:t>
      </w:r>
      <w:r>
        <w:t>parallelize MobileNet and Trans</w:t>
      </w:r>
      <w:r w:rsidRPr="0033126D">
        <w:t>former with a two-way bridge in between f</w:t>
      </w:r>
      <w:r>
        <w:t xml:space="preserve">or feature fusing. </w:t>
      </w:r>
    </w:p>
    <w:p w:rsidR="0033126D" w:rsidRPr="0033126D" w:rsidRDefault="0033126D" w:rsidP="0033126D">
      <w:pPr>
        <w:pStyle w:val="ListParagraph"/>
        <w:numPr>
          <w:ilvl w:val="0"/>
          <w:numId w:val="9"/>
        </w:numPr>
      </w:pPr>
      <w:r>
        <w:t xml:space="preserve">NASViT </w:t>
      </w:r>
      <w:r w:rsidRPr="0033126D">
        <w:t>proposes to leverage neural architecture search to search for efficient ViT architectures.</w:t>
      </w:r>
    </w:p>
    <w:p w:rsidR="0033126D" w:rsidRPr="0033126D" w:rsidRDefault="0033126D" w:rsidP="0033126D">
      <w:pPr>
        <w:ind w:left="0" w:firstLine="0"/>
      </w:pPr>
      <w:r>
        <w:t>However, these models mainly focus on image classification and still rely on self-attention with quadratic computational complexity, thus unsuitable for high-resolution dense prediction.</w:t>
      </w:r>
    </w:p>
    <w:p w:rsidR="00D12482" w:rsidRDefault="0033126D" w:rsidP="00EE2583">
      <w:pPr>
        <w:pStyle w:val="Heading2"/>
      </w:pPr>
      <w:r>
        <w:t>EfficientVIT</w:t>
      </w:r>
    </w:p>
    <w:p w:rsidR="00E858B9" w:rsidRDefault="00E858B9" w:rsidP="00873FDF">
      <w:pPr>
        <w:tabs>
          <w:tab w:val="left" w:pos="270"/>
        </w:tabs>
        <w:ind w:left="0" w:firstLine="0"/>
        <w:jc w:val="center"/>
      </w:pPr>
      <w:r>
        <w:rPr>
          <w:noProof/>
        </w:rPr>
        <w:drawing>
          <wp:inline distT="0" distB="0" distL="0" distR="0">
            <wp:extent cx="5696708" cy="19926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2859" cy="1998280"/>
                    </a:xfrm>
                    <a:prstGeom prst="rect">
                      <a:avLst/>
                    </a:prstGeom>
                    <a:noFill/>
                    <a:ln>
                      <a:noFill/>
                    </a:ln>
                  </pic:spPr>
                </pic:pic>
              </a:graphicData>
            </a:graphic>
          </wp:inline>
        </w:drawing>
      </w:r>
    </w:p>
    <w:p w:rsidR="00873FDF" w:rsidRDefault="00E858B9" w:rsidP="00E858B9">
      <w:pPr>
        <w:pStyle w:val="Heading3"/>
      </w:pPr>
      <w:r w:rsidRPr="00E858B9">
        <w:t>Lightweight Multi-Scale Attention</w:t>
      </w:r>
    </w:p>
    <w:p w:rsidR="00E858B9" w:rsidRPr="00E858B9" w:rsidRDefault="00E858B9" w:rsidP="00E858B9">
      <w:pPr>
        <w:jc w:val="center"/>
      </w:pPr>
      <w:r>
        <w:rPr>
          <w:noProof/>
        </w:rPr>
        <w:drawing>
          <wp:inline distT="0" distB="0" distL="0" distR="0">
            <wp:extent cx="3121066" cy="508000"/>
            <wp:effectExtent l="0" t="0" r="317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3043"/>
                    <a:stretch/>
                  </pic:blipFill>
                  <pic:spPr bwMode="auto">
                    <a:xfrm>
                      <a:off x="0" y="0"/>
                      <a:ext cx="3177119" cy="517123"/>
                    </a:xfrm>
                    <a:prstGeom prst="rect">
                      <a:avLst/>
                    </a:prstGeom>
                    <a:noFill/>
                    <a:ln>
                      <a:noFill/>
                    </a:ln>
                    <a:extLst>
                      <a:ext uri="{53640926-AAD7-44D8-BBD7-CCE9431645EC}">
                        <a14:shadowObscured xmlns:a14="http://schemas.microsoft.com/office/drawing/2010/main"/>
                      </a:ext>
                    </a:extLst>
                  </pic:spPr>
                </pic:pic>
              </a:graphicData>
            </a:graphic>
          </wp:inline>
        </w:drawing>
      </w:r>
    </w:p>
    <w:p w:rsidR="003A6B81" w:rsidRDefault="001F1C76" w:rsidP="00B81C70">
      <w:pPr>
        <w:tabs>
          <w:tab w:val="left" w:pos="90"/>
        </w:tabs>
        <w:ind w:left="0" w:firstLine="0"/>
        <w:rPr>
          <w:rFonts w:cs="Times New Roman"/>
        </w:rPr>
      </w:pPr>
      <w:r>
        <w:rPr>
          <w:rFonts w:cs="Times New Roman"/>
        </w:rPr>
        <w:t>W</w:t>
      </w:r>
      <w:r w:rsidRPr="001F1C76">
        <w:rPr>
          <w:rFonts w:cs="Times New Roman"/>
        </w:rPr>
        <w:t>here Q = xW</w:t>
      </w:r>
      <w:r w:rsidRPr="001F1C76">
        <w:rPr>
          <w:rFonts w:cs="Times New Roman"/>
          <w:vertAlign w:val="subscript"/>
        </w:rPr>
        <w:t>Q</w:t>
      </w:r>
      <w:r w:rsidRPr="001F1C76">
        <w:rPr>
          <w:rFonts w:cs="Times New Roman"/>
        </w:rPr>
        <w:t>, K = xW</w:t>
      </w:r>
      <w:r w:rsidRPr="001F1C76">
        <w:rPr>
          <w:rFonts w:cs="Times New Roman"/>
          <w:vertAlign w:val="subscript"/>
        </w:rPr>
        <w:t>K</w:t>
      </w:r>
      <w:r w:rsidRPr="001F1C76">
        <w:rPr>
          <w:rFonts w:cs="Times New Roman"/>
        </w:rPr>
        <w:t>, V = xW</w:t>
      </w:r>
      <w:r w:rsidRPr="001F1C76">
        <w:rPr>
          <w:rFonts w:cs="Times New Roman"/>
          <w:vertAlign w:val="subscript"/>
        </w:rPr>
        <w:t>V</w:t>
      </w:r>
      <w:r w:rsidRPr="001F1C76">
        <w:rPr>
          <w:rFonts w:cs="Times New Roman"/>
        </w:rPr>
        <w:t xml:space="preserve"> and W</w:t>
      </w:r>
      <w:r w:rsidRPr="001F1C76">
        <w:rPr>
          <w:rFonts w:cs="Times New Roman"/>
          <w:vertAlign w:val="subscript"/>
        </w:rPr>
        <w:t>Q</w:t>
      </w:r>
      <w:r w:rsidRPr="001F1C76">
        <w:rPr>
          <w:rFonts w:cs="Times New Roman"/>
        </w:rPr>
        <w:t>/W</w:t>
      </w:r>
      <w:r w:rsidRPr="001F1C76">
        <w:rPr>
          <w:rFonts w:cs="Times New Roman"/>
          <w:vertAlign w:val="subscript"/>
        </w:rPr>
        <w:t>K</w:t>
      </w:r>
      <w:r w:rsidRPr="001F1C76">
        <w:rPr>
          <w:rFonts w:cs="Times New Roman"/>
        </w:rPr>
        <w:t>/W</w:t>
      </w:r>
      <w:r w:rsidRPr="001F1C76">
        <w:rPr>
          <w:rFonts w:cs="Times New Roman"/>
          <w:vertAlign w:val="subscript"/>
        </w:rPr>
        <w:t>V</w:t>
      </w:r>
      <w:r w:rsidRPr="001F1C76">
        <w:rPr>
          <w:rFonts w:cs="Times New Roman"/>
        </w:rPr>
        <w:t xml:space="preserve"> </w:t>
      </w:r>
      <w:r w:rsidRPr="001F1C76">
        <w:rPr>
          <w:rFonts w:ascii="Cambria Math" w:hAnsi="Cambria Math" w:cs="Cambria Math"/>
        </w:rPr>
        <w:t>∈</w:t>
      </w:r>
      <w:r>
        <w:rPr>
          <w:rFonts w:cs="Times New Roman"/>
        </w:rPr>
        <w:t xml:space="preserve"> </w:t>
      </w:r>
      <w:r>
        <w:rPr>
          <w:rFonts w:ascii="Cambria Math" w:hAnsi="Cambria Math" w:cs="Cambria Math"/>
        </w:rPr>
        <w:t>ℝ</w:t>
      </w:r>
      <w:r w:rsidRPr="001F1C76">
        <w:rPr>
          <w:rFonts w:cs="Times New Roman"/>
          <w:vertAlign w:val="superscript"/>
        </w:rPr>
        <w:t>f×d</w:t>
      </w:r>
      <w:r w:rsidRPr="001F1C76">
        <w:rPr>
          <w:rFonts w:cs="Times New Roman"/>
        </w:rPr>
        <w:t xml:space="preserve"> is the learnable linear projection matrix. O</w:t>
      </w:r>
      <w:r w:rsidRPr="001F1C76">
        <w:rPr>
          <w:rFonts w:cs="Times New Roman"/>
          <w:vertAlign w:val="subscript"/>
        </w:rPr>
        <w:t>i</w:t>
      </w:r>
      <w:r w:rsidRPr="001F1C76">
        <w:rPr>
          <w:rFonts w:cs="Times New Roman"/>
        </w:rPr>
        <w:t xml:space="preserve"> represents the i-th row of matrix O. Sim(·, ·) is the similarity function</w:t>
      </w:r>
      <w:r>
        <w:rPr>
          <w:rFonts w:cs="Times New Roman"/>
        </w:rPr>
        <w:t>.</w:t>
      </w:r>
    </w:p>
    <w:p w:rsidR="001F1C76" w:rsidRDefault="001F1C76" w:rsidP="00B81C70">
      <w:pPr>
        <w:tabs>
          <w:tab w:val="left" w:pos="90"/>
        </w:tabs>
        <w:ind w:left="0" w:firstLine="0"/>
        <w:rPr>
          <w:rFonts w:cs="Times New Roman"/>
        </w:rPr>
      </w:pPr>
      <w:r w:rsidRPr="001F1C76">
        <w:rPr>
          <w:rFonts w:cs="Times New Roman"/>
        </w:rPr>
        <w:t xml:space="preserve">In this work, </w:t>
      </w:r>
      <w:r w:rsidRPr="001F1C76">
        <w:rPr>
          <w:rFonts w:cs="Times New Roman"/>
          <w:b/>
        </w:rPr>
        <w:t>we use ReLU-based global attention to achieve both the global receptive field and linear computational complexity</w:t>
      </w:r>
      <w:r w:rsidRPr="001F1C76">
        <w:rPr>
          <w:rFonts w:cs="Times New Roman"/>
        </w:rPr>
        <w:t>. In ReLU-based global attention, the similarity function is defined as</w:t>
      </w:r>
      <w:r>
        <w:rPr>
          <w:rFonts w:cs="Times New Roman"/>
        </w:rPr>
        <w:t>:</w:t>
      </w:r>
    </w:p>
    <w:p w:rsidR="001F1C76" w:rsidRDefault="00647504" w:rsidP="00647504">
      <w:pPr>
        <w:tabs>
          <w:tab w:val="left" w:pos="90"/>
        </w:tabs>
        <w:ind w:left="0" w:firstLine="0"/>
        <w:jc w:val="center"/>
        <w:rPr>
          <w:rFonts w:cs="Times New Roman"/>
        </w:rPr>
      </w:pPr>
      <w:r>
        <w:rPr>
          <w:rFonts w:cs="Times New Roman"/>
          <w:noProof/>
        </w:rPr>
        <w:lastRenderedPageBreak/>
        <w:drawing>
          <wp:inline distT="0" distB="0" distL="0" distR="0">
            <wp:extent cx="3463118" cy="170180"/>
            <wp:effectExtent l="0" t="0" r="444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4">
                      <a:extLst>
                        <a:ext uri="{28A0092B-C50C-407E-A947-70E740481C1C}">
                          <a14:useLocalDpi xmlns:a14="http://schemas.microsoft.com/office/drawing/2010/main" val="0"/>
                        </a:ext>
                      </a:extLst>
                    </a:blip>
                    <a:srcRect t="23178" b="24038"/>
                    <a:stretch/>
                  </pic:blipFill>
                  <pic:spPr bwMode="auto">
                    <a:xfrm>
                      <a:off x="0" y="0"/>
                      <a:ext cx="3727069" cy="183151"/>
                    </a:xfrm>
                    <a:prstGeom prst="rect">
                      <a:avLst/>
                    </a:prstGeom>
                    <a:noFill/>
                    <a:ln>
                      <a:noFill/>
                    </a:ln>
                    <a:extLst>
                      <a:ext uri="{53640926-AAD7-44D8-BBD7-CCE9431645EC}">
                        <a14:shadowObscured xmlns:a14="http://schemas.microsoft.com/office/drawing/2010/main"/>
                      </a:ext>
                    </a:extLst>
                  </pic:spPr>
                </pic:pic>
              </a:graphicData>
            </a:graphic>
          </wp:inline>
        </w:drawing>
      </w:r>
    </w:p>
    <w:p w:rsidR="00647504" w:rsidRDefault="00647504" w:rsidP="00647504">
      <w:pPr>
        <w:tabs>
          <w:tab w:val="left" w:pos="90"/>
        </w:tabs>
        <w:ind w:left="0" w:firstLine="0"/>
        <w:rPr>
          <w:rFonts w:cs="Times New Roman"/>
        </w:rPr>
      </w:pPr>
      <w:r>
        <w:rPr>
          <w:rFonts w:cs="Times New Roman"/>
        </w:rPr>
        <w:t>(1) can be written as:</w:t>
      </w:r>
    </w:p>
    <w:p w:rsidR="00647504" w:rsidRDefault="00A10D44" w:rsidP="00647504">
      <w:pPr>
        <w:tabs>
          <w:tab w:val="left" w:pos="90"/>
        </w:tabs>
        <w:ind w:left="0" w:firstLine="0"/>
        <w:jc w:val="center"/>
        <w:rPr>
          <w:rFonts w:cs="Times New Roman"/>
        </w:rPr>
      </w:pPr>
      <w:r>
        <w:rPr>
          <w:rFonts w:cs="Times New Roman"/>
          <w:noProof/>
        </w:rPr>
        <w:drawing>
          <wp:inline distT="0" distB="0" distL="0" distR="0">
            <wp:extent cx="2105246" cy="5771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73448" cy="595897"/>
                    </a:xfrm>
                    <a:prstGeom prst="rect">
                      <a:avLst/>
                    </a:prstGeom>
                    <a:noFill/>
                    <a:ln>
                      <a:noFill/>
                    </a:ln>
                  </pic:spPr>
                </pic:pic>
              </a:graphicData>
            </a:graphic>
          </wp:inline>
        </w:drawing>
      </w:r>
    </w:p>
    <w:p w:rsidR="007F4539" w:rsidRDefault="00B15EDD" w:rsidP="00A10D44">
      <w:pPr>
        <w:tabs>
          <w:tab w:val="left" w:pos="90"/>
        </w:tabs>
        <w:ind w:left="0" w:firstLine="0"/>
        <w:rPr>
          <w:b/>
        </w:rPr>
      </w:pPr>
      <w:r w:rsidRPr="0025787A">
        <w:rPr>
          <w:b/>
        </w:rPr>
        <w:t>O(N) computational cost and O(N) memory</w:t>
      </w:r>
      <w:r w:rsidR="0025787A">
        <w:t>.</w:t>
      </w:r>
      <w:r w:rsidR="007F4539">
        <w:t xml:space="preserve"> </w:t>
      </w:r>
      <w:r w:rsidR="007F4539" w:rsidRPr="007F4539">
        <w:rPr>
          <w:b/>
        </w:rPr>
        <w:t>Prefer another activation function to avoid setting the gradients to 0 when input is negative.</w:t>
      </w:r>
    </w:p>
    <w:p w:rsidR="00EE2583" w:rsidRDefault="00EE2583" w:rsidP="00EE2583">
      <w:pPr>
        <w:tabs>
          <w:tab w:val="left" w:pos="90"/>
        </w:tabs>
        <w:ind w:left="0" w:firstLine="0"/>
        <w:jc w:val="center"/>
        <w:rPr>
          <w:b/>
        </w:rPr>
      </w:pPr>
      <w:r>
        <w:rPr>
          <w:noProof/>
        </w:rPr>
        <w:drawing>
          <wp:inline distT="0" distB="0" distL="0" distR="0" wp14:anchorId="46ADF37C" wp14:editId="1A62A64E">
            <wp:extent cx="2399501" cy="2562446"/>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52103" cy="2618620"/>
                    </a:xfrm>
                    <a:prstGeom prst="rect">
                      <a:avLst/>
                    </a:prstGeom>
                    <a:noFill/>
                    <a:ln>
                      <a:noFill/>
                    </a:ln>
                  </pic:spPr>
                </pic:pic>
              </a:graphicData>
            </a:graphic>
          </wp:inline>
        </w:drawing>
      </w:r>
    </w:p>
    <w:p w:rsidR="00B8508A" w:rsidRPr="00B8508A" w:rsidRDefault="00B8508A" w:rsidP="00EE2583">
      <w:pPr>
        <w:pStyle w:val="Heading3"/>
      </w:pPr>
      <w:r>
        <w:t>Generate Multi-Scale Tokens</w:t>
      </w:r>
    </w:p>
    <w:p w:rsidR="007F4539" w:rsidRDefault="00EE2583" w:rsidP="00EE2583">
      <w:pPr>
        <w:tabs>
          <w:tab w:val="left" w:pos="90"/>
        </w:tabs>
        <w:ind w:left="0" w:firstLine="0"/>
        <w:jc w:val="center"/>
        <w:rPr>
          <w:rFonts w:cs="Times New Roman"/>
        </w:rPr>
      </w:pPr>
      <w:r>
        <w:rPr>
          <w:noProof/>
        </w:rPr>
        <w:drawing>
          <wp:inline distT="0" distB="0" distL="0" distR="0" wp14:anchorId="531A7A02" wp14:editId="39C77485">
            <wp:extent cx="5178056" cy="263475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237" r="1687"/>
                    <a:stretch/>
                  </pic:blipFill>
                  <pic:spPr bwMode="auto">
                    <a:xfrm>
                      <a:off x="0" y="0"/>
                      <a:ext cx="5239368" cy="2665953"/>
                    </a:xfrm>
                    <a:prstGeom prst="rect">
                      <a:avLst/>
                    </a:prstGeom>
                    <a:noFill/>
                    <a:ln>
                      <a:noFill/>
                    </a:ln>
                    <a:extLst>
                      <a:ext uri="{53640926-AAD7-44D8-BBD7-CCE9431645EC}">
                        <a14:shadowObscured xmlns:a14="http://schemas.microsoft.com/office/drawing/2010/main"/>
                      </a:ext>
                    </a:extLst>
                  </pic:spPr>
                </pic:pic>
              </a:graphicData>
            </a:graphic>
          </wp:inline>
        </w:drawing>
      </w:r>
    </w:p>
    <w:p w:rsidR="00647504" w:rsidRPr="00341FE3" w:rsidRDefault="00EE2583" w:rsidP="00EE2583">
      <w:pPr>
        <w:tabs>
          <w:tab w:val="left" w:pos="90"/>
        </w:tabs>
        <w:ind w:left="0" w:firstLine="0"/>
        <w:jc w:val="center"/>
        <w:rPr>
          <w:rFonts w:cs="Times New Roman"/>
        </w:rPr>
      </w:pPr>
      <w:r>
        <w:rPr>
          <w:rFonts w:cs="Times New Roman"/>
          <w:noProof/>
        </w:rPr>
        <w:lastRenderedPageBreak/>
        <w:drawing>
          <wp:inline distT="0" distB="0" distL="0" distR="0">
            <wp:extent cx="3080084" cy="1957630"/>
            <wp:effectExtent l="0" t="0" r="635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92983" cy="1965828"/>
                    </a:xfrm>
                    <a:prstGeom prst="rect">
                      <a:avLst/>
                    </a:prstGeom>
                    <a:noFill/>
                    <a:ln>
                      <a:noFill/>
                    </a:ln>
                  </pic:spPr>
                </pic:pic>
              </a:graphicData>
            </a:graphic>
          </wp:inline>
        </w:drawing>
      </w:r>
    </w:p>
    <w:p w:rsidR="00352DB0" w:rsidRDefault="00EE2583" w:rsidP="00EE2583">
      <w:pPr>
        <w:ind w:left="0" w:firstLine="0"/>
      </w:pPr>
      <w:r w:rsidRPr="00593F0F">
        <w:rPr>
          <w:b/>
        </w:rPr>
        <w:t xml:space="preserve">ReLU-based attention alone has limited model </w:t>
      </w:r>
      <w:r w:rsidRPr="00593F0F">
        <w:rPr>
          <w:b/>
        </w:rPr>
        <w:t>capacity.</w:t>
      </w:r>
      <w:r>
        <w:t xml:space="preserve"> </w:t>
      </w:r>
      <w:r w:rsidRPr="00593F0F">
        <w:rPr>
          <w:b/>
        </w:rPr>
        <w:t>To mitigate this limi</w:t>
      </w:r>
      <w:r w:rsidRPr="00593F0F">
        <w:rPr>
          <w:b/>
        </w:rPr>
        <w:t>tation, we first enhance it with the depthwise convolution to improve its local information extraction ability</w:t>
      </w:r>
      <w:r w:rsidRPr="00593F0F">
        <w:rPr>
          <w:b/>
        </w:rPr>
        <w:t>. In addition, to enhance its multi-scale learning ability, we propose to aggregate the information from nearby Q/K/V tokens to get multi-scale tokens</w:t>
      </w:r>
      <w:r w:rsidRPr="00EE2583">
        <w:t>. This information aggregation process is indepen</w:t>
      </w:r>
      <w:r w:rsidR="00CF63AB">
        <w:t>-</w:t>
      </w:r>
      <w:r w:rsidRPr="00EE2583">
        <w:t>dent for each Q, K, and V in each head.</w:t>
      </w:r>
      <w:r w:rsidR="004B38AD">
        <w:t>`</w:t>
      </w:r>
      <w:r w:rsidRPr="00EE2583">
        <w:t xml:space="preserve"> We only use small-kernel convolutions for information aggregation to avoid hurting hardware efficiency</w:t>
      </w:r>
      <w:r w:rsidR="001550DB">
        <w:t>.</w:t>
      </w:r>
    </w:p>
    <w:p w:rsidR="00CF63AB" w:rsidRDefault="00380473" w:rsidP="00EE2583">
      <w:pPr>
        <w:ind w:left="0" w:firstLine="0"/>
      </w:pPr>
      <w:r>
        <w:rPr>
          <w:rFonts w:cs="Times New Roman"/>
        </w:rPr>
        <w:t>I</w:t>
      </w:r>
      <w:r w:rsidR="001550DB" w:rsidRPr="001550DB">
        <w:rPr>
          <w:rFonts w:cs="Times New Roman"/>
        </w:rPr>
        <w:t>n the practical implementation, independently executing these aggregation operatio</w:t>
      </w:r>
      <w:r w:rsidR="001550DB">
        <w:rPr>
          <w:rFonts w:cs="Times New Roman"/>
        </w:rPr>
        <w:t>ns is ineffi</w:t>
      </w:r>
      <w:r w:rsidR="00D62C10">
        <w:rPr>
          <w:rFonts w:cs="Times New Roman"/>
        </w:rPr>
        <w:t>-</w:t>
      </w:r>
      <w:r w:rsidR="001550DB">
        <w:rPr>
          <w:rFonts w:cs="Times New Roman"/>
        </w:rPr>
        <w:t>cient on GPU. There</w:t>
      </w:r>
      <w:r w:rsidR="001550DB" w:rsidRPr="001550DB">
        <w:rPr>
          <w:rFonts w:cs="Times New Roman"/>
        </w:rPr>
        <w:t xml:space="preserve">fore, we take advantage of </w:t>
      </w:r>
      <w:r w:rsidR="001550DB">
        <w:rPr>
          <w:rFonts w:cs="Times New Roman"/>
        </w:rPr>
        <w:t>the infrastructure of group con</w:t>
      </w:r>
      <w:r w:rsidR="001550DB" w:rsidRPr="001550DB">
        <w:rPr>
          <w:rFonts w:cs="Times New Roman"/>
        </w:rPr>
        <w:t>volution in modern deep learning frameworks to reduce</w:t>
      </w:r>
      <w:r w:rsidR="00CF63AB">
        <w:rPr>
          <w:rFonts w:cs="Times New Roman"/>
        </w:rPr>
        <w:t xml:space="preserve"> the </w:t>
      </w:r>
      <w:r w:rsidR="00CF63AB">
        <w:t>number of total operations</w:t>
      </w:r>
      <w:r w:rsidR="00CF63AB">
        <w:t xml:space="preserve">. </w:t>
      </w:r>
      <w:r w:rsidR="00CF63AB">
        <w:t>Specifically, all DWConvs are fused into a single DWC</w:t>
      </w:r>
      <w:r w:rsidR="00CF63AB">
        <w:t>onv while all 1x1 Convs are com</w:t>
      </w:r>
      <w:r w:rsidR="00CF63AB">
        <w:t xml:space="preserve">bined into a single 1x1 group convolution (Figure 2 right) where the number of groups is 3 × #heads and the number of channels in each group is d. </w:t>
      </w:r>
    </w:p>
    <w:p w:rsidR="001550DB" w:rsidRDefault="00CF63AB" w:rsidP="00EE2583">
      <w:pPr>
        <w:ind w:left="0" w:firstLine="0"/>
      </w:pPr>
      <w:r>
        <w:t>After getting multi-scale tokens, we perform global attention upon them to extract multi-scale global features. Finally, we concatenate the features from different scales along the head dimension and feed them to the final linear projection layer to fuse the features.</w:t>
      </w:r>
    </w:p>
    <w:p w:rsidR="004B38AD" w:rsidRDefault="004B38AD" w:rsidP="004B38AD">
      <w:pPr>
        <w:pStyle w:val="Heading3"/>
      </w:pPr>
      <w:r>
        <w:t>EfficientViT Architecture</w:t>
      </w:r>
    </w:p>
    <w:p w:rsidR="00B82A1F" w:rsidRDefault="00B82A1F" w:rsidP="00B82A1F">
      <w:pPr>
        <w:ind w:left="0" w:firstLine="0"/>
      </w:pPr>
      <w:r w:rsidRPr="00B82A1F">
        <w:t>We build a new family of vision models based on the proposed lightweight MSA module. Specifically, an EfficientViT module comprises a lightweight MSA module and an MBConv. The lightweight MSA module is for context information extraction, while the MBConv is for local information extraction. The macro architecture of EfficientViT is demonstrated in Figure 4. We use the</w:t>
      </w:r>
      <w:r>
        <w:t xml:space="preserve"> standard backbone-head/encoder </w:t>
      </w:r>
      <w:r w:rsidRPr="00B82A1F">
        <w:t>decoder architecture design.</w:t>
      </w:r>
    </w:p>
    <w:p w:rsidR="00B82A1F" w:rsidRDefault="00B82A1F" w:rsidP="00B82A1F">
      <w:pPr>
        <w:pStyle w:val="ListParagraph"/>
        <w:numPr>
          <w:ilvl w:val="0"/>
          <w:numId w:val="9"/>
        </w:numPr>
      </w:pPr>
      <w:r w:rsidRPr="00B82A1F">
        <w:rPr>
          <w:b/>
        </w:rPr>
        <w:lastRenderedPageBreak/>
        <w:t>Backbone</w:t>
      </w:r>
      <w:r>
        <w:t>. The backbone of EfficientViT also follows the standard design, which consists of the input stem and four stages with gradually decreased feature map size and gradually increased channel number. We insert the EfficientViT module in Stages 3 and 4. For downsampling, we use an MBConv with stride 2.</w:t>
      </w:r>
    </w:p>
    <w:p w:rsidR="00B82A1F" w:rsidRPr="00B82A1F" w:rsidRDefault="00B82A1F" w:rsidP="00B82A1F">
      <w:pPr>
        <w:pStyle w:val="ListParagraph"/>
        <w:numPr>
          <w:ilvl w:val="0"/>
          <w:numId w:val="9"/>
        </w:numPr>
      </w:pPr>
      <w:r w:rsidRPr="00B82A1F">
        <w:rPr>
          <w:b/>
        </w:rPr>
        <w:t>Head</w:t>
      </w:r>
      <w:r w:rsidRPr="00B82A1F">
        <w:t>. P2, P3, and P4 denote the outputs of Stages 2, 3, and 4, forming a pyram</w:t>
      </w:r>
      <w:r>
        <w:t>id of feature maps. For simplic</w:t>
      </w:r>
      <w:r w:rsidRPr="00B82A1F">
        <w:t>ity and efficiency, we use 1x1 convolution and standard upsampling operation (e.g., bilinear/bicubic upsampling) to match their spatial and channel size and fuse them via addition. Since our backbone already has a</w:t>
      </w:r>
      <w:r>
        <w:t xml:space="preserve"> strong con</w:t>
      </w:r>
      <w:bookmarkStart w:id="0" w:name="_GoBack"/>
      <w:bookmarkEnd w:id="0"/>
      <w:r w:rsidRPr="00B82A1F">
        <w:t>text information extraction capacity, we adopt a simple head design that comprises several MBConv blocks and the output layers (i.e., prediction and upsample). In the</w:t>
      </w:r>
    </w:p>
    <w:p w:rsidR="004B38AD" w:rsidRPr="004B38AD" w:rsidRDefault="004B38AD" w:rsidP="004B38AD"/>
    <w:p w:rsidR="004B38AD" w:rsidRPr="004B38AD" w:rsidRDefault="004B38AD" w:rsidP="00EE2583">
      <w:pPr>
        <w:ind w:left="0" w:firstLine="0"/>
      </w:pPr>
    </w:p>
    <w:p w:rsidR="006435A3" w:rsidRPr="00341FE3" w:rsidRDefault="006435A3" w:rsidP="00282857">
      <w:pPr>
        <w:ind w:left="0" w:firstLine="0"/>
        <w:rPr>
          <w:rFonts w:cs="Times New Roman"/>
        </w:rPr>
      </w:pPr>
    </w:p>
    <w:sectPr w:rsidR="006435A3" w:rsidRPr="00341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41349"/>
    <w:multiLevelType w:val="hybridMultilevel"/>
    <w:tmpl w:val="0AC48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509CA"/>
    <w:multiLevelType w:val="hybridMultilevel"/>
    <w:tmpl w:val="60B8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E06F0"/>
    <w:multiLevelType w:val="hybridMultilevel"/>
    <w:tmpl w:val="B2B44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34687"/>
    <w:multiLevelType w:val="hybridMultilevel"/>
    <w:tmpl w:val="F2B4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030C1"/>
    <w:multiLevelType w:val="hybridMultilevel"/>
    <w:tmpl w:val="0D66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7D1E63"/>
    <w:multiLevelType w:val="hybridMultilevel"/>
    <w:tmpl w:val="C8F01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714FB6"/>
    <w:multiLevelType w:val="hybridMultilevel"/>
    <w:tmpl w:val="6DEA4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684212"/>
    <w:multiLevelType w:val="hybridMultilevel"/>
    <w:tmpl w:val="0246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77E69"/>
    <w:multiLevelType w:val="hybridMultilevel"/>
    <w:tmpl w:val="0AC2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E73562"/>
    <w:multiLevelType w:val="hybridMultilevel"/>
    <w:tmpl w:val="1FEE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10644"/>
    <w:multiLevelType w:val="hybridMultilevel"/>
    <w:tmpl w:val="225C7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0F7385"/>
    <w:multiLevelType w:val="hybridMultilevel"/>
    <w:tmpl w:val="358CA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7"/>
  </w:num>
  <w:num w:numId="4">
    <w:abstractNumId w:val="0"/>
  </w:num>
  <w:num w:numId="5">
    <w:abstractNumId w:val="5"/>
  </w:num>
  <w:num w:numId="6">
    <w:abstractNumId w:val="4"/>
  </w:num>
  <w:num w:numId="7">
    <w:abstractNumId w:val="10"/>
  </w:num>
  <w:num w:numId="8">
    <w:abstractNumId w:val="3"/>
  </w:num>
  <w:num w:numId="9">
    <w:abstractNumId w:val="9"/>
  </w:num>
  <w:num w:numId="10">
    <w:abstractNumId w:val="6"/>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FC0"/>
    <w:rsid w:val="00004F43"/>
    <w:rsid w:val="000349BE"/>
    <w:rsid w:val="000432CA"/>
    <w:rsid w:val="00045C3C"/>
    <w:rsid w:val="00074006"/>
    <w:rsid w:val="000B0216"/>
    <w:rsid w:val="000B52EF"/>
    <w:rsid w:val="000B692A"/>
    <w:rsid w:val="000C0FBC"/>
    <w:rsid w:val="000D15E7"/>
    <w:rsid w:val="000F3775"/>
    <w:rsid w:val="00102C7E"/>
    <w:rsid w:val="00136B27"/>
    <w:rsid w:val="00140FEA"/>
    <w:rsid w:val="001550DB"/>
    <w:rsid w:val="00166DC0"/>
    <w:rsid w:val="00173F44"/>
    <w:rsid w:val="001A4C5E"/>
    <w:rsid w:val="001B0537"/>
    <w:rsid w:val="001C2536"/>
    <w:rsid w:val="001F1C76"/>
    <w:rsid w:val="002113BE"/>
    <w:rsid w:val="00214DB9"/>
    <w:rsid w:val="00215BC0"/>
    <w:rsid w:val="002162D3"/>
    <w:rsid w:val="00222001"/>
    <w:rsid w:val="0025742C"/>
    <w:rsid w:val="0025787A"/>
    <w:rsid w:val="002722F2"/>
    <w:rsid w:val="002756D4"/>
    <w:rsid w:val="00280685"/>
    <w:rsid w:val="00282857"/>
    <w:rsid w:val="002A0B92"/>
    <w:rsid w:val="002A3F18"/>
    <w:rsid w:val="002B4840"/>
    <w:rsid w:val="002C1B89"/>
    <w:rsid w:val="002F3FC0"/>
    <w:rsid w:val="002F4774"/>
    <w:rsid w:val="00312EE4"/>
    <w:rsid w:val="00324D37"/>
    <w:rsid w:val="0033126D"/>
    <w:rsid w:val="00341FE3"/>
    <w:rsid w:val="00352DB0"/>
    <w:rsid w:val="003647E3"/>
    <w:rsid w:val="00364C63"/>
    <w:rsid w:val="00367AC1"/>
    <w:rsid w:val="00380473"/>
    <w:rsid w:val="0038520C"/>
    <w:rsid w:val="003857A4"/>
    <w:rsid w:val="003911AF"/>
    <w:rsid w:val="00395D74"/>
    <w:rsid w:val="003A6B81"/>
    <w:rsid w:val="003C3620"/>
    <w:rsid w:val="003C4B9E"/>
    <w:rsid w:val="004135C0"/>
    <w:rsid w:val="00416816"/>
    <w:rsid w:val="00440AA1"/>
    <w:rsid w:val="00457A37"/>
    <w:rsid w:val="004B38AD"/>
    <w:rsid w:val="004F76A4"/>
    <w:rsid w:val="00522937"/>
    <w:rsid w:val="0054156A"/>
    <w:rsid w:val="00566051"/>
    <w:rsid w:val="00593F0F"/>
    <w:rsid w:val="005A7B94"/>
    <w:rsid w:val="005F1588"/>
    <w:rsid w:val="006018B2"/>
    <w:rsid w:val="0060767B"/>
    <w:rsid w:val="00616F1F"/>
    <w:rsid w:val="0063657E"/>
    <w:rsid w:val="006435A3"/>
    <w:rsid w:val="00646BE8"/>
    <w:rsid w:val="00647504"/>
    <w:rsid w:val="006C35CA"/>
    <w:rsid w:val="006D5532"/>
    <w:rsid w:val="006F017C"/>
    <w:rsid w:val="006F039A"/>
    <w:rsid w:val="006F7CD1"/>
    <w:rsid w:val="00720514"/>
    <w:rsid w:val="00784A04"/>
    <w:rsid w:val="00797E11"/>
    <w:rsid w:val="007A2BE4"/>
    <w:rsid w:val="007B3497"/>
    <w:rsid w:val="007E20A5"/>
    <w:rsid w:val="007F4539"/>
    <w:rsid w:val="00820AAF"/>
    <w:rsid w:val="00822C41"/>
    <w:rsid w:val="00826A4C"/>
    <w:rsid w:val="008647EE"/>
    <w:rsid w:val="00873FDF"/>
    <w:rsid w:val="00883E9E"/>
    <w:rsid w:val="00885EC1"/>
    <w:rsid w:val="00892A81"/>
    <w:rsid w:val="008A11B3"/>
    <w:rsid w:val="008B2A42"/>
    <w:rsid w:val="008C5D7B"/>
    <w:rsid w:val="008F0359"/>
    <w:rsid w:val="00910CD1"/>
    <w:rsid w:val="009130A4"/>
    <w:rsid w:val="00921AAE"/>
    <w:rsid w:val="00923588"/>
    <w:rsid w:val="009572BB"/>
    <w:rsid w:val="00976057"/>
    <w:rsid w:val="009C7D6C"/>
    <w:rsid w:val="009D3215"/>
    <w:rsid w:val="00A035D0"/>
    <w:rsid w:val="00A10D44"/>
    <w:rsid w:val="00A33B1A"/>
    <w:rsid w:val="00A41CD3"/>
    <w:rsid w:val="00A45879"/>
    <w:rsid w:val="00A46467"/>
    <w:rsid w:val="00A469BA"/>
    <w:rsid w:val="00A675E4"/>
    <w:rsid w:val="00A717F2"/>
    <w:rsid w:val="00A85F14"/>
    <w:rsid w:val="00AA5544"/>
    <w:rsid w:val="00AC3E02"/>
    <w:rsid w:val="00AE468F"/>
    <w:rsid w:val="00AF0B18"/>
    <w:rsid w:val="00B004B5"/>
    <w:rsid w:val="00B076E0"/>
    <w:rsid w:val="00B15EDD"/>
    <w:rsid w:val="00B24AE7"/>
    <w:rsid w:val="00B414BF"/>
    <w:rsid w:val="00B466B5"/>
    <w:rsid w:val="00B5223C"/>
    <w:rsid w:val="00B55E96"/>
    <w:rsid w:val="00B81C70"/>
    <w:rsid w:val="00B82A1F"/>
    <w:rsid w:val="00B8508A"/>
    <w:rsid w:val="00B96305"/>
    <w:rsid w:val="00BB132A"/>
    <w:rsid w:val="00BB1855"/>
    <w:rsid w:val="00BD6C23"/>
    <w:rsid w:val="00BE612F"/>
    <w:rsid w:val="00C00688"/>
    <w:rsid w:val="00C0095C"/>
    <w:rsid w:val="00C151BA"/>
    <w:rsid w:val="00C20AE7"/>
    <w:rsid w:val="00C37A21"/>
    <w:rsid w:val="00C4393A"/>
    <w:rsid w:val="00C44387"/>
    <w:rsid w:val="00C47DAA"/>
    <w:rsid w:val="00C7104A"/>
    <w:rsid w:val="00C80FB8"/>
    <w:rsid w:val="00CD57EB"/>
    <w:rsid w:val="00CF63AB"/>
    <w:rsid w:val="00CF69BD"/>
    <w:rsid w:val="00D01CA8"/>
    <w:rsid w:val="00D01D19"/>
    <w:rsid w:val="00D12482"/>
    <w:rsid w:val="00D14C7F"/>
    <w:rsid w:val="00D31EC3"/>
    <w:rsid w:val="00D40413"/>
    <w:rsid w:val="00D61E63"/>
    <w:rsid w:val="00D62C10"/>
    <w:rsid w:val="00D77333"/>
    <w:rsid w:val="00D95933"/>
    <w:rsid w:val="00DA1EE6"/>
    <w:rsid w:val="00DA7F47"/>
    <w:rsid w:val="00DB3FAD"/>
    <w:rsid w:val="00DC79E2"/>
    <w:rsid w:val="00DD34DE"/>
    <w:rsid w:val="00E264FD"/>
    <w:rsid w:val="00E32293"/>
    <w:rsid w:val="00E6497B"/>
    <w:rsid w:val="00E858B9"/>
    <w:rsid w:val="00EA1AAD"/>
    <w:rsid w:val="00EC04F6"/>
    <w:rsid w:val="00ED2F98"/>
    <w:rsid w:val="00ED37E8"/>
    <w:rsid w:val="00ED4492"/>
    <w:rsid w:val="00EE2583"/>
    <w:rsid w:val="00EF6CFA"/>
    <w:rsid w:val="00F379B7"/>
    <w:rsid w:val="00F535B0"/>
    <w:rsid w:val="00FB22E5"/>
    <w:rsid w:val="00FC6FA8"/>
    <w:rsid w:val="00FE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370E"/>
  <w15:chartTrackingRefBased/>
  <w15:docId w15:val="{3BCF4C66-A270-4EAD-BB56-91624CD3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360" w:lineRule="auto"/>
        <w:ind w:left="360" w:hanging="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5E96"/>
  </w:style>
  <w:style w:type="paragraph" w:styleId="Heading1">
    <w:name w:val="heading 1"/>
    <w:basedOn w:val="Normal"/>
    <w:next w:val="Normal"/>
    <w:link w:val="Heading1Char"/>
    <w:uiPriority w:val="9"/>
    <w:qFormat/>
    <w:rsid w:val="002162D3"/>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2F3FC0"/>
    <w:pPr>
      <w:keepNext/>
      <w:keepLines/>
      <w:spacing w:before="40" w:after="0"/>
      <w:outlineLvl w:val="1"/>
    </w:pPr>
    <w:rPr>
      <w:rFonts w:eastAsiaTheme="majorEastAsia" w:cstheme="majorBidi"/>
      <w:b/>
      <w:sz w:val="36"/>
      <w:szCs w:val="26"/>
    </w:rPr>
  </w:style>
  <w:style w:type="paragraph" w:styleId="Heading3">
    <w:name w:val="heading 3"/>
    <w:basedOn w:val="Normal"/>
    <w:next w:val="Normal"/>
    <w:link w:val="Heading3Char"/>
    <w:uiPriority w:val="9"/>
    <w:unhideWhenUsed/>
    <w:qFormat/>
    <w:rsid w:val="002F3FC0"/>
    <w:pPr>
      <w:keepNext/>
      <w:keepLines/>
      <w:spacing w:before="160" w:after="120"/>
      <w:outlineLvl w:val="2"/>
    </w:pPr>
    <w:rPr>
      <w:rFonts w:eastAsiaTheme="majorEastAsia" w:cstheme="majorBidi"/>
      <w:b/>
      <w:color w:val="000000" w:themeColor="text1"/>
      <w:sz w:val="32"/>
      <w:szCs w:val="24"/>
    </w:rPr>
  </w:style>
  <w:style w:type="paragraph" w:styleId="Heading4">
    <w:name w:val="heading 4"/>
    <w:basedOn w:val="Normal"/>
    <w:next w:val="Normal"/>
    <w:link w:val="Heading4Char"/>
    <w:uiPriority w:val="9"/>
    <w:unhideWhenUsed/>
    <w:qFormat/>
    <w:rsid w:val="002F3FC0"/>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2F3FC0"/>
    <w:pPr>
      <w:keepNext/>
      <w:keepLines/>
      <w:spacing w:before="40"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2F3FC0"/>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F3FC0"/>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D3"/>
    <w:rPr>
      <w:rFonts w:eastAsiaTheme="majorEastAsia" w:cstheme="majorBidi"/>
      <w:b/>
      <w:sz w:val="40"/>
      <w:szCs w:val="32"/>
    </w:rPr>
  </w:style>
  <w:style w:type="character" w:customStyle="1" w:styleId="Heading2Char">
    <w:name w:val="Heading 2 Char"/>
    <w:basedOn w:val="DefaultParagraphFont"/>
    <w:link w:val="Heading2"/>
    <w:uiPriority w:val="9"/>
    <w:rsid w:val="002F3FC0"/>
    <w:rPr>
      <w:rFonts w:eastAsiaTheme="majorEastAsia" w:cstheme="majorBidi"/>
      <w:b/>
      <w:sz w:val="36"/>
      <w:szCs w:val="26"/>
    </w:rPr>
  </w:style>
  <w:style w:type="paragraph" w:styleId="Title">
    <w:name w:val="Title"/>
    <w:basedOn w:val="Normal"/>
    <w:next w:val="Normal"/>
    <w:link w:val="TitleChar"/>
    <w:uiPriority w:val="10"/>
    <w:qFormat/>
    <w:rsid w:val="002F3FC0"/>
    <w:pPr>
      <w:spacing w:after="0"/>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2F3FC0"/>
    <w:rPr>
      <w:rFonts w:eastAsiaTheme="majorEastAsia" w:cstheme="majorBidi"/>
      <w:spacing w:val="-10"/>
      <w:kern w:val="28"/>
      <w:sz w:val="48"/>
      <w:szCs w:val="56"/>
    </w:rPr>
  </w:style>
  <w:style w:type="character" w:customStyle="1" w:styleId="Heading4Char">
    <w:name w:val="Heading 4 Char"/>
    <w:basedOn w:val="DefaultParagraphFont"/>
    <w:link w:val="Heading4"/>
    <w:uiPriority w:val="9"/>
    <w:rsid w:val="002F3FC0"/>
    <w:rPr>
      <w:rFonts w:eastAsiaTheme="majorEastAsia" w:cstheme="majorBidi"/>
      <w:b/>
      <w:iCs/>
      <w:sz w:val="28"/>
    </w:rPr>
  </w:style>
  <w:style w:type="character" w:customStyle="1" w:styleId="Heading3Char">
    <w:name w:val="Heading 3 Char"/>
    <w:basedOn w:val="DefaultParagraphFont"/>
    <w:link w:val="Heading3"/>
    <w:uiPriority w:val="9"/>
    <w:rsid w:val="002F3FC0"/>
    <w:rPr>
      <w:rFonts w:eastAsiaTheme="majorEastAsia" w:cstheme="majorBidi"/>
      <w:b/>
      <w:color w:val="000000" w:themeColor="text1"/>
      <w:sz w:val="32"/>
      <w:szCs w:val="24"/>
    </w:rPr>
  </w:style>
  <w:style w:type="character" w:customStyle="1" w:styleId="Heading5Char">
    <w:name w:val="Heading 5 Char"/>
    <w:basedOn w:val="DefaultParagraphFont"/>
    <w:link w:val="Heading5"/>
    <w:uiPriority w:val="9"/>
    <w:rsid w:val="002F3FC0"/>
    <w:rPr>
      <w:rFonts w:eastAsiaTheme="majorEastAsia" w:cstheme="majorBidi"/>
      <w:b/>
    </w:rPr>
  </w:style>
  <w:style w:type="character" w:customStyle="1" w:styleId="Heading6Char">
    <w:name w:val="Heading 6 Char"/>
    <w:basedOn w:val="DefaultParagraphFont"/>
    <w:link w:val="Heading6"/>
    <w:uiPriority w:val="9"/>
    <w:rsid w:val="002F3FC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2F3FC0"/>
    <w:rPr>
      <w:rFonts w:asciiTheme="majorHAnsi" w:eastAsiaTheme="majorEastAsia" w:hAnsiTheme="majorHAnsi" w:cstheme="majorBidi"/>
      <w:i/>
      <w:iCs/>
      <w:color w:val="1F4D78" w:themeColor="accent1" w:themeShade="7F"/>
    </w:rPr>
  </w:style>
  <w:style w:type="paragraph" w:styleId="ListParagraph">
    <w:name w:val="List Paragraph"/>
    <w:basedOn w:val="Normal"/>
    <w:uiPriority w:val="34"/>
    <w:qFormat/>
    <w:rsid w:val="005A7B94"/>
    <w:pPr>
      <w:ind w:left="720"/>
      <w:contextualSpacing/>
    </w:pPr>
  </w:style>
  <w:style w:type="paragraph" w:styleId="NoSpacing">
    <w:name w:val="No Spacing"/>
    <w:uiPriority w:val="1"/>
    <w:qFormat/>
    <w:rsid w:val="00045C3C"/>
    <w:pPr>
      <w:spacing w:after="0" w:line="240" w:lineRule="auto"/>
    </w:pPr>
  </w:style>
  <w:style w:type="character" w:styleId="Hyperlink">
    <w:name w:val="Hyperlink"/>
    <w:basedOn w:val="DefaultParagraphFont"/>
    <w:uiPriority w:val="99"/>
    <w:semiHidden/>
    <w:unhideWhenUsed/>
    <w:rsid w:val="006F01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hyperlink" Target="https://medium.com/swlh/understanding-multi-scale-representation-learning-architectures-in-convolutional-neural-networks-a71497d1e07c"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A52C3-75F7-473E-83A4-5F3C299CB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1965</TotalTime>
  <Pages>19</Pages>
  <Words>3906</Words>
  <Characters>22266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nhunglth27</dc:creator>
  <cp:keywords/>
  <dc:description/>
  <cp:lastModifiedBy>nhunglth27</cp:lastModifiedBy>
  <cp:revision>140</cp:revision>
  <dcterms:created xsi:type="dcterms:W3CDTF">2023-10-04T01:40:00Z</dcterms:created>
  <dcterms:modified xsi:type="dcterms:W3CDTF">2023-10-05T10:26:00Z</dcterms:modified>
</cp:coreProperties>
</file>