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6" w:type="dxa"/>
        <w:tblLook w:val="01E0" w:firstRow="1" w:lastRow="1" w:firstColumn="1" w:lastColumn="1" w:noHBand="0" w:noVBand="0"/>
      </w:tblPr>
      <w:tblGrid>
        <w:gridCol w:w="3936"/>
        <w:gridCol w:w="5670"/>
      </w:tblGrid>
      <w:tr w:rsidR="00DC366E" w:rsidRPr="003C51EB" w14:paraId="74921B57" w14:textId="77777777" w:rsidTr="00EB5F5A">
        <w:trPr>
          <w:trHeight w:val="708"/>
        </w:trPr>
        <w:tc>
          <w:tcPr>
            <w:tcW w:w="3936" w:type="dxa"/>
          </w:tcPr>
          <w:p w14:paraId="00723FAB" w14:textId="77777777" w:rsidR="00DC366E" w:rsidRPr="003C51EB" w:rsidRDefault="00DC366E" w:rsidP="00EB5F5A">
            <w:pPr>
              <w:pStyle w:val="Heading3"/>
              <w:ind w:left="0"/>
              <w:rPr>
                <w:rFonts w:ascii="Times New Roman" w:hAnsi="Times New Roman"/>
              </w:rPr>
            </w:pPr>
            <w:bookmarkStart w:id="0" w:name="_GoBack"/>
            <w:bookmarkEnd w:id="0"/>
            <w:r w:rsidRPr="003C51EB">
              <w:rPr>
                <w:rFonts w:ascii="Times New Roman" w:hAnsi="Times New Roman"/>
              </w:rPr>
              <w:t>BỘ KẾ HOẠCH VÀ ĐẦU TƯ</w:t>
            </w:r>
          </w:p>
          <w:p w14:paraId="3A013579" w14:textId="77777777" w:rsidR="00DC366E" w:rsidRPr="003C51EB" w:rsidRDefault="00DC366E" w:rsidP="00C17B55">
            <w:pPr>
              <w:rPr>
                <w:rFonts w:eastAsia=".VnTime"/>
                <w:sz w:val="28"/>
                <w:szCs w:val="28"/>
                <w:lang w:val="nl-NL"/>
              </w:rPr>
            </w:pPr>
            <w:r w:rsidRPr="003C51EB">
              <w:rPr>
                <w:rFonts w:eastAsia=".VnTime"/>
                <w:noProof/>
                <w:sz w:val="28"/>
                <w:szCs w:val="28"/>
              </w:rPr>
              <mc:AlternateContent>
                <mc:Choice Requires="wps">
                  <w:drawing>
                    <wp:anchor distT="0" distB="0" distL="114300" distR="114300" simplePos="0" relativeHeight="251659264" behindDoc="0" locked="0" layoutInCell="1" allowOverlap="1" wp14:anchorId="0EDC1525" wp14:editId="2C23E490">
                      <wp:simplePos x="0" y="0"/>
                      <wp:positionH relativeFrom="column">
                        <wp:posOffset>556895</wp:posOffset>
                      </wp:positionH>
                      <wp:positionV relativeFrom="paragraph">
                        <wp:posOffset>73025</wp:posOffset>
                      </wp:positionV>
                      <wp:extent cx="1219200" cy="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07320" id="Straight Connector 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5pt,5.75pt" to="139.8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pS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"/>
                  </w:pict>
                </mc:Fallback>
              </mc:AlternateContent>
            </w:r>
          </w:p>
        </w:tc>
        <w:tc>
          <w:tcPr>
            <w:tcW w:w="5670" w:type="dxa"/>
          </w:tcPr>
          <w:p w14:paraId="5B6D3F32" w14:textId="77777777" w:rsidR="00DC366E" w:rsidRPr="003C51EB" w:rsidRDefault="00DC366E" w:rsidP="00C17B55">
            <w:pPr>
              <w:jc w:val="center"/>
              <w:rPr>
                <w:rFonts w:eastAsia=".VnTime"/>
                <w:b/>
                <w:bCs/>
                <w:sz w:val="26"/>
                <w:szCs w:val="26"/>
                <w:lang w:val="nl-NL"/>
              </w:rPr>
            </w:pPr>
            <w:r w:rsidRPr="003C51EB">
              <w:rPr>
                <w:rFonts w:eastAsia=".VnTime"/>
                <w:b/>
                <w:bCs/>
                <w:sz w:val="26"/>
                <w:szCs w:val="26"/>
                <w:lang w:val="nl-NL"/>
              </w:rPr>
              <w:t>CỘNG HOÀ XÃ HỘI CHỦ NGHĨA VIỆT NAM</w:t>
            </w:r>
          </w:p>
          <w:p w14:paraId="091E371C" w14:textId="77777777" w:rsidR="00DC366E" w:rsidRPr="003C51EB" w:rsidRDefault="00DC366E" w:rsidP="00C17B55">
            <w:pPr>
              <w:jc w:val="center"/>
              <w:rPr>
                <w:rFonts w:eastAsia=".VnTime"/>
                <w:b/>
                <w:bCs/>
                <w:sz w:val="28"/>
                <w:szCs w:val="28"/>
                <w:lang w:val="nl-NL"/>
              </w:rPr>
            </w:pPr>
            <w:r w:rsidRPr="003C51EB">
              <w:rPr>
                <w:rFonts w:eastAsia=".VnTime"/>
                <w:b/>
                <w:bCs/>
                <w:sz w:val="28"/>
                <w:szCs w:val="28"/>
                <w:lang w:val="nl-NL"/>
              </w:rPr>
              <w:t>Độc lập - Tự do - Hạnh phúc</w:t>
            </w:r>
          </w:p>
          <w:p w14:paraId="6734EDC2" w14:textId="77777777" w:rsidR="00DC366E" w:rsidRPr="003C51EB" w:rsidRDefault="00DC366E" w:rsidP="00C17B55">
            <w:pPr>
              <w:rPr>
                <w:rFonts w:eastAsia=".VnTime"/>
                <w:sz w:val="28"/>
                <w:szCs w:val="28"/>
                <w:lang w:val="nl-NL"/>
              </w:rPr>
            </w:pPr>
            <w:r w:rsidRPr="003C51EB">
              <w:rPr>
                <w:rFonts w:eastAsia=".VnTime"/>
                <w:noProof/>
                <w:sz w:val="28"/>
                <w:szCs w:val="28"/>
              </w:rPr>
              <mc:AlternateContent>
                <mc:Choice Requires="wps">
                  <w:drawing>
                    <wp:anchor distT="0" distB="0" distL="114300" distR="114300" simplePos="0" relativeHeight="251660288" behindDoc="0" locked="0" layoutInCell="1" allowOverlap="1" wp14:anchorId="78044406" wp14:editId="56B2809B">
                      <wp:simplePos x="0" y="0"/>
                      <wp:positionH relativeFrom="column">
                        <wp:posOffset>810895</wp:posOffset>
                      </wp:positionH>
                      <wp:positionV relativeFrom="paragraph">
                        <wp:posOffset>22860</wp:posOffset>
                      </wp:positionV>
                      <wp:extent cx="1905000" cy="0"/>
                      <wp:effectExtent l="8890" t="13335" r="10160" b="571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736A0" id="Straight Connector 2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5pt,1.8pt" to="213.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L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"/>
                  </w:pict>
                </mc:Fallback>
              </mc:AlternateContent>
            </w:r>
          </w:p>
        </w:tc>
      </w:tr>
      <w:tr w:rsidR="00DC366E" w:rsidRPr="00806DF2" w14:paraId="2895B9CC" w14:textId="77777777" w:rsidTr="00EB5F5A">
        <w:trPr>
          <w:trHeight w:val="80"/>
        </w:trPr>
        <w:tc>
          <w:tcPr>
            <w:tcW w:w="3936" w:type="dxa"/>
          </w:tcPr>
          <w:p w14:paraId="242FE014" w14:textId="3D91C2DD" w:rsidR="00DC366E" w:rsidRPr="003C51EB" w:rsidRDefault="00DC366E" w:rsidP="00A67397">
            <w:pPr>
              <w:jc w:val="center"/>
              <w:rPr>
                <w:rFonts w:eastAsia=".VnTime"/>
                <w:noProof/>
                <w:sz w:val="26"/>
                <w:szCs w:val="26"/>
                <w:lang w:val="nl-NL"/>
              </w:rPr>
            </w:pPr>
            <w:r w:rsidRPr="003C51EB">
              <w:rPr>
                <w:sz w:val="26"/>
                <w:szCs w:val="26"/>
                <w:lang w:val="nl-NL"/>
              </w:rPr>
              <w:t xml:space="preserve">Số: </w:t>
            </w:r>
            <w:r w:rsidR="00A67397">
              <w:rPr>
                <w:sz w:val="26"/>
                <w:szCs w:val="26"/>
                <w:lang w:val="nl-NL"/>
              </w:rPr>
              <w:t>05</w:t>
            </w:r>
            <w:r w:rsidRPr="003C51EB">
              <w:rPr>
                <w:sz w:val="26"/>
                <w:szCs w:val="26"/>
                <w:lang w:val="nl-NL"/>
              </w:rPr>
              <w:t>/20</w:t>
            </w:r>
            <w:r w:rsidR="0056649D">
              <w:rPr>
                <w:sz w:val="26"/>
                <w:szCs w:val="26"/>
                <w:lang w:val="nl-NL"/>
              </w:rPr>
              <w:t>20</w:t>
            </w:r>
            <w:r w:rsidRPr="003C51EB">
              <w:rPr>
                <w:sz w:val="26"/>
                <w:szCs w:val="26"/>
                <w:lang w:val="nl-NL"/>
              </w:rPr>
              <w:t>/TT-BKHĐT</w:t>
            </w:r>
          </w:p>
        </w:tc>
        <w:tc>
          <w:tcPr>
            <w:tcW w:w="5670" w:type="dxa"/>
          </w:tcPr>
          <w:p w14:paraId="5BB42253" w14:textId="74E298C6" w:rsidR="00DC366E" w:rsidRPr="003C51EB" w:rsidRDefault="00DC366E" w:rsidP="00A67397">
            <w:pPr>
              <w:jc w:val="center"/>
              <w:rPr>
                <w:rFonts w:eastAsia=".VnTime"/>
                <w:i/>
                <w:iCs/>
                <w:sz w:val="28"/>
                <w:szCs w:val="28"/>
                <w:lang w:val="nl-NL"/>
              </w:rPr>
            </w:pPr>
            <w:r w:rsidRPr="003C51EB">
              <w:rPr>
                <w:rFonts w:eastAsia=".VnTime"/>
                <w:i/>
                <w:iCs/>
                <w:sz w:val="28"/>
                <w:szCs w:val="28"/>
                <w:lang w:val="nl-NL"/>
              </w:rPr>
              <w:t xml:space="preserve">Hà Nội, ngày </w:t>
            </w:r>
            <w:r w:rsidR="00A67397">
              <w:rPr>
                <w:rFonts w:eastAsia=".VnTime"/>
                <w:i/>
                <w:iCs/>
                <w:sz w:val="28"/>
                <w:szCs w:val="28"/>
                <w:lang w:val="nl-NL"/>
              </w:rPr>
              <w:t>30</w:t>
            </w:r>
            <w:r w:rsidRPr="003C51EB">
              <w:rPr>
                <w:rFonts w:eastAsia=".VnTime"/>
                <w:i/>
                <w:iCs/>
                <w:sz w:val="28"/>
                <w:szCs w:val="28"/>
                <w:lang w:val="nl-NL"/>
              </w:rPr>
              <w:t xml:space="preserve"> tháng </w:t>
            </w:r>
            <w:r w:rsidR="00A67397">
              <w:rPr>
                <w:rFonts w:eastAsia=".VnTime"/>
                <w:i/>
                <w:iCs/>
                <w:sz w:val="28"/>
                <w:szCs w:val="28"/>
                <w:lang w:val="nl-NL"/>
              </w:rPr>
              <w:t>6</w:t>
            </w:r>
            <w:r w:rsidR="000D6A9D" w:rsidRPr="003C51EB">
              <w:rPr>
                <w:rFonts w:eastAsia=".VnTime"/>
                <w:i/>
                <w:iCs/>
                <w:sz w:val="28"/>
                <w:szCs w:val="28"/>
                <w:lang w:val="nl-NL"/>
              </w:rPr>
              <w:t xml:space="preserve"> </w:t>
            </w:r>
            <w:r w:rsidRPr="003C51EB">
              <w:rPr>
                <w:rFonts w:eastAsia=".VnTime"/>
                <w:i/>
                <w:iCs/>
                <w:sz w:val="28"/>
                <w:szCs w:val="28"/>
                <w:lang w:val="nl-NL"/>
              </w:rPr>
              <w:t>năm 20</w:t>
            </w:r>
            <w:r w:rsidR="0056649D">
              <w:rPr>
                <w:rFonts w:eastAsia=".VnTime"/>
                <w:i/>
                <w:iCs/>
                <w:sz w:val="28"/>
                <w:szCs w:val="28"/>
                <w:lang w:val="nl-NL"/>
              </w:rPr>
              <w:t>20</w:t>
            </w:r>
          </w:p>
        </w:tc>
      </w:tr>
    </w:tbl>
    <w:p w14:paraId="13059351" w14:textId="468682C3" w:rsidR="00DC366E" w:rsidRPr="003C51EB" w:rsidRDefault="00DC366E" w:rsidP="00DC366E">
      <w:pPr>
        <w:rPr>
          <w:rFonts w:eastAsia=".VnTime"/>
          <w:b/>
          <w:bCs/>
          <w:sz w:val="28"/>
          <w:szCs w:val="28"/>
          <w:lang w:val="nl-NL"/>
        </w:rPr>
      </w:pPr>
    </w:p>
    <w:p w14:paraId="57F1337C" w14:textId="77777777" w:rsidR="00DC366E" w:rsidRPr="003C51EB" w:rsidRDefault="00DC366E" w:rsidP="00DC366E">
      <w:pPr>
        <w:spacing w:after="120"/>
        <w:jc w:val="center"/>
        <w:rPr>
          <w:b/>
          <w:sz w:val="28"/>
          <w:szCs w:val="28"/>
          <w:lang w:val="nl-NL"/>
        </w:rPr>
      </w:pPr>
    </w:p>
    <w:p w14:paraId="5B510A91" w14:textId="77777777" w:rsidR="00DC366E" w:rsidRPr="003C51EB" w:rsidRDefault="00DC366E" w:rsidP="00806DF2">
      <w:pPr>
        <w:spacing w:after="120" w:line="276" w:lineRule="auto"/>
        <w:jc w:val="center"/>
        <w:rPr>
          <w:rFonts w:eastAsia=".VnTime"/>
          <w:b/>
          <w:bCs/>
          <w:sz w:val="28"/>
          <w:szCs w:val="28"/>
          <w:lang w:val="nl-NL"/>
        </w:rPr>
      </w:pPr>
      <w:r w:rsidRPr="003C51EB">
        <w:rPr>
          <w:b/>
          <w:sz w:val="28"/>
          <w:szCs w:val="28"/>
          <w:lang w:val="nl-NL"/>
        </w:rPr>
        <w:t xml:space="preserve">THÔNG TƯ </w:t>
      </w:r>
    </w:p>
    <w:p w14:paraId="2537D4A5" w14:textId="77777777" w:rsidR="00AD015A" w:rsidRDefault="00843D58" w:rsidP="00806DF2">
      <w:pPr>
        <w:spacing w:before="40" w:after="40" w:line="276" w:lineRule="auto"/>
        <w:jc w:val="center"/>
        <w:rPr>
          <w:rFonts w:eastAsia=".VnTime"/>
          <w:b/>
          <w:sz w:val="28"/>
          <w:szCs w:val="28"/>
          <w:lang w:val="nl-NL"/>
        </w:rPr>
      </w:pPr>
      <w:r w:rsidRPr="00843D58">
        <w:rPr>
          <w:rFonts w:eastAsia=".VnTime"/>
          <w:b/>
          <w:sz w:val="28"/>
          <w:szCs w:val="28"/>
          <w:lang w:val="nl-NL"/>
        </w:rPr>
        <w:t>S</w:t>
      </w:r>
      <w:r w:rsidR="002530EF">
        <w:rPr>
          <w:rFonts w:eastAsia=".VnTime"/>
          <w:b/>
          <w:sz w:val="28"/>
          <w:szCs w:val="28"/>
          <w:lang w:val="nl-NL"/>
        </w:rPr>
        <w:t>ửa đổi, bổ sung</w:t>
      </w:r>
      <w:r w:rsidR="00EC6084">
        <w:rPr>
          <w:rFonts w:eastAsia=".VnTime"/>
          <w:b/>
          <w:sz w:val="28"/>
          <w:szCs w:val="28"/>
          <w:lang w:val="nl-NL"/>
        </w:rPr>
        <w:t xml:space="preserve"> một số điều của</w:t>
      </w:r>
      <w:r w:rsidR="002530EF">
        <w:rPr>
          <w:rFonts w:eastAsia=".VnTime"/>
          <w:b/>
          <w:sz w:val="28"/>
          <w:szCs w:val="28"/>
          <w:lang w:val="nl-NL"/>
        </w:rPr>
        <w:t xml:space="preserve"> Thông tư số </w:t>
      </w:r>
      <w:r w:rsidR="002530EF" w:rsidRPr="002530EF">
        <w:rPr>
          <w:rFonts w:eastAsia=".VnTime"/>
          <w:b/>
          <w:sz w:val="28"/>
          <w:szCs w:val="28"/>
          <w:lang w:val="nl-NL"/>
        </w:rPr>
        <w:t>04/2017/TT-BKHĐT</w:t>
      </w:r>
    </w:p>
    <w:p w14:paraId="4F0F3371" w14:textId="5553E38F" w:rsidR="00DC366E" w:rsidRPr="002530EF" w:rsidRDefault="002530EF" w:rsidP="00806DF2">
      <w:pPr>
        <w:spacing w:before="40" w:after="40" w:line="276" w:lineRule="auto"/>
        <w:jc w:val="center"/>
        <w:rPr>
          <w:rFonts w:eastAsia=".VnTime"/>
          <w:b/>
          <w:sz w:val="28"/>
          <w:szCs w:val="28"/>
          <w:lang w:val="nl-NL"/>
        </w:rPr>
      </w:pPr>
      <w:r w:rsidRPr="002530EF">
        <w:rPr>
          <w:rFonts w:eastAsia=".VnTime"/>
          <w:b/>
          <w:sz w:val="28"/>
          <w:szCs w:val="28"/>
          <w:lang w:val="nl-NL"/>
        </w:rPr>
        <w:t>ngày 15</w:t>
      </w:r>
      <w:r w:rsidR="00AD015A">
        <w:rPr>
          <w:rFonts w:eastAsia=".VnTime"/>
          <w:b/>
          <w:sz w:val="28"/>
          <w:szCs w:val="28"/>
          <w:lang w:val="nl-NL"/>
        </w:rPr>
        <w:t xml:space="preserve"> tháng </w:t>
      </w:r>
      <w:r w:rsidRPr="002530EF">
        <w:rPr>
          <w:rFonts w:eastAsia=".VnTime"/>
          <w:b/>
          <w:sz w:val="28"/>
          <w:szCs w:val="28"/>
          <w:lang w:val="nl-NL"/>
        </w:rPr>
        <w:t>11</w:t>
      </w:r>
      <w:r w:rsidR="00AD015A">
        <w:rPr>
          <w:rFonts w:eastAsia=".VnTime"/>
          <w:b/>
          <w:sz w:val="28"/>
          <w:szCs w:val="28"/>
          <w:lang w:val="nl-NL"/>
        </w:rPr>
        <w:t xml:space="preserve"> năm </w:t>
      </w:r>
      <w:r w:rsidRPr="002530EF">
        <w:rPr>
          <w:rFonts w:eastAsia=".VnTime"/>
          <w:b/>
          <w:sz w:val="28"/>
          <w:szCs w:val="28"/>
          <w:lang w:val="nl-NL"/>
        </w:rPr>
        <w:t>2017</w:t>
      </w:r>
      <w:r w:rsidR="002441FC">
        <w:rPr>
          <w:rFonts w:eastAsia=".VnTime"/>
          <w:b/>
          <w:sz w:val="28"/>
          <w:szCs w:val="28"/>
          <w:lang w:val="nl-NL"/>
        </w:rPr>
        <w:t xml:space="preserve"> của Bộ Kế hoạch và Đầu tư</w:t>
      </w:r>
      <w:r w:rsidRPr="002530EF">
        <w:rPr>
          <w:rFonts w:eastAsia=".VnTime"/>
          <w:b/>
          <w:sz w:val="28"/>
          <w:szCs w:val="28"/>
          <w:lang w:val="nl-NL"/>
        </w:rPr>
        <w:t xml:space="preserve"> </w:t>
      </w:r>
      <w:r w:rsidR="00CC2037">
        <w:rPr>
          <w:b/>
          <w:sz w:val="28"/>
          <w:szCs w:val="28"/>
          <w:lang w:val="nl-NL"/>
        </w:rPr>
        <w:t>q</w:t>
      </w:r>
      <w:r w:rsidRPr="002530EF">
        <w:rPr>
          <w:b/>
          <w:sz w:val="28"/>
          <w:szCs w:val="28"/>
          <w:lang w:val="nl-NL"/>
        </w:rPr>
        <w:t xml:space="preserve">uy </w:t>
      </w:r>
      <w:r>
        <w:rPr>
          <w:b/>
          <w:sz w:val="28"/>
          <w:szCs w:val="28"/>
          <w:lang w:val="nl-NL"/>
        </w:rPr>
        <w:t>đ</w:t>
      </w:r>
      <w:r w:rsidRPr="002530EF">
        <w:rPr>
          <w:b/>
          <w:sz w:val="28"/>
          <w:szCs w:val="28"/>
          <w:lang w:val="nl-NL"/>
        </w:rPr>
        <w:t>ịnh chi tiết về lựa chọn nhà thầu qua</w:t>
      </w:r>
      <w:r w:rsidR="002441FC">
        <w:rPr>
          <w:b/>
          <w:sz w:val="28"/>
          <w:szCs w:val="28"/>
          <w:lang w:val="nl-NL"/>
        </w:rPr>
        <w:t xml:space="preserve"> </w:t>
      </w:r>
      <w:r w:rsidRPr="002530EF">
        <w:rPr>
          <w:b/>
          <w:sz w:val="28"/>
          <w:szCs w:val="28"/>
          <w:lang w:val="nl-NL"/>
        </w:rPr>
        <w:t>Hệ thống mạng đấu thầu Quốc gia</w:t>
      </w:r>
    </w:p>
    <w:p w14:paraId="15355CEE" w14:textId="77777777" w:rsidR="00DC366E" w:rsidRPr="003C51EB" w:rsidRDefault="00DC366E" w:rsidP="00806DF2">
      <w:pPr>
        <w:spacing w:line="276" w:lineRule="auto"/>
        <w:jc w:val="center"/>
        <w:rPr>
          <w:rFonts w:eastAsia=".VnTime"/>
          <w:b/>
          <w:sz w:val="28"/>
          <w:szCs w:val="28"/>
          <w:lang w:val="nl-NL"/>
        </w:rPr>
      </w:pPr>
    </w:p>
    <w:p w14:paraId="3B3AD8FF" w14:textId="77777777" w:rsidR="00DC366E" w:rsidRPr="003C51EB" w:rsidRDefault="00DC366E" w:rsidP="00806DF2">
      <w:pPr>
        <w:spacing w:line="276" w:lineRule="auto"/>
        <w:rPr>
          <w:rFonts w:eastAsia=".VnTime"/>
          <w:sz w:val="28"/>
          <w:szCs w:val="28"/>
          <w:lang w:val="nl-NL"/>
        </w:rPr>
      </w:pPr>
      <w:r w:rsidRPr="003C51EB">
        <w:rPr>
          <w:rFonts w:eastAsia=".VnTime"/>
          <w:noProof/>
          <w:sz w:val="28"/>
          <w:szCs w:val="28"/>
        </w:rPr>
        <mc:AlternateContent>
          <mc:Choice Requires="wps">
            <w:drawing>
              <wp:anchor distT="0" distB="0" distL="114300" distR="114300" simplePos="0" relativeHeight="251661312" behindDoc="0" locked="0" layoutInCell="1" allowOverlap="1" wp14:anchorId="18FC9FD7" wp14:editId="2E8CB34E">
                <wp:simplePos x="0" y="0"/>
                <wp:positionH relativeFrom="column">
                  <wp:posOffset>2201545</wp:posOffset>
                </wp:positionH>
                <wp:positionV relativeFrom="paragraph">
                  <wp:posOffset>45085</wp:posOffset>
                </wp:positionV>
                <wp:extent cx="1295400" cy="0"/>
                <wp:effectExtent l="5080" t="5080" r="13970"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CF89B"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35pt,3.55pt" to="27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Tn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"/>
            </w:pict>
          </mc:Fallback>
        </mc:AlternateContent>
      </w:r>
      <w:r w:rsidRPr="003C51EB">
        <w:rPr>
          <w:rFonts w:eastAsia=".VnTime"/>
          <w:sz w:val="28"/>
          <w:szCs w:val="28"/>
          <w:lang w:val="nl-NL"/>
        </w:rPr>
        <w:t xml:space="preserve">                                                                                                                          </w:t>
      </w:r>
    </w:p>
    <w:p w14:paraId="5B01F711" w14:textId="4BD48958" w:rsidR="002530EF" w:rsidRPr="00806DF2" w:rsidRDefault="002530EF" w:rsidP="00806DF2">
      <w:pPr>
        <w:spacing w:before="60" w:after="60" w:line="264" w:lineRule="auto"/>
        <w:ind w:firstLine="709"/>
        <w:rPr>
          <w:rFonts w:asciiTheme="majorHAnsi" w:hAnsiTheme="majorHAnsi" w:cstheme="majorHAnsi"/>
          <w:i/>
          <w:sz w:val="28"/>
          <w:szCs w:val="28"/>
          <w:lang w:val="vi-VN"/>
        </w:rPr>
      </w:pPr>
      <w:r w:rsidRPr="00806DF2">
        <w:rPr>
          <w:rFonts w:asciiTheme="majorHAnsi" w:hAnsiTheme="majorHAnsi" w:cstheme="majorHAnsi"/>
          <w:i/>
          <w:sz w:val="28"/>
          <w:szCs w:val="28"/>
          <w:lang w:val="nl-NL"/>
        </w:rPr>
        <w:t>Căn cứ Luật đ</w:t>
      </w:r>
      <w:r w:rsidRPr="00806DF2">
        <w:rPr>
          <w:rFonts w:asciiTheme="majorHAnsi" w:hAnsiTheme="majorHAnsi" w:cstheme="majorHAnsi"/>
          <w:i/>
          <w:sz w:val="28"/>
          <w:szCs w:val="28"/>
          <w:lang w:val="vi-VN"/>
        </w:rPr>
        <w:t>ấu thầu ngày 26 tháng 11 năm 2013;</w:t>
      </w:r>
    </w:p>
    <w:p w14:paraId="75703877" w14:textId="32196D65" w:rsidR="002530EF" w:rsidRPr="00806DF2" w:rsidRDefault="002530EF" w:rsidP="00806DF2">
      <w:pPr>
        <w:spacing w:before="60" w:after="60" w:line="264" w:lineRule="auto"/>
        <w:ind w:firstLine="709"/>
        <w:rPr>
          <w:rFonts w:asciiTheme="majorHAnsi" w:hAnsiTheme="majorHAnsi" w:cstheme="majorHAnsi"/>
          <w:i/>
          <w:sz w:val="28"/>
          <w:szCs w:val="28"/>
          <w:lang w:val="vi-VN"/>
        </w:rPr>
      </w:pPr>
      <w:r w:rsidRPr="00806DF2">
        <w:rPr>
          <w:rFonts w:asciiTheme="majorHAnsi" w:hAnsiTheme="majorHAnsi" w:cstheme="majorHAnsi"/>
          <w:i/>
          <w:sz w:val="28"/>
          <w:szCs w:val="28"/>
          <w:lang w:val="vi-VN"/>
        </w:rPr>
        <w:t>Căn cứ Luật Giao dịch điện tử ngày 29 tháng 11 năm 2005;</w:t>
      </w:r>
    </w:p>
    <w:p w14:paraId="6D331FA5" w14:textId="77777777" w:rsidR="002530EF" w:rsidRPr="00806DF2" w:rsidRDefault="002530EF" w:rsidP="00806DF2">
      <w:pPr>
        <w:spacing w:before="60" w:after="60" w:line="264" w:lineRule="auto"/>
        <w:ind w:firstLine="709"/>
        <w:jc w:val="both"/>
        <w:rPr>
          <w:rFonts w:asciiTheme="majorHAnsi" w:hAnsiTheme="majorHAnsi" w:cstheme="majorHAnsi"/>
          <w:i/>
          <w:sz w:val="28"/>
          <w:szCs w:val="28"/>
          <w:lang w:val="vi-VN"/>
        </w:rPr>
      </w:pPr>
      <w:r w:rsidRPr="00806DF2">
        <w:rPr>
          <w:rFonts w:asciiTheme="majorHAnsi" w:hAnsiTheme="majorHAnsi" w:cstheme="majorHAnsi"/>
          <w:i/>
          <w:sz w:val="28"/>
          <w:szCs w:val="28"/>
          <w:lang w:val="vi-VN"/>
        </w:rPr>
        <w:t>Căn cứ Nghị định số 63/2014/NĐ-CP ngày 26 tháng 6 năm 2014 của Chính phủ quy định chi tiết thi hành một số điều của Luật Đấu thầu về lựa chọn nhà thầu;</w:t>
      </w:r>
    </w:p>
    <w:p w14:paraId="5D51E4DE" w14:textId="77777777" w:rsidR="002530EF" w:rsidRPr="00806DF2" w:rsidRDefault="002530EF" w:rsidP="00806DF2">
      <w:pPr>
        <w:spacing w:before="60" w:after="60" w:line="264" w:lineRule="auto"/>
        <w:ind w:firstLine="709"/>
        <w:jc w:val="both"/>
        <w:rPr>
          <w:rFonts w:asciiTheme="majorHAnsi" w:hAnsiTheme="majorHAnsi" w:cstheme="majorHAnsi"/>
          <w:i/>
          <w:sz w:val="28"/>
          <w:szCs w:val="28"/>
          <w:lang w:val="vi-VN"/>
        </w:rPr>
      </w:pPr>
      <w:r w:rsidRPr="00806DF2">
        <w:rPr>
          <w:rFonts w:asciiTheme="majorHAnsi" w:hAnsiTheme="majorHAnsi" w:cstheme="majorHAnsi"/>
          <w:i/>
          <w:sz w:val="28"/>
          <w:szCs w:val="28"/>
          <w:lang w:val="vi-VN"/>
        </w:rPr>
        <w:t xml:space="preserve">Căn cứ Nghị định số 86/2017/NĐ-CP ngày 25 tháng 7 năm 2017 của Chính phủ quy định về chức năng, nhiệm vụ, quyền hạn và cơ cấu tổ chức của Bộ Kế hoạch và Đầu tư; </w:t>
      </w:r>
    </w:p>
    <w:p w14:paraId="510E5CB7" w14:textId="0117FE18" w:rsidR="002441FC" w:rsidRPr="00806DF2" w:rsidRDefault="002441FC" w:rsidP="00806DF2">
      <w:pPr>
        <w:spacing w:before="60" w:after="60" w:line="264" w:lineRule="auto"/>
        <w:ind w:firstLine="709"/>
        <w:jc w:val="both"/>
        <w:rPr>
          <w:rFonts w:asciiTheme="majorHAnsi" w:hAnsiTheme="majorHAnsi" w:cstheme="majorHAnsi"/>
          <w:i/>
          <w:sz w:val="28"/>
          <w:szCs w:val="28"/>
          <w:lang w:val="vi-VN"/>
        </w:rPr>
      </w:pPr>
      <w:r w:rsidRPr="00806DF2">
        <w:rPr>
          <w:rFonts w:asciiTheme="majorHAnsi" w:hAnsiTheme="majorHAnsi" w:cstheme="majorHAnsi"/>
          <w:i/>
          <w:sz w:val="28"/>
          <w:szCs w:val="28"/>
          <w:lang w:val="nl-NL"/>
        </w:rPr>
        <w:t xml:space="preserve">Căn cứ Thông tư </w:t>
      </w:r>
      <w:r w:rsidRPr="00806DF2">
        <w:rPr>
          <w:rFonts w:asciiTheme="majorHAnsi" w:eastAsia=".VnTime" w:hAnsiTheme="majorHAnsi" w:cstheme="majorHAnsi"/>
          <w:i/>
          <w:sz w:val="28"/>
          <w:szCs w:val="28"/>
          <w:lang w:val="nl-NL"/>
        </w:rPr>
        <w:t xml:space="preserve">số 04/2017/TT-BKHĐT ngày 15 tháng 11 năm 2017 của Bộ Kế hoạch và Đầu tư </w:t>
      </w:r>
      <w:r w:rsidRPr="00806DF2">
        <w:rPr>
          <w:rFonts w:asciiTheme="majorHAnsi" w:hAnsiTheme="majorHAnsi" w:cstheme="majorHAnsi"/>
          <w:i/>
          <w:sz w:val="28"/>
          <w:szCs w:val="28"/>
          <w:lang w:val="nl-NL"/>
        </w:rPr>
        <w:t>quy định chi tiết về lựa chọn nhà thầu qua Hệ thống mạng đấu thầu Quốc gia;</w:t>
      </w:r>
    </w:p>
    <w:p w14:paraId="79F4484B" w14:textId="6D3048EA" w:rsidR="002460D7" w:rsidRPr="00806DF2" w:rsidRDefault="002460D7" w:rsidP="00806DF2">
      <w:pPr>
        <w:spacing w:before="60" w:after="60" w:line="264" w:lineRule="auto"/>
        <w:ind w:firstLine="709"/>
        <w:jc w:val="both"/>
        <w:rPr>
          <w:rFonts w:asciiTheme="majorHAnsi" w:eastAsia=".VnTime" w:hAnsiTheme="majorHAnsi" w:cstheme="majorHAnsi"/>
          <w:i/>
          <w:sz w:val="28"/>
          <w:szCs w:val="28"/>
          <w:lang w:val="nl-NL"/>
        </w:rPr>
      </w:pPr>
      <w:r w:rsidRPr="00806DF2">
        <w:rPr>
          <w:rFonts w:asciiTheme="majorHAnsi" w:eastAsia=".VnTime" w:hAnsiTheme="majorHAnsi" w:cstheme="majorHAnsi"/>
          <w:i/>
          <w:sz w:val="28"/>
          <w:szCs w:val="28"/>
          <w:lang w:val="nl-NL"/>
        </w:rPr>
        <w:t>Theo đề nghị của Cục trưởng Cục Quản lý đấu thầu;</w:t>
      </w:r>
    </w:p>
    <w:p w14:paraId="3A9CFA6C" w14:textId="068E8736" w:rsidR="00DC366E" w:rsidRPr="00806DF2" w:rsidRDefault="00DC366E" w:rsidP="00806DF2">
      <w:pPr>
        <w:spacing w:before="60" w:after="60" w:line="264" w:lineRule="auto"/>
        <w:ind w:firstLine="709"/>
        <w:jc w:val="both"/>
        <w:rPr>
          <w:rFonts w:asciiTheme="majorHAnsi" w:eastAsia=".VnTime" w:hAnsiTheme="majorHAnsi" w:cstheme="majorHAnsi"/>
          <w:b/>
          <w:sz w:val="28"/>
          <w:szCs w:val="28"/>
          <w:lang w:val="nl-NL"/>
        </w:rPr>
      </w:pPr>
      <w:r w:rsidRPr="00806DF2">
        <w:rPr>
          <w:rFonts w:asciiTheme="majorHAnsi" w:hAnsiTheme="majorHAnsi" w:cstheme="majorHAnsi"/>
          <w:i/>
          <w:sz w:val="28"/>
          <w:szCs w:val="28"/>
          <w:lang w:val="nl-NL"/>
        </w:rPr>
        <w:t xml:space="preserve">Bộ trưởng Bộ Kế hoạch và </w:t>
      </w:r>
      <w:r w:rsidRPr="00806DF2">
        <w:rPr>
          <w:rFonts w:asciiTheme="majorHAnsi" w:hAnsiTheme="majorHAnsi" w:cstheme="majorHAnsi" w:hint="eastAsia"/>
          <w:i/>
          <w:sz w:val="28"/>
          <w:szCs w:val="28"/>
          <w:lang w:val="nl-NL"/>
        </w:rPr>
        <w:t>Đ</w:t>
      </w:r>
      <w:r w:rsidRPr="00806DF2">
        <w:rPr>
          <w:rFonts w:asciiTheme="majorHAnsi" w:hAnsiTheme="majorHAnsi" w:cstheme="majorHAnsi"/>
          <w:i/>
          <w:sz w:val="28"/>
          <w:szCs w:val="28"/>
          <w:lang w:val="nl-NL"/>
        </w:rPr>
        <w:t>ầu t</w:t>
      </w:r>
      <w:r w:rsidRPr="00806DF2">
        <w:rPr>
          <w:rFonts w:asciiTheme="majorHAnsi" w:hAnsiTheme="majorHAnsi" w:cstheme="majorHAnsi" w:hint="eastAsia"/>
          <w:i/>
          <w:sz w:val="28"/>
          <w:szCs w:val="28"/>
          <w:lang w:val="nl-NL"/>
        </w:rPr>
        <w:t>ư</w:t>
      </w:r>
      <w:r w:rsidRPr="00806DF2">
        <w:rPr>
          <w:rFonts w:asciiTheme="majorHAnsi" w:hAnsiTheme="majorHAnsi" w:cstheme="majorHAnsi"/>
          <w:i/>
          <w:sz w:val="28"/>
          <w:szCs w:val="28"/>
          <w:lang w:val="nl-NL"/>
        </w:rPr>
        <w:t xml:space="preserve"> ban hành Thông tư </w:t>
      </w:r>
      <w:r w:rsidR="002530EF" w:rsidRPr="00806DF2">
        <w:rPr>
          <w:rFonts w:asciiTheme="majorHAnsi" w:eastAsia=".VnTime" w:hAnsiTheme="majorHAnsi" w:cstheme="majorHAnsi"/>
          <w:i/>
          <w:sz w:val="28"/>
          <w:szCs w:val="28"/>
          <w:lang w:val="nl-NL"/>
        </w:rPr>
        <w:t>sửa đổi, bổ sung</w:t>
      </w:r>
      <w:r w:rsidR="00843D58" w:rsidRPr="00806DF2">
        <w:rPr>
          <w:rFonts w:asciiTheme="majorHAnsi" w:eastAsia=".VnTime" w:hAnsiTheme="majorHAnsi" w:cstheme="majorHAnsi"/>
          <w:i/>
          <w:sz w:val="28"/>
          <w:szCs w:val="28"/>
          <w:lang w:val="nl-NL"/>
        </w:rPr>
        <w:t xml:space="preserve"> một số điều của</w:t>
      </w:r>
      <w:r w:rsidR="002530EF" w:rsidRPr="00806DF2">
        <w:rPr>
          <w:rFonts w:asciiTheme="majorHAnsi" w:eastAsia=".VnTime" w:hAnsiTheme="majorHAnsi" w:cstheme="majorHAnsi"/>
          <w:i/>
          <w:sz w:val="28"/>
          <w:szCs w:val="28"/>
          <w:lang w:val="nl-NL"/>
        </w:rPr>
        <w:t xml:space="preserve"> Thông tư số 04/2017/TT-BKHĐT ngày 15</w:t>
      </w:r>
      <w:r w:rsidR="00AD015A" w:rsidRPr="00806DF2">
        <w:rPr>
          <w:rFonts w:asciiTheme="majorHAnsi" w:eastAsia=".VnTime" w:hAnsiTheme="majorHAnsi" w:cstheme="majorHAnsi"/>
          <w:i/>
          <w:sz w:val="28"/>
          <w:szCs w:val="28"/>
          <w:lang w:val="nl-NL"/>
        </w:rPr>
        <w:t xml:space="preserve"> tháng 11 năm </w:t>
      </w:r>
      <w:r w:rsidR="002530EF" w:rsidRPr="00806DF2">
        <w:rPr>
          <w:rFonts w:asciiTheme="majorHAnsi" w:eastAsia=".VnTime" w:hAnsiTheme="majorHAnsi" w:cstheme="majorHAnsi"/>
          <w:i/>
          <w:sz w:val="28"/>
          <w:szCs w:val="28"/>
          <w:lang w:val="nl-NL"/>
        </w:rPr>
        <w:t>2017</w:t>
      </w:r>
      <w:r w:rsidR="002441FC" w:rsidRPr="00806DF2">
        <w:rPr>
          <w:rFonts w:asciiTheme="majorHAnsi" w:eastAsia=".VnTime" w:hAnsiTheme="majorHAnsi" w:cstheme="majorHAnsi"/>
          <w:i/>
          <w:sz w:val="28"/>
          <w:szCs w:val="28"/>
          <w:lang w:val="nl-NL"/>
        </w:rPr>
        <w:t xml:space="preserve"> của Bộ Kế hoạch và Đầu tư</w:t>
      </w:r>
      <w:r w:rsidR="002530EF" w:rsidRPr="00806DF2">
        <w:rPr>
          <w:rFonts w:asciiTheme="majorHAnsi" w:eastAsia=".VnTime" w:hAnsiTheme="majorHAnsi" w:cstheme="majorHAnsi"/>
          <w:i/>
          <w:sz w:val="28"/>
          <w:szCs w:val="28"/>
          <w:lang w:val="nl-NL"/>
        </w:rPr>
        <w:t xml:space="preserve"> </w:t>
      </w:r>
      <w:r w:rsidR="002530EF" w:rsidRPr="00806DF2">
        <w:rPr>
          <w:rFonts w:asciiTheme="majorHAnsi" w:hAnsiTheme="majorHAnsi" w:cstheme="majorHAnsi"/>
          <w:i/>
          <w:sz w:val="28"/>
          <w:szCs w:val="28"/>
          <w:lang w:val="nl-NL"/>
        </w:rPr>
        <w:t>quy định chi tiết về lựa chọn nhà thầu qua Hệ thống mạng đấu thầu Quốc gia</w:t>
      </w:r>
      <w:r w:rsidR="007930B4" w:rsidRPr="00806DF2">
        <w:rPr>
          <w:rFonts w:asciiTheme="majorHAnsi" w:hAnsiTheme="majorHAnsi" w:cstheme="majorHAnsi"/>
          <w:i/>
          <w:sz w:val="28"/>
          <w:szCs w:val="28"/>
          <w:lang w:val="nl-NL"/>
        </w:rPr>
        <w:t>.</w:t>
      </w:r>
    </w:p>
    <w:p w14:paraId="0E694639" w14:textId="5B3498A1" w:rsidR="008D1DA7" w:rsidRPr="00EB3E6A" w:rsidRDefault="00DC366E"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b/>
          <w:sz w:val="28"/>
          <w:szCs w:val="28"/>
          <w:lang w:val="nl-NL"/>
        </w:rPr>
        <w:t xml:space="preserve">Điều 1. </w:t>
      </w:r>
      <w:r w:rsidR="00CC2037" w:rsidRPr="00EB3E6A">
        <w:rPr>
          <w:rFonts w:asciiTheme="majorHAnsi" w:hAnsiTheme="majorHAnsi" w:cstheme="majorHAnsi"/>
          <w:b/>
          <w:sz w:val="28"/>
          <w:szCs w:val="28"/>
          <w:lang w:val="nl-NL"/>
        </w:rPr>
        <w:t xml:space="preserve">Sửa đổi, bổ sung một số nội dung của Thông tư số 04/2017/TT-BKHĐT </w:t>
      </w:r>
      <w:r w:rsidR="002530EF" w:rsidRPr="00806DF2">
        <w:rPr>
          <w:rFonts w:asciiTheme="majorHAnsi" w:eastAsia=".VnTime" w:hAnsiTheme="majorHAnsi" w:cstheme="majorHAnsi"/>
          <w:b/>
          <w:sz w:val="28"/>
          <w:szCs w:val="28"/>
          <w:lang w:val="nl-NL"/>
        </w:rPr>
        <w:t>ngày 15</w:t>
      </w:r>
      <w:r w:rsidR="002441FC" w:rsidRPr="00806DF2">
        <w:rPr>
          <w:rFonts w:asciiTheme="majorHAnsi" w:eastAsia=".VnTime" w:hAnsiTheme="majorHAnsi" w:cstheme="majorHAnsi"/>
          <w:b/>
          <w:sz w:val="28"/>
          <w:szCs w:val="28"/>
          <w:lang w:val="nl-NL"/>
        </w:rPr>
        <w:t xml:space="preserve"> tháng </w:t>
      </w:r>
      <w:r w:rsidR="002530EF" w:rsidRPr="00806DF2">
        <w:rPr>
          <w:rFonts w:asciiTheme="majorHAnsi" w:eastAsia=".VnTime" w:hAnsiTheme="majorHAnsi" w:cstheme="majorHAnsi"/>
          <w:b/>
          <w:sz w:val="28"/>
          <w:szCs w:val="28"/>
          <w:lang w:val="nl-NL"/>
        </w:rPr>
        <w:t>11</w:t>
      </w:r>
      <w:r w:rsidR="002441FC" w:rsidRPr="00806DF2">
        <w:rPr>
          <w:rFonts w:asciiTheme="majorHAnsi" w:eastAsia=".VnTime" w:hAnsiTheme="majorHAnsi" w:cstheme="majorHAnsi"/>
          <w:b/>
          <w:sz w:val="28"/>
          <w:szCs w:val="28"/>
          <w:lang w:val="nl-NL"/>
        </w:rPr>
        <w:t xml:space="preserve"> năm </w:t>
      </w:r>
      <w:r w:rsidR="002530EF" w:rsidRPr="00806DF2">
        <w:rPr>
          <w:rFonts w:asciiTheme="majorHAnsi" w:eastAsia=".VnTime" w:hAnsiTheme="majorHAnsi" w:cstheme="majorHAnsi"/>
          <w:b/>
          <w:sz w:val="28"/>
          <w:szCs w:val="28"/>
          <w:lang w:val="nl-NL"/>
        </w:rPr>
        <w:t>2017</w:t>
      </w:r>
      <w:r w:rsidR="00913BC7" w:rsidRPr="00806DF2">
        <w:rPr>
          <w:rFonts w:asciiTheme="majorHAnsi" w:eastAsia=".VnTime" w:hAnsiTheme="majorHAnsi" w:cstheme="majorHAnsi"/>
          <w:b/>
          <w:sz w:val="28"/>
          <w:szCs w:val="28"/>
          <w:lang w:val="nl-NL"/>
        </w:rPr>
        <w:t xml:space="preserve"> của Bộ Kế hoạch và Đầu tư</w:t>
      </w:r>
      <w:r w:rsidR="002530EF" w:rsidRPr="00806DF2">
        <w:rPr>
          <w:rFonts w:asciiTheme="majorHAnsi" w:eastAsia=".VnTime" w:hAnsiTheme="majorHAnsi" w:cstheme="majorHAnsi"/>
          <w:b/>
          <w:sz w:val="28"/>
          <w:szCs w:val="28"/>
          <w:lang w:val="nl-NL"/>
        </w:rPr>
        <w:t xml:space="preserve"> </w:t>
      </w:r>
      <w:r w:rsidR="002530EF" w:rsidRPr="00806DF2">
        <w:rPr>
          <w:rFonts w:asciiTheme="majorHAnsi" w:hAnsiTheme="majorHAnsi" w:cstheme="majorHAnsi"/>
          <w:b/>
          <w:sz w:val="28"/>
          <w:szCs w:val="28"/>
          <w:lang w:val="nl-NL"/>
        </w:rPr>
        <w:t>quy định chi tiết về lựa chọn nhà thầu qua Hệ thống mạng đấu thầu Quốc gia</w:t>
      </w:r>
      <w:r w:rsidR="00CC2037" w:rsidRPr="00EB3E6A">
        <w:rPr>
          <w:rFonts w:asciiTheme="majorHAnsi" w:hAnsiTheme="majorHAnsi" w:cstheme="majorHAnsi"/>
          <w:b/>
          <w:sz w:val="28"/>
          <w:szCs w:val="28"/>
          <w:lang w:val="nl-NL"/>
        </w:rPr>
        <w:t xml:space="preserve"> như sau:</w:t>
      </w:r>
      <w:r w:rsidR="008D1DA7" w:rsidRPr="00EB3E6A">
        <w:rPr>
          <w:rFonts w:asciiTheme="majorHAnsi" w:hAnsiTheme="majorHAnsi" w:cstheme="majorHAnsi"/>
          <w:sz w:val="28"/>
          <w:szCs w:val="28"/>
          <w:lang w:val="nl-NL"/>
        </w:rPr>
        <w:t xml:space="preserve"> </w:t>
      </w:r>
    </w:p>
    <w:p w14:paraId="3ED15DB5" w14:textId="07E00B29" w:rsidR="00F36CC8" w:rsidRPr="00EB3E6A" w:rsidRDefault="00CC2037"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1</w:t>
      </w:r>
      <w:r w:rsidR="00DC366E" w:rsidRPr="00EB3E6A">
        <w:rPr>
          <w:rFonts w:asciiTheme="majorHAnsi" w:hAnsiTheme="majorHAnsi" w:cstheme="majorHAnsi"/>
          <w:sz w:val="28"/>
          <w:szCs w:val="28"/>
          <w:lang w:val="nl-NL"/>
        </w:rPr>
        <w:t xml:space="preserve">. </w:t>
      </w:r>
      <w:r w:rsidRPr="00EB3E6A">
        <w:rPr>
          <w:rFonts w:asciiTheme="majorHAnsi" w:hAnsiTheme="majorHAnsi" w:cstheme="majorHAnsi"/>
          <w:sz w:val="28"/>
          <w:szCs w:val="28"/>
          <w:lang w:val="nl-NL"/>
        </w:rPr>
        <w:t>Bổ sung</w:t>
      </w:r>
      <w:r w:rsidR="00F36CC8" w:rsidRPr="00EB3E6A">
        <w:rPr>
          <w:rFonts w:asciiTheme="majorHAnsi" w:hAnsiTheme="majorHAnsi" w:cstheme="majorHAnsi"/>
          <w:sz w:val="28"/>
          <w:szCs w:val="28"/>
          <w:lang w:val="nl-NL"/>
        </w:rPr>
        <w:t xml:space="preserve"> khoản 8 Điều 4</w:t>
      </w:r>
      <w:r w:rsidR="00843D58" w:rsidRPr="00EB3E6A">
        <w:rPr>
          <w:rFonts w:asciiTheme="majorHAnsi" w:hAnsiTheme="majorHAnsi" w:cstheme="majorHAnsi"/>
          <w:sz w:val="28"/>
          <w:szCs w:val="28"/>
          <w:lang w:val="nl-NL"/>
        </w:rPr>
        <w:t xml:space="preserve"> như sau</w:t>
      </w:r>
      <w:r w:rsidR="00F36CC8" w:rsidRPr="00EB3E6A">
        <w:rPr>
          <w:rFonts w:asciiTheme="majorHAnsi" w:hAnsiTheme="majorHAnsi" w:cstheme="majorHAnsi"/>
          <w:sz w:val="28"/>
          <w:szCs w:val="28"/>
          <w:lang w:val="nl-NL"/>
        </w:rPr>
        <w:t xml:space="preserve">: </w:t>
      </w:r>
    </w:p>
    <w:p w14:paraId="088FEC63" w14:textId="595D88E1" w:rsidR="009115EC" w:rsidRPr="00EB3E6A" w:rsidRDefault="009115EC"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w:t>
      </w:r>
      <w:r w:rsidR="00F36CC8" w:rsidRPr="00EB3E6A">
        <w:rPr>
          <w:rFonts w:asciiTheme="majorHAnsi" w:hAnsiTheme="majorHAnsi" w:cstheme="majorHAnsi"/>
          <w:sz w:val="28"/>
          <w:szCs w:val="28"/>
          <w:lang w:val="nl-NL"/>
        </w:rPr>
        <w:t>Mẫu số 08:</w:t>
      </w:r>
      <w:r w:rsidR="00CC2037" w:rsidRPr="00EB3E6A">
        <w:rPr>
          <w:rFonts w:asciiTheme="majorHAnsi" w:hAnsiTheme="majorHAnsi" w:cstheme="majorHAnsi"/>
          <w:sz w:val="28"/>
          <w:szCs w:val="28"/>
          <w:lang w:val="nl-NL"/>
        </w:rPr>
        <w:t xml:space="preserve"> </w:t>
      </w:r>
      <w:r w:rsidR="005A56BB" w:rsidRPr="00806DF2">
        <w:rPr>
          <w:rFonts w:asciiTheme="majorHAnsi" w:hAnsiTheme="majorHAnsi" w:cstheme="majorHAnsi"/>
          <w:sz w:val="28"/>
          <w:szCs w:val="28"/>
          <w:lang w:val="nl-NL"/>
        </w:rPr>
        <w:t>Mẫu hồ sơ mời thầu áp dụng đối với gói thầu dịch vụ phi tư vấn được tổ chức đấu thầu rộng rãi qua mạng theo phương thức một giai đoạn hai túi hồ sơ</w:t>
      </w:r>
      <w:r w:rsidRPr="00806DF2">
        <w:rPr>
          <w:rFonts w:asciiTheme="majorHAnsi" w:hAnsiTheme="majorHAnsi" w:cstheme="majorHAnsi"/>
          <w:sz w:val="28"/>
          <w:szCs w:val="28"/>
          <w:lang w:val="nl-NL"/>
        </w:rPr>
        <w:t xml:space="preserve">." </w:t>
      </w:r>
      <w:r w:rsidR="00044045" w:rsidRPr="00806DF2">
        <w:rPr>
          <w:rFonts w:asciiTheme="majorHAnsi" w:hAnsiTheme="majorHAnsi" w:cstheme="majorHAnsi"/>
          <w:sz w:val="28"/>
          <w:szCs w:val="28"/>
          <w:lang w:val="nl-NL"/>
        </w:rPr>
        <w:t>Mẫu số 08 được đính kèm tại P</w:t>
      </w:r>
      <w:r w:rsidRPr="00806DF2">
        <w:rPr>
          <w:rFonts w:asciiTheme="majorHAnsi" w:hAnsiTheme="majorHAnsi" w:cstheme="majorHAnsi"/>
          <w:sz w:val="28"/>
          <w:szCs w:val="28"/>
          <w:lang w:val="nl-NL"/>
        </w:rPr>
        <w:t>hụ lục của Thông tư này.</w:t>
      </w:r>
    </w:p>
    <w:p w14:paraId="5866AA4E" w14:textId="7459026A" w:rsidR="005627B2" w:rsidRPr="00806DF2" w:rsidRDefault="0014190A" w:rsidP="00806DF2">
      <w:pPr>
        <w:spacing w:before="60" w:after="60" w:line="264" w:lineRule="auto"/>
        <w:ind w:firstLine="709"/>
        <w:jc w:val="both"/>
        <w:rPr>
          <w:rFonts w:asciiTheme="majorHAnsi" w:hAnsiTheme="majorHAnsi" w:cstheme="majorHAnsi"/>
          <w:sz w:val="28"/>
          <w:szCs w:val="28"/>
          <w:lang w:val="nl-NL"/>
        </w:rPr>
      </w:pPr>
      <w:r>
        <w:rPr>
          <w:rFonts w:asciiTheme="majorHAnsi" w:hAnsiTheme="majorHAnsi" w:cstheme="majorHAnsi"/>
          <w:sz w:val="28"/>
          <w:szCs w:val="28"/>
          <w:lang w:val="nl-NL"/>
        </w:rPr>
        <w:t>2</w:t>
      </w:r>
      <w:r w:rsidR="005627B2" w:rsidRPr="00806DF2">
        <w:rPr>
          <w:rFonts w:asciiTheme="majorHAnsi" w:hAnsiTheme="majorHAnsi" w:cstheme="majorHAnsi"/>
          <w:sz w:val="28"/>
          <w:szCs w:val="28"/>
          <w:lang w:val="nl-NL"/>
        </w:rPr>
        <w:t xml:space="preserve">. Khoản 8 Điều 15 </w:t>
      </w:r>
      <w:r w:rsidR="00F45193" w:rsidRPr="00806DF2">
        <w:rPr>
          <w:rFonts w:asciiTheme="majorHAnsi" w:hAnsiTheme="majorHAnsi" w:cstheme="majorHAnsi"/>
          <w:sz w:val="28"/>
          <w:szCs w:val="28"/>
          <w:lang w:val="nl-NL"/>
        </w:rPr>
        <w:t xml:space="preserve">được </w:t>
      </w:r>
      <w:r w:rsidR="005627B2" w:rsidRPr="00806DF2">
        <w:rPr>
          <w:rFonts w:asciiTheme="majorHAnsi" w:hAnsiTheme="majorHAnsi" w:cstheme="majorHAnsi"/>
          <w:sz w:val="28"/>
          <w:szCs w:val="28"/>
          <w:lang w:val="nl-NL"/>
        </w:rPr>
        <w:t>sửa đổi</w:t>
      </w:r>
      <w:r w:rsidR="00F45193" w:rsidRPr="00806DF2">
        <w:rPr>
          <w:rFonts w:asciiTheme="majorHAnsi" w:hAnsiTheme="majorHAnsi" w:cstheme="majorHAnsi"/>
          <w:sz w:val="28"/>
          <w:szCs w:val="28"/>
          <w:lang w:val="nl-NL"/>
        </w:rPr>
        <w:t>, bổ sung</w:t>
      </w:r>
      <w:r w:rsidR="005627B2" w:rsidRPr="00806DF2">
        <w:rPr>
          <w:rFonts w:asciiTheme="majorHAnsi" w:hAnsiTheme="majorHAnsi" w:cstheme="majorHAnsi"/>
          <w:sz w:val="28"/>
          <w:szCs w:val="28"/>
          <w:lang w:val="nl-NL"/>
        </w:rPr>
        <w:t xml:space="preserve"> như sau:</w:t>
      </w:r>
    </w:p>
    <w:p w14:paraId="3151F81E" w14:textId="4DD3952D" w:rsidR="005627B2" w:rsidRDefault="005627B2"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w:t>
      </w:r>
      <w:r w:rsidR="009472FB" w:rsidRPr="00806DF2">
        <w:rPr>
          <w:rFonts w:asciiTheme="majorHAnsi" w:hAnsiTheme="majorHAnsi" w:cstheme="majorHAnsi"/>
          <w:sz w:val="28"/>
          <w:szCs w:val="28"/>
          <w:lang w:val="nl-NL"/>
        </w:rPr>
        <w:t>Đối với quy trình 01 quy định tại điểm a khoản 6 Điều 15 Thông tư này, t</w:t>
      </w:r>
      <w:r w:rsidRPr="00806DF2">
        <w:rPr>
          <w:rFonts w:asciiTheme="majorHAnsi" w:hAnsiTheme="majorHAnsi" w:cstheme="majorHAnsi"/>
          <w:sz w:val="28"/>
          <w:szCs w:val="28"/>
          <w:lang w:val="nl-NL"/>
        </w:rPr>
        <w:t>ổ chuyên gia</w:t>
      </w:r>
      <w:r w:rsidR="009472FB" w:rsidRPr="00806DF2">
        <w:rPr>
          <w:rFonts w:asciiTheme="majorHAnsi" w:hAnsiTheme="majorHAnsi" w:cstheme="majorHAnsi"/>
          <w:sz w:val="28"/>
          <w:szCs w:val="28"/>
          <w:lang w:val="nl-NL"/>
        </w:rPr>
        <w:t xml:space="preserve"> </w:t>
      </w:r>
      <w:r w:rsidR="00A21D5D" w:rsidRPr="00806DF2">
        <w:rPr>
          <w:rFonts w:asciiTheme="majorHAnsi" w:hAnsiTheme="majorHAnsi" w:cstheme="majorHAnsi"/>
          <w:sz w:val="28"/>
          <w:szCs w:val="28"/>
          <w:lang w:val="nl-NL"/>
        </w:rPr>
        <w:t>sử dụng</w:t>
      </w:r>
      <w:r w:rsidR="001E7C35" w:rsidRPr="00806DF2">
        <w:rPr>
          <w:rFonts w:asciiTheme="majorHAnsi" w:hAnsiTheme="majorHAnsi" w:cstheme="majorHAnsi"/>
          <w:sz w:val="28"/>
          <w:szCs w:val="28"/>
          <w:lang w:val="nl-NL"/>
        </w:rPr>
        <w:t xml:space="preserve"> Mẫu số 01A</w:t>
      </w:r>
      <w:r w:rsidRPr="00806DF2">
        <w:rPr>
          <w:rFonts w:asciiTheme="majorHAnsi" w:hAnsiTheme="majorHAnsi" w:cstheme="majorHAnsi"/>
          <w:sz w:val="28"/>
          <w:szCs w:val="28"/>
          <w:lang w:val="nl-NL"/>
        </w:rPr>
        <w:t xml:space="preserve"> ban hành kèm theo Thông tư số </w:t>
      </w:r>
      <w:r w:rsidR="00A21D5D" w:rsidRPr="00806DF2">
        <w:rPr>
          <w:rFonts w:asciiTheme="majorHAnsi" w:hAnsiTheme="majorHAnsi" w:cstheme="majorHAnsi"/>
          <w:sz w:val="28"/>
          <w:szCs w:val="28"/>
          <w:lang w:val="nl-NL"/>
        </w:rPr>
        <w:t>05</w:t>
      </w:r>
      <w:r w:rsidRPr="00806DF2">
        <w:rPr>
          <w:rFonts w:asciiTheme="majorHAnsi" w:hAnsiTheme="majorHAnsi" w:cstheme="majorHAnsi"/>
          <w:sz w:val="28"/>
          <w:szCs w:val="28"/>
          <w:lang w:val="nl-NL"/>
        </w:rPr>
        <w:t>/201</w:t>
      </w:r>
      <w:r w:rsidR="00A21D5D" w:rsidRPr="00806DF2">
        <w:rPr>
          <w:rFonts w:asciiTheme="majorHAnsi" w:hAnsiTheme="majorHAnsi" w:cstheme="majorHAnsi"/>
          <w:sz w:val="28"/>
          <w:szCs w:val="28"/>
          <w:lang w:val="nl-NL"/>
        </w:rPr>
        <w:t>8</w:t>
      </w:r>
      <w:r w:rsidRPr="00806DF2">
        <w:rPr>
          <w:rFonts w:asciiTheme="majorHAnsi" w:hAnsiTheme="majorHAnsi" w:cstheme="majorHAnsi"/>
          <w:sz w:val="28"/>
          <w:szCs w:val="28"/>
          <w:lang w:val="nl-NL"/>
        </w:rPr>
        <w:t>/TT-</w:t>
      </w:r>
      <w:r w:rsidRPr="00806DF2">
        <w:rPr>
          <w:rFonts w:asciiTheme="majorHAnsi" w:hAnsiTheme="majorHAnsi" w:cstheme="majorHAnsi"/>
          <w:sz w:val="28"/>
          <w:szCs w:val="28"/>
          <w:lang w:val="nl-NL"/>
        </w:rPr>
        <w:lastRenderedPageBreak/>
        <w:t xml:space="preserve">BKHĐT ngày </w:t>
      </w:r>
      <w:r w:rsidR="00A21D5D" w:rsidRPr="00806DF2">
        <w:rPr>
          <w:rFonts w:asciiTheme="majorHAnsi" w:hAnsiTheme="majorHAnsi" w:cstheme="majorHAnsi"/>
          <w:sz w:val="28"/>
          <w:szCs w:val="28"/>
          <w:lang w:val="nl-NL"/>
        </w:rPr>
        <w:t>10</w:t>
      </w:r>
      <w:r w:rsidR="009E2AF7" w:rsidRPr="00806DF2">
        <w:rPr>
          <w:rFonts w:asciiTheme="majorHAnsi" w:hAnsiTheme="majorHAnsi" w:cstheme="majorHAnsi"/>
          <w:sz w:val="28"/>
          <w:szCs w:val="28"/>
          <w:lang w:val="nl-NL"/>
        </w:rPr>
        <w:t xml:space="preserve"> </w:t>
      </w:r>
      <w:r w:rsidR="0014190A">
        <w:rPr>
          <w:rFonts w:asciiTheme="majorHAnsi" w:hAnsiTheme="majorHAnsi" w:cstheme="majorHAnsi"/>
          <w:sz w:val="28"/>
          <w:szCs w:val="28"/>
          <w:lang w:val="nl-NL"/>
        </w:rPr>
        <w:t>tháng</w:t>
      </w:r>
      <w:r w:rsidR="0014190A" w:rsidRPr="00806DF2">
        <w:rPr>
          <w:rFonts w:asciiTheme="majorHAnsi" w:hAnsiTheme="majorHAnsi" w:cstheme="majorHAnsi"/>
          <w:sz w:val="28"/>
          <w:szCs w:val="28"/>
          <w:lang w:val="nl-NL"/>
        </w:rPr>
        <w:t xml:space="preserve"> </w:t>
      </w:r>
      <w:r w:rsidRPr="00806DF2">
        <w:rPr>
          <w:rFonts w:asciiTheme="majorHAnsi" w:hAnsiTheme="majorHAnsi" w:cstheme="majorHAnsi"/>
          <w:sz w:val="28"/>
          <w:szCs w:val="28"/>
          <w:lang w:val="nl-NL"/>
        </w:rPr>
        <w:t>12</w:t>
      </w:r>
      <w:r w:rsidR="009E2AF7" w:rsidRPr="00806DF2">
        <w:rPr>
          <w:rFonts w:asciiTheme="majorHAnsi" w:hAnsiTheme="majorHAnsi" w:cstheme="majorHAnsi"/>
          <w:sz w:val="28"/>
          <w:szCs w:val="28"/>
          <w:lang w:val="nl-NL"/>
        </w:rPr>
        <w:t xml:space="preserve"> năm </w:t>
      </w:r>
      <w:r w:rsidRPr="00806DF2">
        <w:rPr>
          <w:rFonts w:asciiTheme="majorHAnsi" w:hAnsiTheme="majorHAnsi" w:cstheme="majorHAnsi"/>
          <w:sz w:val="28"/>
          <w:szCs w:val="28"/>
          <w:lang w:val="nl-NL"/>
        </w:rPr>
        <w:t>201</w:t>
      </w:r>
      <w:r w:rsidR="00A21D5D" w:rsidRPr="00806DF2">
        <w:rPr>
          <w:rFonts w:asciiTheme="majorHAnsi" w:hAnsiTheme="majorHAnsi" w:cstheme="majorHAnsi"/>
          <w:sz w:val="28"/>
          <w:szCs w:val="28"/>
          <w:lang w:val="nl-NL"/>
        </w:rPr>
        <w:t>8</w:t>
      </w:r>
      <w:r w:rsidRPr="00806DF2">
        <w:rPr>
          <w:rFonts w:asciiTheme="majorHAnsi" w:hAnsiTheme="majorHAnsi" w:cstheme="majorHAnsi"/>
          <w:sz w:val="28"/>
          <w:szCs w:val="28"/>
          <w:lang w:val="nl-NL"/>
        </w:rPr>
        <w:t xml:space="preserve"> của Bộ Kế hoạch và Đầu tư để lập báo cáo đánh giá E-HSDT.</w:t>
      </w:r>
      <w:r w:rsidR="009472FB" w:rsidRPr="00806DF2">
        <w:rPr>
          <w:rFonts w:asciiTheme="majorHAnsi" w:hAnsiTheme="majorHAnsi" w:cstheme="majorHAnsi"/>
          <w:sz w:val="28"/>
          <w:szCs w:val="28"/>
          <w:lang w:val="nl-NL"/>
        </w:rPr>
        <w:t xml:space="preserve"> Đối với quy trình 02 quy định tại điểm b khoản 6 Điều 15 Thông tư này, tổ chuyên gia sử dụng </w:t>
      </w:r>
      <w:r w:rsidR="001E7C35" w:rsidRPr="00806DF2">
        <w:rPr>
          <w:rFonts w:asciiTheme="majorHAnsi" w:hAnsiTheme="majorHAnsi" w:cstheme="majorHAnsi"/>
          <w:sz w:val="28"/>
          <w:szCs w:val="28"/>
          <w:lang w:val="nl-NL"/>
        </w:rPr>
        <w:t>Mẫu số 01B</w:t>
      </w:r>
      <w:r w:rsidR="009472FB" w:rsidRPr="00806DF2">
        <w:rPr>
          <w:rFonts w:asciiTheme="majorHAnsi" w:hAnsiTheme="majorHAnsi" w:cstheme="majorHAnsi"/>
          <w:sz w:val="28"/>
          <w:szCs w:val="28"/>
          <w:lang w:val="nl-NL"/>
        </w:rPr>
        <w:t xml:space="preserve"> ban hành kèm theo Thông tư số 05/2018/TT-BKHĐT ngày 10</w:t>
      </w:r>
      <w:r w:rsidR="009E2AF7" w:rsidRPr="00806DF2">
        <w:rPr>
          <w:rFonts w:asciiTheme="majorHAnsi" w:hAnsiTheme="majorHAnsi" w:cstheme="majorHAnsi"/>
          <w:sz w:val="28"/>
          <w:szCs w:val="28"/>
          <w:lang w:val="nl-NL"/>
        </w:rPr>
        <w:t xml:space="preserve"> tháng </w:t>
      </w:r>
      <w:r w:rsidR="009472FB" w:rsidRPr="00806DF2">
        <w:rPr>
          <w:rFonts w:asciiTheme="majorHAnsi" w:hAnsiTheme="majorHAnsi" w:cstheme="majorHAnsi"/>
          <w:sz w:val="28"/>
          <w:szCs w:val="28"/>
          <w:lang w:val="nl-NL"/>
        </w:rPr>
        <w:t>12</w:t>
      </w:r>
      <w:r w:rsidR="009E2AF7" w:rsidRPr="00806DF2">
        <w:rPr>
          <w:rFonts w:asciiTheme="majorHAnsi" w:hAnsiTheme="majorHAnsi" w:cstheme="majorHAnsi"/>
          <w:sz w:val="28"/>
          <w:szCs w:val="28"/>
          <w:lang w:val="nl-NL"/>
        </w:rPr>
        <w:t xml:space="preserve"> năm </w:t>
      </w:r>
      <w:r w:rsidR="009472FB" w:rsidRPr="00806DF2">
        <w:rPr>
          <w:rFonts w:asciiTheme="majorHAnsi" w:hAnsiTheme="majorHAnsi" w:cstheme="majorHAnsi"/>
          <w:sz w:val="28"/>
          <w:szCs w:val="28"/>
          <w:lang w:val="nl-NL"/>
        </w:rPr>
        <w:t>2018 của Bộ Kế hoạch và Đầu tư để lập báo cáo đánh giá E-HSDT.</w:t>
      </w:r>
      <w:r w:rsidRPr="00806DF2">
        <w:rPr>
          <w:rFonts w:asciiTheme="majorHAnsi" w:hAnsiTheme="majorHAnsi" w:cstheme="majorHAnsi"/>
          <w:sz w:val="28"/>
          <w:szCs w:val="28"/>
          <w:lang w:val="nl-NL"/>
        </w:rPr>
        <w:t>"</w:t>
      </w:r>
    </w:p>
    <w:p w14:paraId="14BB702B" w14:textId="65F56146" w:rsidR="0014190A" w:rsidRPr="00EB3E6A" w:rsidRDefault="0014190A" w:rsidP="00806DF2">
      <w:pPr>
        <w:spacing w:before="60" w:after="60" w:line="264" w:lineRule="auto"/>
        <w:ind w:firstLine="709"/>
        <w:jc w:val="both"/>
        <w:rPr>
          <w:rFonts w:asciiTheme="majorHAnsi" w:hAnsiTheme="majorHAnsi" w:cstheme="majorHAnsi"/>
          <w:sz w:val="28"/>
          <w:szCs w:val="28"/>
          <w:lang w:val="nl-NL"/>
        </w:rPr>
      </w:pPr>
      <w:r>
        <w:rPr>
          <w:rFonts w:asciiTheme="majorHAnsi" w:hAnsiTheme="majorHAnsi" w:cstheme="majorHAnsi"/>
          <w:sz w:val="28"/>
          <w:szCs w:val="28"/>
          <w:lang w:val="nl-NL"/>
        </w:rPr>
        <w:t>3</w:t>
      </w:r>
      <w:r w:rsidRPr="00EB3E6A">
        <w:rPr>
          <w:rFonts w:asciiTheme="majorHAnsi" w:hAnsiTheme="majorHAnsi" w:cstheme="majorHAnsi"/>
          <w:sz w:val="28"/>
          <w:szCs w:val="28"/>
          <w:lang w:val="nl-NL"/>
        </w:rPr>
        <w:t>. Bổ sung khoản 9 Điều 15 như sau:</w:t>
      </w:r>
    </w:p>
    <w:p w14:paraId="41490F67" w14:textId="75CAE7AD" w:rsidR="0014190A" w:rsidRPr="00806DF2" w:rsidRDefault="0014190A"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"Đối với gói thầu xây lắp, nhà thầu có thể đính kèm chứng chỉ năng lực hoạt động xây dựng công trình hoặc không đính kèm chứng chỉ này trong E-HSDT, kể cả trường hợp E-HSMT có yêu cầu nhà thầu phải có chứng chỉ này. Việc nhà thầu không đính kèm chứng chỉ năng lực hoạt động xây dựng công trình không phải là lý do loại bỏ nhà thầu. Nhà thầu vẫn được tiếp tục xem xét, đánh giá và được xét duyệt trúng thầu. Trường hợp nhà thầu trúng thầu, nhà thầu phải xuất trình</w:t>
      </w:r>
      <w:r w:rsidRPr="00A13C89">
        <w:rPr>
          <w:rFonts w:asciiTheme="majorHAnsi" w:hAnsiTheme="majorHAnsi" w:cstheme="majorHAnsi"/>
          <w:sz w:val="28"/>
          <w:szCs w:val="28"/>
          <w:lang w:val="nl-NL"/>
        </w:rPr>
        <w:t xml:space="preserve"> </w:t>
      </w:r>
      <w:r w:rsidRPr="00EB3E6A">
        <w:rPr>
          <w:rFonts w:asciiTheme="majorHAnsi" w:hAnsiTheme="majorHAnsi" w:cstheme="majorHAnsi"/>
          <w:sz w:val="28"/>
          <w:szCs w:val="28"/>
          <w:lang w:val="nl-NL"/>
        </w:rPr>
        <w:t>chứng chỉ năng lực hoạt động xây dựng công trình trước khi trao hợp đồng".</w:t>
      </w:r>
    </w:p>
    <w:p w14:paraId="00F6ED8C" w14:textId="490EB36B" w:rsidR="005627B2" w:rsidRPr="00EB3E6A" w:rsidRDefault="00EB3E6A"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4</w:t>
      </w:r>
      <w:r w:rsidR="005627B2" w:rsidRPr="00EB3E6A">
        <w:rPr>
          <w:rFonts w:asciiTheme="majorHAnsi" w:hAnsiTheme="majorHAnsi" w:cstheme="majorHAnsi"/>
          <w:sz w:val="28"/>
          <w:szCs w:val="28"/>
          <w:lang w:val="nl-NL"/>
        </w:rPr>
        <w:t xml:space="preserve">. Điều 16 </w:t>
      </w:r>
      <w:r w:rsidR="00F45193" w:rsidRPr="00806DF2">
        <w:rPr>
          <w:rFonts w:asciiTheme="majorHAnsi" w:hAnsiTheme="majorHAnsi" w:cstheme="majorHAnsi"/>
          <w:sz w:val="28"/>
          <w:szCs w:val="28"/>
          <w:lang w:val="nl-NL"/>
        </w:rPr>
        <w:t>được sửa đổi, bổ sung như sau</w:t>
      </w:r>
      <w:r w:rsidR="005627B2" w:rsidRPr="00EB3E6A">
        <w:rPr>
          <w:rFonts w:asciiTheme="majorHAnsi" w:hAnsiTheme="majorHAnsi" w:cstheme="majorHAnsi"/>
          <w:sz w:val="28"/>
          <w:szCs w:val="28"/>
          <w:lang w:val="nl-NL"/>
        </w:rPr>
        <w:t>:</w:t>
      </w:r>
    </w:p>
    <w:p w14:paraId="662380BF" w14:textId="472A9AF6" w:rsidR="00A21D5D" w:rsidRPr="00806DF2" w:rsidRDefault="00A21D5D"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w:t>
      </w:r>
      <w:r w:rsidR="005627B2" w:rsidRPr="00806DF2">
        <w:rPr>
          <w:rFonts w:asciiTheme="majorHAnsi" w:hAnsiTheme="majorHAnsi" w:cstheme="majorHAnsi"/>
          <w:sz w:val="28"/>
          <w:szCs w:val="28"/>
          <w:lang w:val="nl-NL"/>
        </w:rPr>
        <w:t xml:space="preserve">Đối với quy trình 01 quy định tại điểm a khoản 6 Điều 15 Thông tư này, trên cơ sở kết quả đánh giá E-HSDT của tổ chuyên gia, bên mời thầu trình chủ đầu tư phê duyệt danh sách xếp hạng nhà thầu theo Phụ lục số </w:t>
      </w:r>
      <w:r w:rsidRPr="00806DF2">
        <w:rPr>
          <w:rFonts w:asciiTheme="majorHAnsi" w:hAnsiTheme="majorHAnsi" w:cstheme="majorHAnsi"/>
          <w:sz w:val="28"/>
          <w:szCs w:val="28"/>
          <w:lang w:val="nl-NL"/>
        </w:rPr>
        <w:t>2</w:t>
      </w:r>
      <w:r w:rsidR="005627B2" w:rsidRPr="00806DF2">
        <w:rPr>
          <w:rFonts w:asciiTheme="majorHAnsi" w:hAnsiTheme="majorHAnsi" w:cstheme="majorHAnsi"/>
          <w:sz w:val="28"/>
          <w:szCs w:val="28"/>
          <w:lang w:val="nl-NL"/>
        </w:rPr>
        <w:t xml:space="preserve">A ban hành kèm theo Thông tư số </w:t>
      </w:r>
      <w:r w:rsidRPr="00806DF2">
        <w:rPr>
          <w:rFonts w:asciiTheme="majorHAnsi" w:hAnsiTheme="majorHAnsi" w:cstheme="majorHAnsi"/>
          <w:sz w:val="28"/>
          <w:szCs w:val="28"/>
          <w:lang w:val="nl-NL"/>
        </w:rPr>
        <w:t>05/2018/TT-BKHĐT ngày 10</w:t>
      </w:r>
      <w:r w:rsidR="009E2AF7" w:rsidRPr="00806DF2">
        <w:rPr>
          <w:rFonts w:asciiTheme="majorHAnsi" w:hAnsiTheme="majorHAnsi" w:cstheme="majorHAnsi"/>
          <w:sz w:val="28"/>
          <w:szCs w:val="28"/>
          <w:lang w:val="nl-NL"/>
        </w:rPr>
        <w:t xml:space="preserve"> tháng </w:t>
      </w:r>
      <w:r w:rsidRPr="00806DF2">
        <w:rPr>
          <w:rFonts w:asciiTheme="majorHAnsi" w:hAnsiTheme="majorHAnsi" w:cstheme="majorHAnsi"/>
          <w:sz w:val="28"/>
          <w:szCs w:val="28"/>
          <w:lang w:val="nl-NL"/>
        </w:rPr>
        <w:t>12</w:t>
      </w:r>
      <w:r w:rsidR="009E2AF7" w:rsidRPr="00806DF2">
        <w:rPr>
          <w:rFonts w:asciiTheme="majorHAnsi" w:hAnsiTheme="majorHAnsi" w:cstheme="majorHAnsi"/>
          <w:sz w:val="28"/>
          <w:szCs w:val="28"/>
          <w:lang w:val="nl-NL"/>
        </w:rPr>
        <w:t xml:space="preserve"> năm </w:t>
      </w:r>
      <w:r w:rsidRPr="00806DF2">
        <w:rPr>
          <w:rFonts w:asciiTheme="majorHAnsi" w:hAnsiTheme="majorHAnsi" w:cstheme="majorHAnsi"/>
          <w:sz w:val="28"/>
          <w:szCs w:val="28"/>
          <w:lang w:val="nl-NL"/>
        </w:rPr>
        <w:t>2018 của Bộ Kế hoạch và Đầu tư</w:t>
      </w:r>
      <w:r w:rsidR="005627B2" w:rsidRPr="00806DF2">
        <w:rPr>
          <w:rFonts w:asciiTheme="majorHAnsi" w:hAnsiTheme="majorHAnsi" w:cstheme="majorHAnsi"/>
          <w:sz w:val="28"/>
          <w:szCs w:val="28"/>
          <w:lang w:val="nl-NL"/>
        </w:rPr>
        <w:t>.</w:t>
      </w:r>
      <w:r w:rsidRPr="00806DF2">
        <w:rPr>
          <w:rFonts w:asciiTheme="majorHAnsi" w:hAnsiTheme="majorHAnsi" w:cstheme="majorHAnsi"/>
          <w:sz w:val="28"/>
          <w:szCs w:val="28"/>
          <w:lang w:val="nl-NL"/>
        </w:rPr>
        <w:t>"</w:t>
      </w:r>
    </w:p>
    <w:p w14:paraId="2CD655E6" w14:textId="5405E211" w:rsidR="00A21D5D" w:rsidRPr="00806DF2" w:rsidRDefault="00EB3E6A"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5</w:t>
      </w:r>
      <w:r w:rsidR="00A21D5D" w:rsidRPr="00806DF2">
        <w:rPr>
          <w:rFonts w:asciiTheme="majorHAnsi" w:hAnsiTheme="majorHAnsi" w:cstheme="majorHAnsi"/>
          <w:sz w:val="28"/>
          <w:szCs w:val="28"/>
          <w:lang w:val="nl-NL"/>
        </w:rPr>
        <w:t xml:space="preserve">. Khoản 2 Điều 29 </w:t>
      </w:r>
      <w:r w:rsidR="00F45193" w:rsidRPr="00806DF2">
        <w:rPr>
          <w:rFonts w:asciiTheme="majorHAnsi" w:hAnsiTheme="majorHAnsi" w:cstheme="majorHAnsi"/>
          <w:sz w:val="28"/>
          <w:szCs w:val="28"/>
          <w:lang w:val="nl-NL"/>
        </w:rPr>
        <w:t>được sửa đổi, bổ sung như sau</w:t>
      </w:r>
      <w:r w:rsidR="00A21D5D" w:rsidRPr="00806DF2">
        <w:rPr>
          <w:rFonts w:asciiTheme="majorHAnsi" w:hAnsiTheme="majorHAnsi" w:cstheme="majorHAnsi"/>
          <w:sz w:val="28"/>
          <w:szCs w:val="28"/>
          <w:lang w:val="nl-NL"/>
        </w:rPr>
        <w:t>:</w:t>
      </w:r>
    </w:p>
    <w:p w14:paraId="735EC0B1" w14:textId="2CCA80A8" w:rsidR="003C0C2F" w:rsidRPr="00806DF2" w:rsidRDefault="00A21D5D"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w:t>
      </w:r>
      <w:r w:rsidR="003C0C2F" w:rsidRPr="00806DF2">
        <w:rPr>
          <w:rFonts w:asciiTheme="majorHAnsi" w:hAnsiTheme="majorHAnsi" w:cstheme="majorHAnsi"/>
          <w:sz w:val="28"/>
          <w:szCs w:val="28"/>
          <w:lang w:val="nl-NL"/>
        </w:rPr>
        <w:t xml:space="preserve">a) </w:t>
      </w:r>
      <w:r w:rsidR="009472FB" w:rsidRPr="00806DF2">
        <w:rPr>
          <w:rFonts w:asciiTheme="majorHAnsi" w:hAnsiTheme="majorHAnsi" w:cstheme="majorHAnsi"/>
          <w:sz w:val="28"/>
          <w:szCs w:val="28"/>
          <w:lang w:val="nl-NL"/>
        </w:rPr>
        <w:t>Đối với gói thầu dịch vụ phi tư vấn, mua sắm hàng hóa, xây lắp, tổ chuyên gia sử dụng</w:t>
      </w:r>
      <w:r w:rsidR="003C0C2F" w:rsidRPr="00806DF2">
        <w:rPr>
          <w:rFonts w:asciiTheme="majorHAnsi" w:hAnsiTheme="majorHAnsi" w:cstheme="majorHAnsi"/>
          <w:sz w:val="28"/>
          <w:szCs w:val="28"/>
          <w:lang w:val="nl-NL"/>
        </w:rPr>
        <w:t xml:space="preserve"> Phần I Mẫu số 02</w:t>
      </w:r>
      <w:r w:rsidR="009472FB" w:rsidRPr="00806DF2">
        <w:rPr>
          <w:rFonts w:asciiTheme="majorHAnsi" w:hAnsiTheme="majorHAnsi" w:cstheme="majorHAnsi"/>
          <w:sz w:val="28"/>
          <w:szCs w:val="28"/>
          <w:lang w:val="nl-NL"/>
        </w:rPr>
        <w:t xml:space="preserve"> ban hành kèm theo Thông tư số 05/2018/TT-BKHĐT ngày 10</w:t>
      </w:r>
      <w:r w:rsidR="00526A24" w:rsidRPr="00806DF2">
        <w:rPr>
          <w:rFonts w:asciiTheme="majorHAnsi" w:hAnsiTheme="majorHAnsi" w:cstheme="majorHAnsi"/>
          <w:sz w:val="28"/>
          <w:szCs w:val="28"/>
          <w:lang w:val="nl-NL"/>
        </w:rPr>
        <w:t xml:space="preserve"> tháng </w:t>
      </w:r>
      <w:r w:rsidR="009472FB" w:rsidRPr="00806DF2">
        <w:rPr>
          <w:rFonts w:asciiTheme="majorHAnsi" w:hAnsiTheme="majorHAnsi" w:cstheme="majorHAnsi"/>
          <w:sz w:val="28"/>
          <w:szCs w:val="28"/>
          <w:lang w:val="nl-NL"/>
        </w:rPr>
        <w:t>12</w:t>
      </w:r>
      <w:r w:rsidR="00526A24" w:rsidRPr="00806DF2">
        <w:rPr>
          <w:rFonts w:asciiTheme="majorHAnsi" w:hAnsiTheme="majorHAnsi" w:cstheme="majorHAnsi"/>
          <w:sz w:val="28"/>
          <w:szCs w:val="28"/>
          <w:lang w:val="nl-NL"/>
        </w:rPr>
        <w:t xml:space="preserve"> năm </w:t>
      </w:r>
      <w:r w:rsidR="009472FB" w:rsidRPr="00806DF2">
        <w:rPr>
          <w:rFonts w:asciiTheme="majorHAnsi" w:hAnsiTheme="majorHAnsi" w:cstheme="majorHAnsi"/>
          <w:sz w:val="28"/>
          <w:szCs w:val="28"/>
          <w:lang w:val="nl-NL"/>
        </w:rPr>
        <w:t>2018 của Bộ Kế hoạch và Đầu tư để lập báo cáo đánh giá E-</w:t>
      </w:r>
      <w:r w:rsidR="002D1BE7" w:rsidRPr="00806DF2">
        <w:rPr>
          <w:rFonts w:asciiTheme="majorHAnsi" w:hAnsiTheme="majorHAnsi" w:cstheme="majorHAnsi"/>
          <w:sz w:val="28"/>
          <w:szCs w:val="28"/>
          <w:lang w:val="nl-NL"/>
        </w:rPr>
        <w:t>HSĐXKT</w:t>
      </w:r>
      <w:r w:rsidR="009472FB" w:rsidRPr="00806DF2">
        <w:rPr>
          <w:rFonts w:asciiTheme="majorHAnsi" w:hAnsiTheme="majorHAnsi" w:cstheme="majorHAnsi"/>
          <w:sz w:val="28"/>
          <w:szCs w:val="28"/>
          <w:lang w:val="nl-NL"/>
        </w:rPr>
        <w:t xml:space="preserve">. </w:t>
      </w:r>
    </w:p>
    <w:p w14:paraId="00F71929" w14:textId="7016CD2D" w:rsidR="002D1BE7" w:rsidRPr="00806DF2" w:rsidRDefault="003C0C2F"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 xml:space="preserve">b) </w:t>
      </w:r>
      <w:r w:rsidR="009472FB" w:rsidRPr="00806DF2">
        <w:rPr>
          <w:rFonts w:asciiTheme="majorHAnsi" w:hAnsiTheme="majorHAnsi" w:cstheme="majorHAnsi"/>
          <w:sz w:val="28"/>
          <w:szCs w:val="28"/>
          <w:lang w:val="nl-NL"/>
        </w:rPr>
        <w:t xml:space="preserve">Đối với gói thầu dịch vụ tư vấn, tổ chuyên gia sử dụng </w:t>
      </w:r>
      <w:r w:rsidR="002D1BE7" w:rsidRPr="00806DF2">
        <w:rPr>
          <w:rFonts w:asciiTheme="majorHAnsi" w:hAnsiTheme="majorHAnsi" w:cstheme="majorHAnsi"/>
          <w:sz w:val="28"/>
          <w:szCs w:val="28"/>
          <w:lang w:val="nl-NL"/>
        </w:rPr>
        <w:t xml:space="preserve">Phần I Mẫu số 03 </w:t>
      </w:r>
      <w:r w:rsidR="009472FB" w:rsidRPr="00806DF2">
        <w:rPr>
          <w:rFonts w:asciiTheme="majorHAnsi" w:hAnsiTheme="majorHAnsi" w:cstheme="majorHAnsi"/>
          <w:sz w:val="28"/>
          <w:szCs w:val="28"/>
          <w:lang w:val="nl-NL"/>
        </w:rPr>
        <w:t xml:space="preserve"> ban hành kèm theo Thông tư số 05/2018/TT-BKHĐT ngày 10</w:t>
      </w:r>
      <w:r w:rsidR="00526A24" w:rsidRPr="00806DF2">
        <w:rPr>
          <w:rFonts w:asciiTheme="majorHAnsi" w:hAnsiTheme="majorHAnsi" w:cstheme="majorHAnsi"/>
          <w:sz w:val="28"/>
          <w:szCs w:val="28"/>
          <w:lang w:val="nl-NL"/>
        </w:rPr>
        <w:t xml:space="preserve"> tháng </w:t>
      </w:r>
      <w:r w:rsidR="009472FB" w:rsidRPr="00806DF2">
        <w:rPr>
          <w:rFonts w:asciiTheme="majorHAnsi" w:hAnsiTheme="majorHAnsi" w:cstheme="majorHAnsi"/>
          <w:sz w:val="28"/>
          <w:szCs w:val="28"/>
          <w:lang w:val="nl-NL"/>
        </w:rPr>
        <w:t>12</w:t>
      </w:r>
      <w:r w:rsidR="00526A24" w:rsidRPr="00806DF2">
        <w:rPr>
          <w:rFonts w:asciiTheme="majorHAnsi" w:hAnsiTheme="majorHAnsi" w:cstheme="majorHAnsi"/>
          <w:sz w:val="28"/>
          <w:szCs w:val="28"/>
          <w:lang w:val="nl-NL"/>
        </w:rPr>
        <w:t xml:space="preserve"> năm </w:t>
      </w:r>
      <w:r w:rsidR="009472FB" w:rsidRPr="00806DF2">
        <w:rPr>
          <w:rFonts w:asciiTheme="majorHAnsi" w:hAnsiTheme="majorHAnsi" w:cstheme="majorHAnsi"/>
          <w:sz w:val="28"/>
          <w:szCs w:val="28"/>
          <w:lang w:val="nl-NL"/>
        </w:rPr>
        <w:t>2018 của Bộ Kế hoạch và Đầu tư để lập báo cáo đánh giá E-</w:t>
      </w:r>
      <w:r w:rsidR="002D1BE7" w:rsidRPr="00806DF2">
        <w:rPr>
          <w:rFonts w:asciiTheme="majorHAnsi" w:hAnsiTheme="majorHAnsi" w:cstheme="majorHAnsi"/>
          <w:sz w:val="28"/>
          <w:szCs w:val="28"/>
          <w:lang w:val="nl-NL"/>
        </w:rPr>
        <w:t>HSĐXKT</w:t>
      </w:r>
      <w:r w:rsidR="00A21D5D" w:rsidRPr="00806DF2">
        <w:rPr>
          <w:rFonts w:asciiTheme="majorHAnsi" w:hAnsiTheme="majorHAnsi" w:cstheme="majorHAnsi"/>
          <w:sz w:val="28"/>
          <w:szCs w:val="28"/>
          <w:lang w:val="nl-NL"/>
        </w:rPr>
        <w:t xml:space="preserve">. </w:t>
      </w:r>
    </w:p>
    <w:p w14:paraId="3197B4EE" w14:textId="5E68BBF1" w:rsidR="00A21D5D" w:rsidRPr="00806DF2" w:rsidRDefault="002D1BE7"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 xml:space="preserve">c) </w:t>
      </w:r>
      <w:r w:rsidR="00A21D5D" w:rsidRPr="00806DF2">
        <w:rPr>
          <w:rFonts w:asciiTheme="majorHAnsi" w:hAnsiTheme="majorHAnsi" w:cstheme="majorHAnsi"/>
          <w:sz w:val="28"/>
          <w:szCs w:val="28"/>
          <w:lang w:val="nl-NL"/>
        </w:rPr>
        <w:t>Trên cơ sở báo cáo đánh giá E-HSĐXKT của tổ chuyên gia, bên mời thầu trình chủ đầu tư thẩm định, phê duyệt danh sách nhà thầu đáp ứng yêu cầu về kỹ thuật theo</w:t>
      </w:r>
      <w:r w:rsidRPr="00806DF2">
        <w:rPr>
          <w:rFonts w:asciiTheme="majorHAnsi" w:hAnsiTheme="majorHAnsi" w:cstheme="majorHAnsi"/>
          <w:sz w:val="28"/>
          <w:szCs w:val="28"/>
          <w:lang w:val="nl-NL"/>
        </w:rPr>
        <w:t xml:space="preserve"> các Mẫu nêu tại</w:t>
      </w:r>
      <w:r w:rsidR="00A21D5D" w:rsidRPr="00806DF2">
        <w:rPr>
          <w:rFonts w:asciiTheme="majorHAnsi" w:hAnsiTheme="majorHAnsi" w:cstheme="majorHAnsi"/>
          <w:sz w:val="28"/>
          <w:szCs w:val="28"/>
          <w:lang w:val="nl-NL"/>
        </w:rPr>
        <w:t xml:space="preserve"> Phụ lục số 1A, 1B ban hành kèm theo Thông tư số 05/2018/TT-BKHĐT ngày 10</w:t>
      </w:r>
      <w:r w:rsidR="00A549B5" w:rsidRPr="00806DF2">
        <w:rPr>
          <w:rFonts w:asciiTheme="majorHAnsi" w:hAnsiTheme="majorHAnsi" w:cstheme="majorHAnsi"/>
          <w:sz w:val="28"/>
          <w:szCs w:val="28"/>
          <w:lang w:val="nl-NL"/>
        </w:rPr>
        <w:t xml:space="preserve"> tháng </w:t>
      </w:r>
      <w:r w:rsidR="00A21D5D" w:rsidRPr="00806DF2">
        <w:rPr>
          <w:rFonts w:asciiTheme="majorHAnsi" w:hAnsiTheme="majorHAnsi" w:cstheme="majorHAnsi"/>
          <w:sz w:val="28"/>
          <w:szCs w:val="28"/>
          <w:lang w:val="nl-NL"/>
        </w:rPr>
        <w:t>12</w:t>
      </w:r>
      <w:r w:rsidR="00A549B5" w:rsidRPr="00806DF2">
        <w:rPr>
          <w:rFonts w:asciiTheme="majorHAnsi" w:hAnsiTheme="majorHAnsi" w:cstheme="majorHAnsi"/>
          <w:sz w:val="28"/>
          <w:szCs w:val="28"/>
          <w:lang w:val="nl-NL"/>
        </w:rPr>
        <w:t xml:space="preserve"> năm </w:t>
      </w:r>
      <w:r w:rsidR="00A21D5D" w:rsidRPr="00806DF2">
        <w:rPr>
          <w:rFonts w:asciiTheme="majorHAnsi" w:hAnsiTheme="majorHAnsi" w:cstheme="majorHAnsi"/>
          <w:sz w:val="28"/>
          <w:szCs w:val="28"/>
          <w:lang w:val="nl-NL"/>
        </w:rPr>
        <w:t>2018 của Bộ Kế hoạch và Đầu tư."</w:t>
      </w:r>
    </w:p>
    <w:p w14:paraId="3450C911" w14:textId="00BE89FC" w:rsidR="00A21D5D" w:rsidRPr="00806DF2" w:rsidRDefault="00EB3E6A"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6</w:t>
      </w:r>
      <w:r w:rsidR="00A21D5D" w:rsidRPr="00806DF2">
        <w:rPr>
          <w:rFonts w:asciiTheme="majorHAnsi" w:hAnsiTheme="majorHAnsi" w:cstheme="majorHAnsi"/>
          <w:sz w:val="28"/>
          <w:szCs w:val="28"/>
          <w:lang w:val="nl-NL"/>
        </w:rPr>
        <w:t xml:space="preserve">. Khoản 2 Điều 32 </w:t>
      </w:r>
      <w:r w:rsidR="00F45193" w:rsidRPr="00806DF2">
        <w:rPr>
          <w:rFonts w:asciiTheme="majorHAnsi" w:hAnsiTheme="majorHAnsi" w:cstheme="majorHAnsi"/>
          <w:sz w:val="28"/>
          <w:szCs w:val="28"/>
          <w:lang w:val="nl-NL"/>
        </w:rPr>
        <w:t>được sửa đổi, bổ sung như sau</w:t>
      </w:r>
      <w:r w:rsidR="00A21D5D" w:rsidRPr="00806DF2">
        <w:rPr>
          <w:rFonts w:asciiTheme="majorHAnsi" w:hAnsiTheme="majorHAnsi" w:cstheme="majorHAnsi"/>
          <w:sz w:val="28"/>
          <w:szCs w:val="28"/>
          <w:lang w:val="nl-NL"/>
        </w:rPr>
        <w:t>:</w:t>
      </w:r>
    </w:p>
    <w:p w14:paraId="476E8FA0" w14:textId="6A3239D8" w:rsidR="002D1BE7" w:rsidRPr="00806DF2" w:rsidRDefault="00A21D5D"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w:t>
      </w:r>
      <w:r w:rsidR="002D1BE7" w:rsidRPr="00806DF2">
        <w:rPr>
          <w:rFonts w:asciiTheme="majorHAnsi" w:hAnsiTheme="majorHAnsi" w:cstheme="majorHAnsi"/>
          <w:sz w:val="28"/>
          <w:szCs w:val="28"/>
          <w:lang w:val="nl-NL"/>
        </w:rPr>
        <w:t xml:space="preserve">a) </w:t>
      </w:r>
      <w:r w:rsidR="009472FB" w:rsidRPr="00806DF2">
        <w:rPr>
          <w:rFonts w:asciiTheme="majorHAnsi" w:hAnsiTheme="majorHAnsi" w:cstheme="majorHAnsi"/>
          <w:sz w:val="28"/>
          <w:szCs w:val="28"/>
          <w:lang w:val="nl-NL"/>
        </w:rPr>
        <w:t>Đối với gói thầu dịch vụ phi tư vấn, mua sắm hàng hóa, xây lắp, t</w:t>
      </w:r>
      <w:r w:rsidRPr="00806DF2">
        <w:rPr>
          <w:rFonts w:asciiTheme="majorHAnsi" w:hAnsiTheme="majorHAnsi" w:cstheme="majorHAnsi"/>
          <w:sz w:val="28"/>
          <w:szCs w:val="28"/>
          <w:lang w:val="nl-NL"/>
        </w:rPr>
        <w:t xml:space="preserve">ổ chuyên gia </w:t>
      </w:r>
      <w:r w:rsidR="009472FB" w:rsidRPr="00806DF2">
        <w:rPr>
          <w:rFonts w:asciiTheme="majorHAnsi" w:hAnsiTheme="majorHAnsi" w:cstheme="majorHAnsi"/>
          <w:sz w:val="28"/>
          <w:szCs w:val="28"/>
          <w:lang w:val="nl-NL"/>
        </w:rPr>
        <w:t>sử</w:t>
      </w:r>
      <w:r w:rsidRPr="00806DF2">
        <w:rPr>
          <w:rFonts w:asciiTheme="majorHAnsi" w:hAnsiTheme="majorHAnsi" w:cstheme="majorHAnsi"/>
          <w:sz w:val="28"/>
          <w:szCs w:val="28"/>
          <w:lang w:val="nl-NL"/>
        </w:rPr>
        <w:t xml:space="preserve"> dụng </w:t>
      </w:r>
      <w:r w:rsidR="002D1BE7" w:rsidRPr="00806DF2">
        <w:rPr>
          <w:rFonts w:asciiTheme="majorHAnsi" w:hAnsiTheme="majorHAnsi" w:cstheme="majorHAnsi"/>
          <w:sz w:val="28"/>
          <w:szCs w:val="28"/>
          <w:lang w:val="nl-NL"/>
        </w:rPr>
        <w:t xml:space="preserve">Phần II Mẫu số 02 </w:t>
      </w:r>
      <w:r w:rsidRPr="00806DF2">
        <w:rPr>
          <w:rFonts w:asciiTheme="majorHAnsi" w:hAnsiTheme="majorHAnsi" w:cstheme="majorHAnsi"/>
          <w:sz w:val="28"/>
          <w:szCs w:val="28"/>
          <w:lang w:val="nl-NL"/>
        </w:rPr>
        <w:t xml:space="preserve">ban hành kèm theo Thông tư số </w:t>
      </w:r>
      <w:r w:rsidR="009472FB" w:rsidRPr="00806DF2">
        <w:rPr>
          <w:rFonts w:asciiTheme="majorHAnsi" w:hAnsiTheme="majorHAnsi" w:cstheme="majorHAnsi"/>
          <w:sz w:val="28"/>
          <w:szCs w:val="28"/>
          <w:lang w:val="nl-NL"/>
        </w:rPr>
        <w:t xml:space="preserve">05/2018/TT-BKHĐT </w:t>
      </w:r>
      <w:r w:rsidR="0039060E" w:rsidRPr="00806DF2">
        <w:rPr>
          <w:rFonts w:asciiTheme="majorHAnsi" w:hAnsiTheme="majorHAnsi" w:cstheme="majorHAnsi"/>
          <w:sz w:val="28"/>
          <w:szCs w:val="28"/>
          <w:lang w:val="nl-NL"/>
        </w:rPr>
        <w:t>ngày 10 tháng 12 năm 2018</w:t>
      </w:r>
      <w:r w:rsidR="009472FB" w:rsidRPr="00806DF2">
        <w:rPr>
          <w:rFonts w:asciiTheme="majorHAnsi" w:hAnsiTheme="majorHAnsi" w:cstheme="majorHAnsi"/>
          <w:sz w:val="28"/>
          <w:szCs w:val="28"/>
          <w:lang w:val="nl-NL"/>
        </w:rPr>
        <w:t xml:space="preserve"> của Bộ Kế hoạch và Đầu tư</w:t>
      </w:r>
      <w:r w:rsidRPr="00806DF2">
        <w:rPr>
          <w:rFonts w:asciiTheme="majorHAnsi" w:hAnsiTheme="majorHAnsi" w:cstheme="majorHAnsi"/>
          <w:sz w:val="28"/>
          <w:szCs w:val="28"/>
          <w:lang w:val="nl-NL"/>
        </w:rPr>
        <w:t xml:space="preserve"> để lập báo cáo đánh giá E-HSĐXTC.</w:t>
      </w:r>
      <w:r w:rsidR="009472FB" w:rsidRPr="00806DF2">
        <w:rPr>
          <w:rFonts w:asciiTheme="majorHAnsi" w:hAnsiTheme="majorHAnsi" w:cstheme="majorHAnsi"/>
          <w:sz w:val="28"/>
          <w:szCs w:val="28"/>
          <w:lang w:val="nl-NL"/>
        </w:rPr>
        <w:t xml:space="preserve"> </w:t>
      </w:r>
    </w:p>
    <w:p w14:paraId="0F6FF271" w14:textId="5FB320DA" w:rsidR="002D1BE7" w:rsidRPr="00806DF2" w:rsidRDefault="002D1BE7"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lastRenderedPageBreak/>
        <w:t xml:space="preserve">b) </w:t>
      </w:r>
      <w:r w:rsidR="009472FB" w:rsidRPr="00806DF2">
        <w:rPr>
          <w:rFonts w:asciiTheme="majorHAnsi" w:hAnsiTheme="majorHAnsi" w:cstheme="majorHAnsi"/>
          <w:sz w:val="28"/>
          <w:szCs w:val="28"/>
          <w:lang w:val="nl-NL"/>
        </w:rPr>
        <w:t xml:space="preserve">Đối với gói thầu dịch vụ tư vấn, tổ chuyên gia sử dụng </w:t>
      </w:r>
      <w:r w:rsidRPr="00806DF2">
        <w:rPr>
          <w:rFonts w:asciiTheme="majorHAnsi" w:hAnsiTheme="majorHAnsi" w:cstheme="majorHAnsi"/>
          <w:sz w:val="28"/>
          <w:szCs w:val="28"/>
          <w:lang w:val="nl-NL"/>
        </w:rPr>
        <w:t xml:space="preserve">Phần II Mẫu số 03 </w:t>
      </w:r>
      <w:r w:rsidR="009472FB" w:rsidRPr="00806DF2">
        <w:rPr>
          <w:rFonts w:asciiTheme="majorHAnsi" w:hAnsiTheme="majorHAnsi" w:cstheme="majorHAnsi"/>
          <w:sz w:val="28"/>
          <w:szCs w:val="28"/>
          <w:lang w:val="nl-NL"/>
        </w:rPr>
        <w:t xml:space="preserve">ban hành kèm theo Thông tư số 05/2018/TT-BKHĐT </w:t>
      </w:r>
      <w:r w:rsidR="0039060E" w:rsidRPr="00806DF2">
        <w:rPr>
          <w:rFonts w:asciiTheme="majorHAnsi" w:hAnsiTheme="majorHAnsi" w:cstheme="majorHAnsi"/>
          <w:sz w:val="28"/>
          <w:szCs w:val="28"/>
          <w:lang w:val="nl-NL"/>
        </w:rPr>
        <w:t>ngày 10 tháng 12 năm 2018</w:t>
      </w:r>
      <w:r w:rsidR="009472FB" w:rsidRPr="00806DF2">
        <w:rPr>
          <w:rFonts w:asciiTheme="majorHAnsi" w:hAnsiTheme="majorHAnsi" w:cstheme="majorHAnsi"/>
          <w:sz w:val="28"/>
          <w:szCs w:val="28"/>
          <w:lang w:val="nl-NL"/>
        </w:rPr>
        <w:t xml:space="preserve"> của Bộ Kế hoạch và Đầu tư để lập báo cáo đánh giá E-HSĐXTC. </w:t>
      </w:r>
    </w:p>
    <w:p w14:paraId="7FA5C4CE" w14:textId="76002EEC" w:rsidR="00DC366E" w:rsidRPr="00806DF2" w:rsidRDefault="002D1BE7"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 xml:space="preserve">c) </w:t>
      </w:r>
      <w:r w:rsidR="00A21D5D" w:rsidRPr="00806DF2">
        <w:rPr>
          <w:rFonts w:asciiTheme="majorHAnsi" w:hAnsiTheme="majorHAnsi" w:cstheme="majorHAnsi"/>
          <w:sz w:val="28"/>
          <w:szCs w:val="28"/>
          <w:lang w:val="nl-NL"/>
        </w:rPr>
        <w:t>Chủ đầu tư phê duyệt danh sách xếp hạng nhà thầu theo</w:t>
      </w:r>
      <w:r w:rsidRPr="00806DF2">
        <w:rPr>
          <w:rFonts w:asciiTheme="majorHAnsi" w:hAnsiTheme="majorHAnsi" w:cstheme="majorHAnsi"/>
          <w:sz w:val="28"/>
          <w:szCs w:val="28"/>
          <w:lang w:val="nl-NL"/>
        </w:rPr>
        <w:t xml:space="preserve"> các Mẫu nêu tại</w:t>
      </w:r>
      <w:r w:rsidR="00A21D5D" w:rsidRPr="00806DF2">
        <w:rPr>
          <w:rFonts w:asciiTheme="majorHAnsi" w:hAnsiTheme="majorHAnsi" w:cstheme="majorHAnsi"/>
          <w:sz w:val="28"/>
          <w:szCs w:val="28"/>
          <w:lang w:val="nl-NL"/>
        </w:rPr>
        <w:t xml:space="preserve"> Phụ lục số </w:t>
      </w:r>
      <w:r w:rsidR="009472FB" w:rsidRPr="00806DF2">
        <w:rPr>
          <w:rFonts w:asciiTheme="majorHAnsi" w:hAnsiTheme="majorHAnsi" w:cstheme="majorHAnsi"/>
          <w:sz w:val="28"/>
          <w:szCs w:val="28"/>
          <w:lang w:val="nl-NL"/>
        </w:rPr>
        <w:t>2</w:t>
      </w:r>
      <w:r w:rsidR="00A21D5D" w:rsidRPr="00806DF2">
        <w:rPr>
          <w:rFonts w:asciiTheme="majorHAnsi" w:hAnsiTheme="majorHAnsi" w:cstheme="majorHAnsi"/>
          <w:sz w:val="28"/>
          <w:szCs w:val="28"/>
          <w:lang w:val="nl-NL"/>
        </w:rPr>
        <w:t xml:space="preserve">B ban hành kèm theo Thông tư số </w:t>
      </w:r>
      <w:r w:rsidR="009472FB" w:rsidRPr="00806DF2">
        <w:rPr>
          <w:rFonts w:asciiTheme="majorHAnsi" w:hAnsiTheme="majorHAnsi" w:cstheme="majorHAnsi"/>
          <w:sz w:val="28"/>
          <w:szCs w:val="28"/>
          <w:lang w:val="nl-NL"/>
        </w:rPr>
        <w:t xml:space="preserve">05/2018/TT-BKHĐT </w:t>
      </w:r>
      <w:r w:rsidR="0039060E" w:rsidRPr="00806DF2">
        <w:rPr>
          <w:rFonts w:asciiTheme="majorHAnsi" w:hAnsiTheme="majorHAnsi" w:cstheme="majorHAnsi"/>
          <w:sz w:val="28"/>
          <w:szCs w:val="28"/>
          <w:lang w:val="nl-NL"/>
        </w:rPr>
        <w:t>ngày 10 tháng 12 năm 2018</w:t>
      </w:r>
      <w:r w:rsidR="009472FB" w:rsidRPr="00806DF2">
        <w:rPr>
          <w:rFonts w:asciiTheme="majorHAnsi" w:hAnsiTheme="majorHAnsi" w:cstheme="majorHAnsi"/>
          <w:sz w:val="28"/>
          <w:szCs w:val="28"/>
          <w:lang w:val="nl-NL"/>
        </w:rPr>
        <w:t xml:space="preserve"> của Bộ Kế hoạch và Đầu tư."</w:t>
      </w:r>
    </w:p>
    <w:p w14:paraId="795A4957" w14:textId="17DA9227" w:rsidR="009C287B" w:rsidRPr="00806DF2" w:rsidRDefault="00EB3E6A"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7</w:t>
      </w:r>
      <w:r w:rsidR="009C287B" w:rsidRPr="00806DF2">
        <w:rPr>
          <w:rFonts w:asciiTheme="majorHAnsi" w:hAnsiTheme="majorHAnsi" w:cstheme="majorHAnsi"/>
          <w:sz w:val="28"/>
          <w:szCs w:val="28"/>
          <w:lang w:val="nl-NL"/>
        </w:rPr>
        <w:t>. Hủy bỏ Mục 2.4 Chương I các Mẫu hồ sơ mời thầu xây lắp qua mạng một giai đoạn một túi hồ sơ, Mẫu hồ sơ mời thầu mua sắm hàng hóa qua mạng một giai đoạn một túi hồ sơ, Mẫu hồ sơ</w:t>
      </w:r>
      <w:r w:rsidR="009C287B" w:rsidRPr="00EB3E6A">
        <w:rPr>
          <w:rFonts w:asciiTheme="majorHAnsi" w:hAnsiTheme="majorHAnsi" w:cstheme="majorHAnsi"/>
          <w:sz w:val="28"/>
          <w:szCs w:val="28"/>
          <w:lang w:val="nl-NL"/>
        </w:rPr>
        <w:t xml:space="preserve"> mời thầu dịch vụ phi tư vấn qua mạng một giai đoạn một túi hồ sơ, Mẫu hồ sơ mời thầu xây lắp qua mạng một giai đoạn hai túi hồ sơ, Mẫu hồ sơ mời thầu mua sắm hàng hóa qua mạng một giai đoạn hai túi hồ sơ, Mẫu hồ sơ mời thầu dịch vụ tư vấn qua mạng ban hành kèm theo Thông tư số 04/2017/TT-BKHĐT.</w:t>
      </w:r>
    </w:p>
    <w:p w14:paraId="78077405" w14:textId="09F85325" w:rsidR="00843D58" w:rsidRPr="00806DF2" w:rsidRDefault="005A56B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ab/>
      </w:r>
      <w:r w:rsidR="00EB3E6A" w:rsidRPr="00EB3E6A">
        <w:rPr>
          <w:rFonts w:asciiTheme="majorHAnsi" w:hAnsiTheme="majorHAnsi" w:cstheme="majorHAnsi"/>
          <w:sz w:val="28"/>
          <w:szCs w:val="28"/>
          <w:lang w:val="nl-NL"/>
        </w:rPr>
        <w:t>8</w:t>
      </w:r>
      <w:r w:rsidRPr="00EB3E6A">
        <w:rPr>
          <w:rFonts w:asciiTheme="majorHAnsi" w:hAnsiTheme="majorHAnsi" w:cstheme="majorHAnsi"/>
          <w:sz w:val="28"/>
          <w:szCs w:val="28"/>
          <w:lang w:val="nl-NL"/>
        </w:rPr>
        <w:t xml:space="preserve">. Mục 5.5 </w:t>
      </w:r>
      <w:r w:rsidR="00807C68" w:rsidRPr="00EB3E6A">
        <w:rPr>
          <w:rFonts w:asciiTheme="majorHAnsi" w:hAnsiTheme="majorHAnsi" w:cstheme="majorHAnsi"/>
          <w:sz w:val="28"/>
          <w:szCs w:val="28"/>
          <w:lang w:val="nl-NL"/>
        </w:rPr>
        <w:t xml:space="preserve">Chương I các </w:t>
      </w:r>
      <w:r w:rsidR="008F4933" w:rsidRPr="00EB3E6A">
        <w:rPr>
          <w:rFonts w:asciiTheme="majorHAnsi" w:hAnsiTheme="majorHAnsi" w:cstheme="majorHAnsi"/>
          <w:sz w:val="28"/>
          <w:szCs w:val="28"/>
          <w:lang w:val="nl-NL"/>
        </w:rPr>
        <w:t xml:space="preserve">Mẫu </w:t>
      </w:r>
      <w:r w:rsidR="00525842" w:rsidRPr="00EB3E6A">
        <w:rPr>
          <w:rFonts w:asciiTheme="majorHAnsi" w:hAnsiTheme="majorHAnsi" w:cstheme="majorHAnsi"/>
          <w:sz w:val="28"/>
          <w:szCs w:val="28"/>
          <w:lang w:val="nl-NL"/>
        </w:rPr>
        <w:t>h</w:t>
      </w:r>
      <w:r w:rsidR="008F4933" w:rsidRPr="00EB3E6A">
        <w:rPr>
          <w:rFonts w:asciiTheme="majorHAnsi" w:hAnsiTheme="majorHAnsi" w:cstheme="majorHAnsi"/>
          <w:sz w:val="28"/>
          <w:szCs w:val="28"/>
          <w:lang w:val="nl-NL"/>
        </w:rPr>
        <w:t>ồ sơ mời thầu xây lắp qua mạng một giai đoạn một túi hồ sơ</w:t>
      </w:r>
      <w:r w:rsidR="00807C68" w:rsidRPr="00EB3E6A">
        <w:rPr>
          <w:rFonts w:asciiTheme="majorHAnsi" w:hAnsiTheme="majorHAnsi" w:cstheme="majorHAnsi"/>
          <w:sz w:val="28"/>
          <w:szCs w:val="28"/>
          <w:lang w:val="nl-NL"/>
        </w:rPr>
        <w:t xml:space="preserve">, </w:t>
      </w:r>
      <w:r w:rsidR="008F4933" w:rsidRPr="00EB3E6A">
        <w:rPr>
          <w:rFonts w:asciiTheme="majorHAnsi" w:hAnsiTheme="majorHAnsi" w:cstheme="majorHAnsi"/>
          <w:sz w:val="28"/>
          <w:szCs w:val="28"/>
          <w:lang w:val="nl-NL"/>
        </w:rPr>
        <w:t xml:space="preserve">Mẫu </w:t>
      </w:r>
      <w:r w:rsidR="00525842" w:rsidRPr="00EB3E6A">
        <w:rPr>
          <w:rFonts w:asciiTheme="majorHAnsi" w:hAnsiTheme="majorHAnsi" w:cstheme="majorHAnsi"/>
          <w:sz w:val="28"/>
          <w:szCs w:val="28"/>
          <w:lang w:val="nl-NL"/>
        </w:rPr>
        <w:t>h</w:t>
      </w:r>
      <w:r w:rsidR="008F4933" w:rsidRPr="00EB3E6A">
        <w:rPr>
          <w:rFonts w:asciiTheme="majorHAnsi" w:hAnsiTheme="majorHAnsi" w:cstheme="majorHAnsi"/>
          <w:sz w:val="28"/>
          <w:szCs w:val="28"/>
          <w:lang w:val="nl-NL"/>
        </w:rPr>
        <w:t>ồ sơ mời thầu mua sắm hàng hóa qua mạng một giai đoạn một túi hồ sơ</w:t>
      </w:r>
      <w:r w:rsidR="00807C68" w:rsidRPr="00EB3E6A">
        <w:rPr>
          <w:rFonts w:asciiTheme="majorHAnsi" w:hAnsiTheme="majorHAnsi" w:cstheme="majorHAnsi"/>
          <w:sz w:val="28"/>
          <w:szCs w:val="28"/>
          <w:lang w:val="nl-NL"/>
        </w:rPr>
        <w:t xml:space="preserve">, </w:t>
      </w:r>
      <w:r w:rsidR="008F4933" w:rsidRPr="00EB3E6A">
        <w:rPr>
          <w:rFonts w:asciiTheme="majorHAnsi" w:hAnsiTheme="majorHAnsi" w:cstheme="majorHAnsi"/>
          <w:sz w:val="28"/>
          <w:szCs w:val="28"/>
          <w:lang w:val="nl-NL"/>
        </w:rPr>
        <w:t xml:space="preserve">Mẫu </w:t>
      </w:r>
      <w:r w:rsidR="00525842" w:rsidRPr="00EB3E6A">
        <w:rPr>
          <w:rFonts w:asciiTheme="majorHAnsi" w:hAnsiTheme="majorHAnsi" w:cstheme="majorHAnsi"/>
          <w:sz w:val="28"/>
          <w:szCs w:val="28"/>
          <w:lang w:val="nl-NL"/>
        </w:rPr>
        <w:t>h</w:t>
      </w:r>
      <w:r w:rsidR="008F4933" w:rsidRPr="00EB3E6A">
        <w:rPr>
          <w:rFonts w:asciiTheme="majorHAnsi" w:hAnsiTheme="majorHAnsi" w:cstheme="majorHAnsi"/>
          <w:sz w:val="28"/>
          <w:szCs w:val="28"/>
          <w:lang w:val="nl-NL"/>
        </w:rPr>
        <w:t>ồ sơ mời thầu dịch vụ phi tư vấn qua mạng một giai đoạn một túi hồ sơ</w:t>
      </w:r>
      <w:r w:rsidR="00807C68" w:rsidRPr="00EB3E6A">
        <w:rPr>
          <w:rFonts w:asciiTheme="majorHAnsi" w:hAnsiTheme="majorHAnsi" w:cstheme="majorHAnsi"/>
          <w:sz w:val="28"/>
          <w:szCs w:val="28"/>
          <w:lang w:val="nl-NL"/>
        </w:rPr>
        <w:t xml:space="preserve">, </w:t>
      </w:r>
      <w:r w:rsidR="008F4933" w:rsidRPr="00EB3E6A">
        <w:rPr>
          <w:rFonts w:asciiTheme="majorHAnsi" w:hAnsiTheme="majorHAnsi" w:cstheme="majorHAnsi"/>
          <w:sz w:val="28"/>
          <w:szCs w:val="28"/>
          <w:lang w:val="nl-NL"/>
        </w:rPr>
        <w:t xml:space="preserve">Mẫu </w:t>
      </w:r>
      <w:r w:rsidR="00525842" w:rsidRPr="00EB3E6A">
        <w:rPr>
          <w:rFonts w:asciiTheme="majorHAnsi" w:hAnsiTheme="majorHAnsi" w:cstheme="majorHAnsi"/>
          <w:sz w:val="28"/>
          <w:szCs w:val="28"/>
          <w:lang w:val="nl-NL"/>
        </w:rPr>
        <w:t>h</w:t>
      </w:r>
      <w:r w:rsidR="008F4933" w:rsidRPr="00EB3E6A">
        <w:rPr>
          <w:rFonts w:asciiTheme="majorHAnsi" w:hAnsiTheme="majorHAnsi" w:cstheme="majorHAnsi"/>
          <w:sz w:val="28"/>
          <w:szCs w:val="28"/>
          <w:lang w:val="nl-NL"/>
        </w:rPr>
        <w:t>ồ sơ mời thầu xây lắp qua mạng một giai đoạn hai túi hồ sơ</w:t>
      </w:r>
      <w:r w:rsidR="00807C68" w:rsidRPr="00EB3E6A">
        <w:rPr>
          <w:rFonts w:asciiTheme="majorHAnsi" w:hAnsiTheme="majorHAnsi" w:cstheme="majorHAnsi"/>
          <w:sz w:val="28"/>
          <w:szCs w:val="28"/>
          <w:lang w:val="nl-NL"/>
        </w:rPr>
        <w:t xml:space="preserve">, </w:t>
      </w:r>
      <w:r w:rsidR="008F4933" w:rsidRPr="00EB3E6A">
        <w:rPr>
          <w:rFonts w:asciiTheme="majorHAnsi" w:hAnsiTheme="majorHAnsi" w:cstheme="majorHAnsi"/>
          <w:sz w:val="28"/>
          <w:szCs w:val="28"/>
          <w:lang w:val="nl-NL"/>
        </w:rPr>
        <w:t xml:space="preserve">Mẫu </w:t>
      </w:r>
      <w:r w:rsidR="00525842" w:rsidRPr="00EB3E6A">
        <w:rPr>
          <w:rFonts w:asciiTheme="majorHAnsi" w:hAnsiTheme="majorHAnsi" w:cstheme="majorHAnsi"/>
          <w:sz w:val="28"/>
          <w:szCs w:val="28"/>
          <w:lang w:val="nl-NL"/>
        </w:rPr>
        <w:t>h</w:t>
      </w:r>
      <w:r w:rsidR="008F4933" w:rsidRPr="00EB3E6A">
        <w:rPr>
          <w:rFonts w:asciiTheme="majorHAnsi" w:hAnsiTheme="majorHAnsi" w:cstheme="majorHAnsi"/>
          <w:sz w:val="28"/>
          <w:szCs w:val="28"/>
          <w:lang w:val="nl-NL"/>
        </w:rPr>
        <w:t>ồ sơ mời thầu mua sắm hàng hóa qua mạng một giai đoạn hai túi hồ sơ</w:t>
      </w:r>
      <w:r w:rsidR="00807C68" w:rsidRPr="00EB3E6A">
        <w:rPr>
          <w:rFonts w:asciiTheme="majorHAnsi" w:hAnsiTheme="majorHAnsi" w:cstheme="majorHAnsi"/>
          <w:sz w:val="28"/>
          <w:szCs w:val="28"/>
          <w:lang w:val="nl-NL"/>
        </w:rPr>
        <w:t xml:space="preserve">, </w:t>
      </w:r>
      <w:r w:rsidR="008F4933" w:rsidRPr="00EB3E6A">
        <w:rPr>
          <w:rFonts w:asciiTheme="majorHAnsi" w:hAnsiTheme="majorHAnsi" w:cstheme="majorHAnsi"/>
          <w:sz w:val="28"/>
          <w:szCs w:val="28"/>
          <w:lang w:val="nl-NL"/>
        </w:rPr>
        <w:t xml:space="preserve">Mẫu </w:t>
      </w:r>
      <w:r w:rsidR="00525842" w:rsidRPr="00EB3E6A">
        <w:rPr>
          <w:rFonts w:asciiTheme="majorHAnsi" w:hAnsiTheme="majorHAnsi" w:cstheme="majorHAnsi"/>
          <w:sz w:val="28"/>
          <w:szCs w:val="28"/>
          <w:lang w:val="nl-NL"/>
        </w:rPr>
        <w:t>h</w:t>
      </w:r>
      <w:r w:rsidR="008F4933" w:rsidRPr="00EB3E6A">
        <w:rPr>
          <w:rFonts w:asciiTheme="majorHAnsi" w:hAnsiTheme="majorHAnsi" w:cstheme="majorHAnsi"/>
          <w:sz w:val="28"/>
          <w:szCs w:val="28"/>
          <w:lang w:val="nl-NL"/>
        </w:rPr>
        <w:t xml:space="preserve">ồ sơ mời thầu dịch vụ tư vấn qua mạng </w:t>
      </w:r>
      <w:r w:rsidR="00A52F8D" w:rsidRPr="00EB3E6A">
        <w:rPr>
          <w:rFonts w:asciiTheme="majorHAnsi" w:hAnsiTheme="majorHAnsi" w:cstheme="majorHAnsi"/>
          <w:sz w:val="28"/>
          <w:szCs w:val="28"/>
          <w:lang w:val="nl-NL"/>
        </w:rPr>
        <w:t>ban hành kèm theo Thông tư số 04/2017/TT-BKHĐT</w:t>
      </w:r>
      <w:r w:rsidR="00537862" w:rsidRPr="00EB3E6A">
        <w:rPr>
          <w:rFonts w:asciiTheme="majorHAnsi" w:hAnsiTheme="majorHAnsi" w:cstheme="majorHAnsi"/>
          <w:sz w:val="28"/>
          <w:szCs w:val="28"/>
          <w:lang w:val="nl-NL"/>
        </w:rPr>
        <w:t xml:space="preserve"> </w:t>
      </w:r>
      <w:r w:rsidR="00F45193" w:rsidRPr="00806DF2">
        <w:rPr>
          <w:rFonts w:asciiTheme="majorHAnsi" w:hAnsiTheme="majorHAnsi" w:cstheme="majorHAnsi"/>
          <w:sz w:val="28"/>
          <w:szCs w:val="28"/>
          <w:lang w:val="nl-NL"/>
        </w:rPr>
        <w:t>được sửa đổi, bổ sung như sau</w:t>
      </w:r>
      <w:r w:rsidR="00843D58" w:rsidRPr="00EB3E6A">
        <w:rPr>
          <w:rFonts w:asciiTheme="majorHAnsi" w:hAnsiTheme="majorHAnsi" w:cstheme="majorHAnsi"/>
          <w:sz w:val="28"/>
          <w:szCs w:val="28"/>
          <w:lang w:val="nl-NL"/>
        </w:rPr>
        <w:t>:</w:t>
      </w:r>
    </w:p>
    <w:p w14:paraId="5D56D1F6" w14:textId="77777777" w:rsidR="00BB4EA7" w:rsidRPr="00EB3E6A" w:rsidRDefault="00D54254"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"5.5</w:t>
      </w:r>
      <w:r w:rsidR="00BB4EA7" w:rsidRPr="00EB3E6A">
        <w:rPr>
          <w:rFonts w:asciiTheme="majorHAnsi" w:hAnsiTheme="majorHAnsi" w:cstheme="majorHAnsi"/>
          <w:sz w:val="28"/>
          <w:szCs w:val="28"/>
          <w:lang w:val="nl-NL"/>
        </w:rPr>
        <w:t>.</w:t>
      </w:r>
      <w:r w:rsidRPr="00806DF2">
        <w:rPr>
          <w:rFonts w:asciiTheme="majorHAnsi" w:hAnsiTheme="majorHAnsi" w:cstheme="majorHAnsi"/>
          <w:sz w:val="28"/>
          <w:szCs w:val="28"/>
          <w:lang w:val="nl-NL"/>
        </w:rPr>
        <w:t xml:space="preserve"> Đã đăng ký trên Hệ thống và </w:t>
      </w:r>
      <w:r w:rsidRPr="00EB3E6A">
        <w:rPr>
          <w:rFonts w:asciiTheme="majorHAnsi" w:hAnsiTheme="majorHAnsi" w:cstheme="majorHAnsi"/>
          <w:sz w:val="28"/>
          <w:szCs w:val="28"/>
          <w:lang w:val="nl-NL"/>
        </w:rPr>
        <w:t>không trong trạng thái bị tạm ngừng tham gia Hệ thống</w:t>
      </w:r>
      <w:r w:rsidR="00B95A9E" w:rsidRPr="00EB3E6A">
        <w:rPr>
          <w:rFonts w:asciiTheme="majorHAnsi" w:hAnsiTheme="majorHAnsi" w:cstheme="majorHAnsi"/>
          <w:sz w:val="28"/>
          <w:szCs w:val="28"/>
          <w:lang w:val="nl-NL"/>
        </w:rPr>
        <w:t xml:space="preserve"> theo quy định tại khoản 3 Điều 21 Thông tư số 11/2019/TT-BKHĐT</w:t>
      </w:r>
      <w:r w:rsidR="00537862" w:rsidRPr="00EB3E6A">
        <w:rPr>
          <w:rFonts w:asciiTheme="majorHAnsi" w:hAnsiTheme="majorHAnsi" w:cstheme="majorHAnsi"/>
          <w:sz w:val="28"/>
          <w:szCs w:val="28"/>
          <w:lang w:val="nl-NL"/>
        </w:rPr>
        <w:t xml:space="preserve"> </w:t>
      </w:r>
      <w:r w:rsidR="00537862" w:rsidRPr="00806DF2">
        <w:rPr>
          <w:rFonts w:asciiTheme="majorHAnsi" w:hAnsiTheme="majorHAnsi" w:cstheme="majorHAnsi"/>
          <w:sz w:val="28"/>
          <w:szCs w:val="28"/>
          <w:lang w:val="nl-NL"/>
        </w:rPr>
        <w:t>ngày</w:t>
      </w:r>
      <w:r w:rsidR="00B25430" w:rsidRPr="00806DF2">
        <w:rPr>
          <w:rFonts w:asciiTheme="majorHAnsi" w:hAnsiTheme="majorHAnsi" w:cstheme="majorHAnsi"/>
          <w:sz w:val="28"/>
          <w:szCs w:val="28"/>
          <w:lang w:val="nl-NL"/>
        </w:rPr>
        <w:t xml:space="preserve"> 16 </w:t>
      </w:r>
      <w:r w:rsidR="00537862" w:rsidRPr="00806DF2">
        <w:rPr>
          <w:rFonts w:asciiTheme="majorHAnsi" w:hAnsiTheme="majorHAnsi" w:cstheme="majorHAnsi"/>
          <w:sz w:val="28"/>
          <w:szCs w:val="28"/>
          <w:lang w:val="nl-NL"/>
        </w:rPr>
        <w:t>tháng</w:t>
      </w:r>
      <w:r w:rsidR="00B25430" w:rsidRPr="00806DF2">
        <w:rPr>
          <w:rFonts w:asciiTheme="majorHAnsi" w:hAnsiTheme="majorHAnsi" w:cstheme="majorHAnsi"/>
          <w:sz w:val="28"/>
          <w:szCs w:val="28"/>
          <w:lang w:val="nl-NL"/>
        </w:rPr>
        <w:t xml:space="preserve"> 12</w:t>
      </w:r>
      <w:r w:rsidR="00537862" w:rsidRPr="00806DF2">
        <w:rPr>
          <w:rFonts w:asciiTheme="majorHAnsi" w:hAnsiTheme="majorHAnsi" w:cstheme="majorHAnsi"/>
          <w:sz w:val="28"/>
          <w:szCs w:val="28"/>
          <w:lang w:val="nl-NL"/>
        </w:rPr>
        <w:t xml:space="preserve"> năm</w:t>
      </w:r>
      <w:r w:rsidR="00B25430" w:rsidRPr="00806DF2">
        <w:rPr>
          <w:rFonts w:asciiTheme="majorHAnsi" w:hAnsiTheme="majorHAnsi" w:cstheme="majorHAnsi"/>
          <w:sz w:val="28"/>
          <w:szCs w:val="28"/>
          <w:lang w:val="nl-NL"/>
        </w:rPr>
        <w:t xml:space="preserve"> 2019</w:t>
      </w:r>
      <w:r w:rsidR="00537862" w:rsidRPr="00806DF2">
        <w:rPr>
          <w:rFonts w:asciiTheme="majorHAnsi" w:hAnsiTheme="majorHAnsi" w:cstheme="majorHAnsi"/>
          <w:sz w:val="28"/>
          <w:szCs w:val="28"/>
          <w:lang w:val="nl-NL"/>
        </w:rPr>
        <w:t xml:space="preserve"> của Bộ Kế hoạch và Đầu tư</w:t>
      </w:r>
      <w:r w:rsidR="00B95A9E" w:rsidRPr="00EB3E6A">
        <w:rPr>
          <w:rFonts w:asciiTheme="majorHAnsi" w:hAnsiTheme="majorHAnsi" w:cstheme="majorHAnsi"/>
          <w:sz w:val="28"/>
          <w:szCs w:val="28"/>
          <w:lang w:val="nl-NL"/>
        </w:rPr>
        <w:t xml:space="preserve"> do chưa thanh toán phí duy trì </w:t>
      </w:r>
      <w:r w:rsidR="00B95A9E" w:rsidRPr="00806DF2">
        <w:rPr>
          <w:rFonts w:asciiTheme="majorHAnsi" w:hAnsiTheme="majorHAnsi" w:cstheme="majorHAnsi"/>
          <w:sz w:val="28"/>
          <w:szCs w:val="28"/>
          <w:lang w:val="nl-NL"/>
        </w:rPr>
        <w:t>tên và hồ sơ năng lực của nhà thầu</w:t>
      </w:r>
      <w:r w:rsidR="00B95A9E" w:rsidRPr="00EB3E6A">
        <w:rPr>
          <w:rFonts w:asciiTheme="majorHAnsi" w:hAnsiTheme="majorHAnsi" w:cstheme="majorHAnsi"/>
          <w:sz w:val="28"/>
          <w:szCs w:val="28"/>
          <w:lang w:val="nl-NL"/>
        </w:rPr>
        <w:t xml:space="preserve"> theo quy định tại điểm b khoản 2 Điều 24 Thông tư số 11/2019/TT-BKHĐT</w:t>
      </w:r>
      <w:r w:rsidR="00537862" w:rsidRPr="00EB3E6A">
        <w:rPr>
          <w:rFonts w:asciiTheme="majorHAnsi" w:hAnsiTheme="majorHAnsi" w:cstheme="majorHAnsi"/>
          <w:sz w:val="28"/>
          <w:szCs w:val="28"/>
          <w:lang w:val="nl-NL"/>
        </w:rPr>
        <w:t xml:space="preserve"> </w:t>
      </w:r>
      <w:r w:rsidR="00537862" w:rsidRPr="00806DF2">
        <w:rPr>
          <w:rFonts w:asciiTheme="majorHAnsi" w:hAnsiTheme="majorHAnsi" w:cstheme="majorHAnsi"/>
          <w:sz w:val="28"/>
          <w:szCs w:val="28"/>
          <w:lang w:val="nl-NL"/>
        </w:rPr>
        <w:t xml:space="preserve">ngày </w:t>
      </w:r>
      <w:r w:rsidR="00B25430" w:rsidRPr="00806DF2">
        <w:rPr>
          <w:rFonts w:asciiTheme="majorHAnsi" w:hAnsiTheme="majorHAnsi" w:cstheme="majorHAnsi"/>
          <w:sz w:val="28"/>
          <w:szCs w:val="28"/>
          <w:lang w:val="nl-NL"/>
        </w:rPr>
        <w:t xml:space="preserve">16 </w:t>
      </w:r>
      <w:r w:rsidR="00537862" w:rsidRPr="00806DF2">
        <w:rPr>
          <w:rFonts w:asciiTheme="majorHAnsi" w:hAnsiTheme="majorHAnsi" w:cstheme="majorHAnsi"/>
          <w:sz w:val="28"/>
          <w:szCs w:val="28"/>
          <w:lang w:val="nl-NL"/>
        </w:rPr>
        <w:t>tháng</w:t>
      </w:r>
      <w:r w:rsidR="00B25430" w:rsidRPr="00806DF2">
        <w:rPr>
          <w:rFonts w:asciiTheme="majorHAnsi" w:hAnsiTheme="majorHAnsi" w:cstheme="majorHAnsi"/>
          <w:sz w:val="28"/>
          <w:szCs w:val="28"/>
          <w:lang w:val="nl-NL"/>
        </w:rPr>
        <w:t xml:space="preserve"> 12</w:t>
      </w:r>
      <w:r w:rsidR="00537862" w:rsidRPr="00806DF2">
        <w:rPr>
          <w:rFonts w:asciiTheme="majorHAnsi" w:hAnsiTheme="majorHAnsi" w:cstheme="majorHAnsi"/>
          <w:sz w:val="28"/>
          <w:szCs w:val="28"/>
          <w:lang w:val="nl-NL"/>
        </w:rPr>
        <w:t xml:space="preserve"> năm </w:t>
      </w:r>
      <w:r w:rsidR="00B25430" w:rsidRPr="00806DF2">
        <w:rPr>
          <w:rFonts w:asciiTheme="majorHAnsi" w:hAnsiTheme="majorHAnsi" w:cstheme="majorHAnsi"/>
          <w:sz w:val="28"/>
          <w:szCs w:val="28"/>
          <w:lang w:val="nl-NL"/>
        </w:rPr>
        <w:t xml:space="preserve">2019 </w:t>
      </w:r>
      <w:r w:rsidR="00537862" w:rsidRPr="00806DF2">
        <w:rPr>
          <w:rFonts w:asciiTheme="majorHAnsi" w:hAnsiTheme="majorHAnsi" w:cstheme="majorHAnsi"/>
          <w:sz w:val="28"/>
          <w:szCs w:val="28"/>
          <w:lang w:val="nl-NL"/>
        </w:rPr>
        <w:t>của Bộ Kế hoạch và Đầu tư</w:t>
      </w:r>
      <w:r w:rsidR="00BB4EA7" w:rsidRPr="00EB3E6A">
        <w:rPr>
          <w:rFonts w:asciiTheme="majorHAnsi" w:hAnsiTheme="majorHAnsi" w:cstheme="majorHAnsi"/>
          <w:sz w:val="28"/>
          <w:szCs w:val="28"/>
          <w:lang w:val="nl-NL"/>
        </w:rPr>
        <w:t>.</w:t>
      </w:r>
    </w:p>
    <w:p w14:paraId="0982B117" w14:textId="169A5BF4" w:rsidR="00D54254" w:rsidRPr="00EB3E6A" w:rsidRDefault="00BB4EA7"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Đối với nhà thầu liên danh, tất cả các thành viên trong liên danh phải đáp ứng tất cả các nội dung nêu trên</w:t>
      </w:r>
      <w:r w:rsidR="00D54254" w:rsidRPr="00806DF2">
        <w:rPr>
          <w:rFonts w:asciiTheme="majorHAnsi" w:hAnsiTheme="majorHAnsi" w:cstheme="majorHAnsi"/>
          <w:sz w:val="28"/>
          <w:szCs w:val="28"/>
          <w:lang w:val="nl-NL"/>
        </w:rPr>
        <w:t>".</w:t>
      </w:r>
    </w:p>
    <w:p w14:paraId="0BB7CD09" w14:textId="34DC2639" w:rsidR="00525842" w:rsidRPr="00EB3E6A" w:rsidRDefault="00EB3E6A"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9</w:t>
      </w:r>
      <w:r w:rsidR="00E46EA0" w:rsidRPr="00EB3E6A">
        <w:rPr>
          <w:rFonts w:asciiTheme="majorHAnsi" w:hAnsiTheme="majorHAnsi" w:cstheme="majorHAnsi"/>
          <w:sz w:val="28"/>
          <w:szCs w:val="28"/>
          <w:lang w:val="nl-NL"/>
        </w:rPr>
        <w:t xml:space="preserve">. Mục 8 Chương I các </w:t>
      </w:r>
      <w:r w:rsidR="00525842" w:rsidRPr="00EB3E6A">
        <w:rPr>
          <w:rFonts w:asciiTheme="majorHAnsi" w:hAnsiTheme="majorHAnsi" w:cstheme="majorHAnsi"/>
          <w:sz w:val="28"/>
          <w:szCs w:val="28"/>
          <w:lang w:val="nl-NL"/>
        </w:rPr>
        <w:t xml:space="preserve">các Mẫu hồ sơ mời thầu xây lắp qua mạng một giai đoạn một túi hồ sơ, Mẫu hồ sơ mời thầu mua sắm hàng hóa qua mạng một giai đoạn một túi hồ sơ, Mẫu hồ sơ mời thầu dịch vụ phi tư vấn qua mạng một giai đoạn một túi hồ sơ </w:t>
      </w:r>
      <w:r w:rsidR="00E46EA0" w:rsidRPr="00EB3E6A">
        <w:rPr>
          <w:rFonts w:asciiTheme="majorHAnsi" w:hAnsiTheme="majorHAnsi" w:cstheme="majorHAnsi"/>
          <w:sz w:val="28"/>
          <w:szCs w:val="28"/>
          <w:lang w:val="nl-NL"/>
        </w:rPr>
        <w:t>ban hành kèm theo Thông tư số 04/2017/TT-BKHĐT</w:t>
      </w:r>
      <w:r w:rsidR="00525842" w:rsidRPr="00EB3E6A">
        <w:rPr>
          <w:rFonts w:asciiTheme="majorHAnsi" w:hAnsiTheme="majorHAnsi" w:cstheme="majorHAnsi"/>
          <w:sz w:val="28"/>
          <w:szCs w:val="28"/>
          <w:lang w:val="nl-NL"/>
        </w:rPr>
        <w:t xml:space="preserve"> </w:t>
      </w:r>
      <w:r w:rsidR="00F45193" w:rsidRPr="00806DF2">
        <w:rPr>
          <w:rFonts w:asciiTheme="majorHAnsi" w:hAnsiTheme="majorHAnsi" w:cstheme="majorHAnsi"/>
          <w:sz w:val="28"/>
          <w:szCs w:val="28"/>
          <w:lang w:val="nl-NL"/>
        </w:rPr>
        <w:t>được sửa đổi, bổ sung như sau</w:t>
      </w:r>
      <w:r w:rsidR="00525842" w:rsidRPr="00EB3E6A">
        <w:rPr>
          <w:rFonts w:asciiTheme="majorHAnsi" w:hAnsiTheme="majorHAnsi" w:cstheme="majorHAnsi"/>
          <w:sz w:val="28"/>
          <w:szCs w:val="28"/>
          <w:lang w:val="nl-NL"/>
        </w:rPr>
        <w:t>:</w:t>
      </w:r>
    </w:p>
    <w:p w14:paraId="103F868C" w14:textId="055C394D" w:rsidR="00525842" w:rsidRPr="00806DF2" w:rsidRDefault="00525842"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"E-HSMT được phát</w:t>
      </w:r>
      <w:r w:rsidR="00F45193" w:rsidRPr="00806DF2">
        <w:rPr>
          <w:rFonts w:asciiTheme="majorHAnsi" w:hAnsiTheme="majorHAnsi" w:cstheme="majorHAnsi"/>
          <w:sz w:val="28"/>
          <w:szCs w:val="28"/>
          <w:lang w:val="nl-NL"/>
        </w:rPr>
        <w:t xml:space="preserve"> hành</w:t>
      </w:r>
      <w:r w:rsidRPr="00806DF2">
        <w:rPr>
          <w:rFonts w:asciiTheme="majorHAnsi" w:hAnsiTheme="majorHAnsi" w:cstheme="majorHAnsi"/>
          <w:sz w:val="28"/>
          <w:szCs w:val="28"/>
          <w:lang w:val="nl-NL"/>
        </w:rPr>
        <w:t xml:space="preserve"> miễn phí trên Hệ thống ngay sau khi Bên mời thầu đăng tải thành công E-TBMT trên Hệ thống. Nhà thầu phải chịu mọi chi phí liên quan đến việc chuẩn bị E-HSDT. Chi phí nộp E-HSDT đối với đấu thầu rộng rãi là 330.000 VND (đã bao gồm thuế), đối với chào hàng cạnh tranh là </w:t>
      </w:r>
      <w:r w:rsidRPr="00806DF2">
        <w:rPr>
          <w:rFonts w:asciiTheme="majorHAnsi" w:hAnsiTheme="majorHAnsi" w:cstheme="majorHAnsi"/>
          <w:sz w:val="28"/>
          <w:szCs w:val="28"/>
          <w:lang w:val="nl-NL"/>
        </w:rPr>
        <w:lastRenderedPageBreak/>
        <w:t>220.000 VND (đã bao gồm thuế).</w:t>
      </w:r>
      <w:r w:rsidR="00CC7A19" w:rsidRPr="00806DF2">
        <w:rPr>
          <w:rFonts w:asciiTheme="majorHAnsi" w:hAnsiTheme="majorHAnsi" w:cstheme="majorHAnsi"/>
          <w:sz w:val="28"/>
          <w:szCs w:val="28"/>
          <w:lang w:val="nl-NL"/>
        </w:rPr>
        <w:t xml:space="preserve"> </w:t>
      </w:r>
      <w:r w:rsidRPr="00806DF2">
        <w:rPr>
          <w:rFonts w:asciiTheme="majorHAnsi" w:hAnsiTheme="majorHAnsi" w:cstheme="majorHAnsi"/>
          <w:sz w:val="28"/>
          <w:szCs w:val="28"/>
          <w:lang w:val="nl-NL"/>
        </w:rPr>
        <w:t>Trong mọi trường hợp, Bên mời thầu không chịu trách nhiệm về các chi phí liên quan đến việc tham dự thầu của nhà thầu."</w:t>
      </w:r>
    </w:p>
    <w:p w14:paraId="425CF139" w14:textId="190517BB" w:rsidR="003C0264" w:rsidRPr="00EB3E6A" w:rsidRDefault="00EB3E6A"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10</w:t>
      </w:r>
      <w:r w:rsidR="003C0264" w:rsidRPr="00806DF2">
        <w:rPr>
          <w:rFonts w:asciiTheme="majorHAnsi" w:hAnsiTheme="majorHAnsi" w:cstheme="majorHAnsi"/>
          <w:sz w:val="28"/>
          <w:szCs w:val="28"/>
          <w:lang w:val="nl-NL"/>
        </w:rPr>
        <w:t xml:space="preserve">. Mục 20.1 Chương I các </w:t>
      </w:r>
      <w:r w:rsidR="003C0264" w:rsidRPr="00EB3E6A">
        <w:rPr>
          <w:rFonts w:asciiTheme="majorHAnsi" w:hAnsiTheme="majorHAnsi" w:cstheme="majorHAnsi"/>
          <w:sz w:val="28"/>
          <w:szCs w:val="28"/>
          <w:lang w:val="nl-NL"/>
        </w:rPr>
        <w:t>Mẫu hồ sơ mời thầu xây lắp qua mạng một giai đoạn một túi hồ sơ, Mẫu hồ sơ mời thầu mua sắm hàng hóa qua mạng một giai đoạn một túi hồ sơ, Mẫu hồ sơ mời thầu dịch vụ phi tư vấn qua mạng một giai đoạn một túi hồ sơ ban hành kèm theo Thông tư số 04/2017/TT-BKHĐT</w:t>
      </w:r>
      <w:r w:rsidR="00537862" w:rsidRPr="00EB3E6A">
        <w:rPr>
          <w:rFonts w:asciiTheme="majorHAnsi" w:hAnsiTheme="majorHAnsi" w:cstheme="majorHAnsi"/>
          <w:sz w:val="28"/>
          <w:szCs w:val="28"/>
          <w:lang w:val="nl-NL"/>
        </w:rPr>
        <w:t xml:space="preserve"> </w:t>
      </w:r>
      <w:r w:rsidR="003C0264" w:rsidRPr="00806DF2">
        <w:rPr>
          <w:rFonts w:asciiTheme="majorHAnsi" w:hAnsiTheme="majorHAnsi" w:cstheme="majorHAnsi"/>
          <w:sz w:val="28"/>
          <w:szCs w:val="28"/>
          <w:lang w:val="nl-NL"/>
        </w:rPr>
        <w:t>được sửa đổi, bổ sung như sau</w:t>
      </w:r>
      <w:r w:rsidR="003C0264" w:rsidRPr="00EB3E6A">
        <w:rPr>
          <w:rFonts w:asciiTheme="majorHAnsi" w:hAnsiTheme="majorHAnsi" w:cstheme="majorHAnsi"/>
          <w:sz w:val="28"/>
          <w:szCs w:val="28"/>
          <w:lang w:val="nl-NL"/>
        </w:rPr>
        <w:t>:</w:t>
      </w:r>
    </w:p>
    <w:p w14:paraId="3E0EFF43" w14:textId="5734F7E9" w:rsidR="003C0264" w:rsidRPr="00806DF2" w:rsidRDefault="003C0264"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w:t>
      </w:r>
      <w:r w:rsidRPr="00806DF2">
        <w:rPr>
          <w:rFonts w:asciiTheme="majorHAnsi" w:hAnsiTheme="majorHAnsi" w:cstheme="majorHAnsi"/>
          <w:sz w:val="28"/>
          <w:szCs w:val="28"/>
          <w:lang w:val="nl-NL"/>
        </w:rPr>
        <w:t>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số 63/2014/NĐ-CP. Trường hợp không có nhà thầu nộp E-HSDT, Bên mời thầu báo cáo Chủ đầu tư xem xét gia hạn thời điểm đóng thầu hoặc tổ chức lại việc lựa chọn nhà thầu qua mạng".</w:t>
      </w:r>
    </w:p>
    <w:p w14:paraId="42EB3654" w14:textId="6C32F1A7" w:rsidR="003C0264" w:rsidRPr="00EB3E6A" w:rsidRDefault="00EB3E6A"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1</w:t>
      </w:r>
      <w:r w:rsidRPr="00EB3E6A">
        <w:rPr>
          <w:rFonts w:asciiTheme="majorHAnsi" w:hAnsiTheme="majorHAnsi" w:cstheme="majorHAnsi"/>
          <w:sz w:val="28"/>
          <w:szCs w:val="28"/>
          <w:lang w:val="nl-NL"/>
        </w:rPr>
        <w:t>1</w:t>
      </w:r>
      <w:r w:rsidR="003C0264" w:rsidRPr="00806DF2">
        <w:rPr>
          <w:rFonts w:asciiTheme="majorHAnsi" w:hAnsiTheme="majorHAnsi" w:cstheme="majorHAnsi"/>
          <w:sz w:val="28"/>
          <w:szCs w:val="28"/>
          <w:lang w:val="nl-NL"/>
        </w:rPr>
        <w:t xml:space="preserve">. Mục 20.1 Chương I các </w:t>
      </w:r>
      <w:r w:rsidR="003C0264" w:rsidRPr="00EB3E6A">
        <w:rPr>
          <w:rFonts w:asciiTheme="majorHAnsi" w:hAnsiTheme="majorHAnsi" w:cstheme="majorHAnsi"/>
          <w:sz w:val="28"/>
          <w:szCs w:val="28"/>
          <w:lang w:val="nl-NL"/>
        </w:rPr>
        <w:t>Mẫu hồ sơ mời thầu xây lắp qua mạng một giai đoạn hai túi hồ sơ, Mẫu hồ sơ mời thầu mua sắm hàng hóa qua mạng một giai đoạn hai túi hồ sơ và Mục 19.1 Chương I Mẫu hồ sơ mời thầu dịch vụ tư vấn qua mạng ban hành kèm theo Thông tư số 04/2017/TT-BKHĐT</w:t>
      </w:r>
      <w:r w:rsidR="00537862" w:rsidRPr="00EB3E6A">
        <w:rPr>
          <w:rFonts w:asciiTheme="majorHAnsi" w:hAnsiTheme="majorHAnsi" w:cstheme="majorHAnsi"/>
          <w:sz w:val="28"/>
          <w:szCs w:val="28"/>
          <w:lang w:val="nl-NL"/>
        </w:rPr>
        <w:t xml:space="preserve"> </w:t>
      </w:r>
      <w:r w:rsidR="003C0264" w:rsidRPr="00806DF2">
        <w:rPr>
          <w:rFonts w:asciiTheme="majorHAnsi" w:hAnsiTheme="majorHAnsi" w:cstheme="majorHAnsi"/>
          <w:sz w:val="28"/>
          <w:szCs w:val="28"/>
          <w:lang w:val="nl-NL"/>
        </w:rPr>
        <w:t>được sửa đổi, bổ sung như sau</w:t>
      </w:r>
      <w:r w:rsidR="003C0264" w:rsidRPr="00EB3E6A">
        <w:rPr>
          <w:rFonts w:asciiTheme="majorHAnsi" w:hAnsiTheme="majorHAnsi" w:cstheme="majorHAnsi"/>
          <w:sz w:val="28"/>
          <w:szCs w:val="28"/>
          <w:lang w:val="nl-NL"/>
        </w:rPr>
        <w:t>:</w:t>
      </w:r>
    </w:p>
    <w:p w14:paraId="26179A16" w14:textId="7EE145F7" w:rsidR="003C0264" w:rsidRPr="00806DF2" w:rsidRDefault="003C0264" w:rsidP="00806DF2">
      <w:pPr>
        <w:spacing w:before="60" w:after="60" w:line="264" w:lineRule="auto"/>
        <w:ind w:firstLine="709"/>
        <w:jc w:val="both"/>
        <w:rPr>
          <w:rFonts w:asciiTheme="majorHAnsi" w:hAnsiTheme="majorHAnsi" w:cstheme="majorHAnsi"/>
          <w:sz w:val="28"/>
          <w:szCs w:val="28"/>
          <w:lang w:val="nl-NL"/>
        </w:rPr>
      </w:pPr>
      <w:r w:rsidRPr="00EB3E6A">
        <w:rPr>
          <w:rFonts w:asciiTheme="majorHAnsi" w:hAnsiTheme="majorHAnsi" w:cstheme="majorHAnsi"/>
          <w:sz w:val="28"/>
          <w:szCs w:val="28"/>
          <w:lang w:val="nl-NL"/>
        </w:rPr>
        <w:t>"</w:t>
      </w:r>
      <w:r w:rsidRPr="00806DF2">
        <w:rPr>
          <w:rFonts w:asciiTheme="majorHAnsi" w:hAnsiTheme="majorHAnsi" w:cstheme="majorHAnsi"/>
          <w:sz w:val="28"/>
          <w:szCs w:val="28"/>
          <w:lang w:val="nl-NL"/>
        </w:rPr>
        <w:t>Bên mời thầu tiến hành mở E-HSĐXKT trên Hệ thống ngay sau thời điểm mở thầu. Trường hợp có ít hơn 03 nhà thầu nộp E-HSDT thì Bên mời thầu mở thầu ngay mà không phải xử lý tình huống theo quy định tại Khoản 4 Điều 117 Nghị định số 63/2014/NĐ-CP. Trường hợp không có nhà thầu nộp E-HSDT,  Bên mời thầu báo cáo Chủ đầu tư xem xét gia hạn thời điểm đóng thầu hoặc tổ chức lại việc lựa chọn nhà thầu qua mạng".</w:t>
      </w:r>
    </w:p>
    <w:p w14:paraId="30005B9E" w14:textId="13BDB842" w:rsidR="003C0264" w:rsidRPr="00806DF2" w:rsidRDefault="009C287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12</w:t>
      </w:r>
      <w:r w:rsidR="003C0264" w:rsidRPr="00806DF2">
        <w:rPr>
          <w:rFonts w:asciiTheme="majorHAnsi" w:hAnsiTheme="majorHAnsi" w:cstheme="majorHAnsi"/>
          <w:sz w:val="28"/>
          <w:szCs w:val="28"/>
          <w:lang w:val="nl-NL"/>
        </w:rPr>
        <w:t xml:space="preserve">. Mục 4.3 Chương III </w:t>
      </w:r>
      <w:r w:rsidR="003C0264" w:rsidRPr="00EB3E6A">
        <w:rPr>
          <w:rFonts w:asciiTheme="majorHAnsi" w:hAnsiTheme="majorHAnsi" w:cstheme="majorHAnsi"/>
          <w:sz w:val="28"/>
          <w:szCs w:val="28"/>
          <w:lang w:val="nl-NL"/>
        </w:rPr>
        <w:t>Mẫu hồ sơ mời thầu mua sắm hàng hóa qua mạng một giai đoạn hai túi hồ sơ</w:t>
      </w:r>
      <w:r w:rsidR="003C0264" w:rsidRPr="00806DF2">
        <w:rPr>
          <w:rFonts w:asciiTheme="majorHAnsi" w:hAnsiTheme="majorHAnsi" w:cstheme="majorHAnsi"/>
          <w:sz w:val="28"/>
          <w:szCs w:val="28"/>
          <w:lang w:val="nl-NL"/>
        </w:rPr>
        <w:t xml:space="preserve"> ban hành kèm theo Thông tư số 04/2017/TT-BKHĐT</w:t>
      </w:r>
      <w:r w:rsidR="003D0ABD" w:rsidRPr="00806DF2">
        <w:rPr>
          <w:rFonts w:asciiTheme="majorHAnsi" w:hAnsiTheme="majorHAnsi" w:cstheme="majorHAnsi"/>
          <w:sz w:val="28"/>
          <w:szCs w:val="28"/>
          <w:lang w:val="nl-NL"/>
        </w:rPr>
        <w:t xml:space="preserve"> </w:t>
      </w:r>
      <w:r w:rsidR="003C0264" w:rsidRPr="00806DF2">
        <w:rPr>
          <w:rFonts w:asciiTheme="majorHAnsi" w:hAnsiTheme="majorHAnsi" w:cstheme="majorHAnsi"/>
          <w:sz w:val="28"/>
          <w:szCs w:val="28"/>
          <w:lang w:val="nl-NL"/>
        </w:rPr>
        <w:t>được sửa đổi, bổ sung như sau:</w:t>
      </w:r>
    </w:p>
    <w:p w14:paraId="0E5FB7CC" w14:textId="18C77A71" w:rsidR="003C0264" w:rsidRPr="00806DF2" w:rsidRDefault="003C0264"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Từ "trong đó tỷ trọng điểm về kỹ thuật (K) từ 10% đến 15%, tỷ trọng điểm về giá (G) từ 85% đến 90%" thành "trong đó tỷ trọng điểm về kỹ thuật (K) từ 10% đến 30%, tỷ trọng điểm về giá (G) từ 70% đến 90%".</w:t>
      </w:r>
    </w:p>
    <w:p w14:paraId="32D988FC" w14:textId="240C3804" w:rsidR="003C0264" w:rsidRPr="00806DF2" w:rsidRDefault="009C287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13</w:t>
      </w:r>
      <w:r w:rsidR="003C0264" w:rsidRPr="00806DF2">
        <w:rPr>
          <w:rFonts w:asciiTheme="majorHAnsi" w:hAnsiTheme="majorHAnsi" w:cstheme="majorHAnsi"/>
          <w:sz w:val="28"/>
          <w:szCs w:val="28"/>
          <w:lang w:val="nl-NL"/>
        </w:rPr>
        <w:t>. Điểm (i) và (ii) Mục 3 Mẫu số 03 Chương III các Mẫu hồ sơ mời thầu xây lắp qua mạng một giai đoạn một túi hồ sơ, Mẫu hồ sơ mời thầu mua sắm hàng hóa qua mạng một giai đoạn một túi hồ sơ, Mẫu hồ sơ mời thầu dịch vụ phi tư vấn qua mạng một giai đoạn một túi hồ sơ, Mẫu hồ sơ mời thầu xây lắp qua mạng một giai đoạn hai túi hồ sơ, Mẫu hồ sơ mời thầu mua sắm hàng hóa qua mạng một giai đoạn hai túi hồ sơ ban hành kèm theo Thông tư số 04/2017/TT-BKHĐT</w:t>
      </w:r>
      <w:r w:rsidR="003D0ABD" w:rsidRPr="00806DF2">
        <w:rPr>
          <w:rFonts w:asciiTheme="majorHAnsi" w:hAnsiTheme="majorHAnsi" w:cstheme="majorHAnsi"/>
          <w:sz w:val="28"/>
          <w:szCs w:val="28"/>
          <w:lang w:val="nl-NL"/>
        </w:rPr>
        <w:t xml:space="preserve"> </w:t>
      </w:r>
      <w:r w:rsidR="003C0264" w:rsidRPr="00806DF2">
        <w:rPr>
          <w:rFonts w:asciiTheme="majorHAnsi" w:hAnsiTheme="majorHAnsi" w:cstheme="majorHAnsi"/>
          <w:sz w:val="28"/>
          <w:szCs w:val="28"/>
          <w:lang w:val="nl-NL"/>
        </w:rPr>
        <w:t>được sửa đổi, bổ sung như sau:</w:t>
      </w:r>
    </w:p>
    <w:p w14:paraId="3FDBABFD" w14:textId="5EE24EE7" w:rsidR="003C0264" w:rsidRPr="00806DF2" w:rsidRDefault="003C0264"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"Số lượng hợp đồng bằng N hoặc khác N, ít nhất có 01 hợp đồng có giá trị tối thiểu là V và tổng giá trị tất cả các hợp đồng ≥ X. Trong đó X= N x V".</w:t>
      </w:r>
    </w:p>
    <w:p w14:paraId="141AD48F" w14:textId="03AF7E38" w:rsidR="003C0264" w:rsidRPr="00806DF2" w:rsidRDefault="009C287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lastRenderedPageBreak/>
        <w:t>14</w:t>
      </w:r>
      <w:r w:rsidR="003C0264" w:rsidRPr="00806DF2">
        <w:rPr>
          <w:rFonts w:asciiTheme="majorHAnsi" w:hAnsiTheme="majorHAnsi" w:cstheme="majorHAnsi"/>
          <w:sz w:val="28"/>
          <w:szCs w:val="28"/>
          <w:lang w:val="nl-NL"/>
        </w:rPr>
        <w:t xml:space="preserve">. Điểm b Ghi chú số 7 Mẫu số 3 (webform trên Hệ thống) Chương IV </w:t>
      </w:r>
      <w:r w:rsidR="003C0264" w:rsidRPr="00EB3E6A">
        <w:rPr>
          <w:rFonts w:asciiTheme="majorHAnsi" w:hAnsiTheme="majorHAnsi" w:cstheme="majorHAnsi"/>
          <w:sz w:val="28"/>
          <w:szCs w:val="28"/>
          <w:lang w:val="nl-NL"/>
        </w:rPr>
        <w:t>Mẫu hồ sơ mời thầu xây lắp qua mạng một giai đoạn một túi hồ sơ</w:t>
      </w:r>
      <w:r w:rsidR="003C0264" w:rsidRPr="00806DF2">
        <w:rPr>
          <w:rFonts w:asciiTheme="majorHAnsi" w:hAnsiTheme="majorHAnsi" w:cstheme="majorHAnsi"/>
          <w:sz w:val="28"/>
          <w:szCs w:val="28"/>
          <w:lang w:val="nl-NL"/>
        </w:rPr>
        <w:t xml:space="preserve">, </w:t>
      </w:r>
      <w:r w:rsidR="003C0264" w:rsidRPr="00EB3E6A">
        <w:rPr>
          <w:rFonts w:asciiTheme="majorHAnsi" w:hAnsiTheme="majorHAnsi" w:cstheme="majorHAnsi"/>
          <w:sz w:val="28"/>
          <w:szCs w:val="28"/>
          <w:lang w:val="nl-NL"/>
        </w:rPr>
        <w:t>Mẫu hồ sơ mời thầu xây lắp qua mạng một giai đoạn hai túi hồ sơ</w:t>
      </w:r>
      <w:r w:rsidR="003C0264" w:rsidRPr="00806DF2">
        <w:rPr>
          <w:rFonts w:asciiTheme="majorHAnsi" w:hAnsiTheme="majorHAnsi" w:cstheme="majorHAnsi"/>
          <w:sz w:val="28"/>
          <w:szCs w:val="28"/>
          <w:lang w:val="nl-NL"/>
        </w:rPr>
        <w:t xml:space="preserve">, điểm b ghi chú số 6 Mẫu số 3 (webform trên Hệ thống) Chương IV </w:t>
      </w:r>
      <w:r w:rsidR="003C0264" w:rsidRPr="00EB3E6A">
        <w:rPr>
          <w:rFonts w:asciiTheme="majorHAnsi" w:hAnsiTheme="majorHAnsi" w:cstheme="majorHAnsi"/>
          <w:sz w:val="28"/>
          <w:szCs w:val="28"/>
          <w:lang w:val="nl-NL"/>
        </w:rPr>
        <w:t>Mẫu hồ sơ mời thầu dịch vụ phi tư vấn qua mạng một giai đoạn một túi hồ sơ</w:t>
      </w:r>
      <w:r w:rsidR="003C0264" w:rsidRPr="00806DF2">
        <w:rPr>
          <w:rFonts w:asciiTheme="majorHAnsi" w:hAnsiTheme="majorHAnsi" w:cstheme="majorHAnsi"/>
          <w:sz w:val="28"/>
          <w:szCs w:val="28"/>
          <w:lang w:val="nl-NL"/>
        </w:rPr>
        <w:t xml:space="preserve">, điểm b ghi chú số 8 Mẫu số 3 (webform trên Hệ thống) Chương IV </w:t>
      </w:r>
      <w:r w:rsidR="003C0264" w:rsidRPr="00EB3E6A">
        <w:rPr>
          <w:rFonts w:asciiTheme="majorHAnsi" w:hAnsiTheme="majorHAnsi" w:cstheme="majorHAnsi"/>
          <w:sz w:val="28"/>
          <w:szCs w:val="28"/>
          <w:lang w:val="nl-NL"/>
        </w:rPr>
        <w:t>Mẫu hồ sơ mời thầu mua sắm hàng hóa qua mạng một giai đoạn một túi hồ sơ</w:t>
      </w:r>
      <w:r w:rsidR="003C0264" w:rsidRPr="00806DF2">
        <w:rPr>
          <w:rFonts w:asciiTheme="majorHAnsi" w:hAnsiTheme="majorHAnsi" w:cstheme="majorHAnsi"/>
          <w:sz w:val="28"/>
          <w:szCs w:val="28"/>
          <w:lang w:val="nl-NL"/>
        </w:rPr>
        <w:t xml:space="preserve">, </w:t>
      </w:r>
      <w:r w:rsidR="003C0264" w:rsidRPr="00EB3E6A">
        <w:rPr>
          <w:rFonts w:asciiTheme="majorHAnsi" w:hAnsiTheme="majorHAnsi" w:cstheme="majorHAnsi"/>
          <w:sz w:val="28"/>
          <w:szCs w:val="28"/>
          <w:lang w:val="nl-NL"/>
        </w:rPr>
        <w:t>Mẫu hồ sơ mời thầu mua sắm hàng hóa qua mạng một giai đoạn hai túi hồ sơ</w:t>
      </w:r>
      <w:r w:rsidR="003C0264" w:rsidRPr="00806DF2">
        <w:rPr>
          <w:rFonts w:asciiTheme="majorHAnsi" w:hAnsiTheme="majorHAnsi" w:cstheme="majorHAnsi"/>
          <w:sz w:val="28"/>
          <w:szCs w:val="28"/>
          <w:lang w:val="nl-NL"/>
        </w:rPr>
        <w:t xml:space="preserve"> ban hành kèm theo Thông tư số 04/2017/TT-BKHĐT</w:t>
      </w:r>
      <w:r w:rsidR="003D0ABD" w:rsidRPr="00806DF2">
        <w:rPr>
          <w:rFonts w:asciiTheme="majorHAnsi" w:hAnsiTheme="majorHAnsi" w:cstheme="majorHAnsi"/>
          <w:sz w:val="28"/>
          <w:szCs w:val="28"/>
          <w:lang w:val="nl-NL"/>
        </w:rPr>
        <w:t xml:space="preserve"> </w:t>
      </w:r>
      <w:r w:rsidR="003C0264" w:rsidRPr="00806DF2">
        <w:rPr>
          <w:rFonts w:asciiTheme="majorHAnsi" w:hAnsiTheme="majorHAnsi" w:cstheme="majorHAnsi"/>
          <w:sz w:val="28"/>
          <w:szCs w:val="28"/>
          <w:lang w:val="nl-NL"/>
        </w:rPr>
        <w:t>được sửa đổi, bổ sung như sau:</w:t>
      </w:r>
    </w:p>
    <w:p w14:paraId="2AF9EA3B" w14:textId="7985EB81" w:rsidR="003C0264" w:rsidRPr="00806DF2" w:rsidRDefault="003C0264"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Từ "Trường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tại Mẫu số 14 và Mẫu số 15" thành "Trường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phải kê khai thông tin theo quy định tại Mẫu số 14 nhưng không phải kê khai thông tin theo Mẫu số 15 Chương này. Trường hợp có sai khác thông tin trong biểu kê khai và cam kết tín dụng kèm theo thì bản cam kết tín dụng đính kèm trong E-HSDT sẽ là cơ sở để đánh giá.".</w:t>
      </w:r>
    </w:p>
    <w:p w14:paraId="547E4EAD" w14:textId="0A8B2D67" w:rsidR="003C0264" w:rsidRPr="00806DF2" w:rsidRDefault="009C287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15</w:t>
      </w:r>
      <w:r w:rsidR="003C0264" w:rsidRPr="00806DF2">
        <w:rPr>
          <w:rFonts w:asciiTheme="majorHAnsi" w:hAnsiTheme="majorHAnsi" w:cstheme="majorHAnsi"/>
          <w:sz w:val="28"/>
          <w:szCs w:val="28"/>
          <w:lang w:val="nl-NL"/>
        </w:rPr>
        <w:t>. Ghi chú số 8 Mẫu số 03 Chương IV</w:t>
      </w:r>
      <w:r w:rsidR="003C0264" w:rsidRPr="00EB3E6A">
        <w:rPr>
          <w:rFonts w:asciiTheme="majorHAnsi" w:hAnsiTheme="majorHAnsi" w:cstheme="majorHAnsi"/>
          <w:sz w:val="28"/>
          <w:szCs w:val="28"/>
          <w:lang w:val="nl-NL"/>
        </w:rPr>
        <w:t xml:space="preserve"> Mẫu hồ sơ mời thầu dịch vụ phi tư vấn qua mạng một giai đoạn một túi hồ sơ ban hành kèm theo Thông tư số 04/2017/TT-BKHĐT</w:t>
      </w:r>
      <w:r w:rsidR="003D0ABD" w:rsidRPr="00EB3E6A">
        <w:rPr>
          <w:rFonts w:asciiTheme="majorHAnsi" w:hAnsiTheme="majorHAnsi" w:cstheme="majorHAnsi"/>
          <w:sz w:val="28"/>
          <w:szCs w:val="28"/>
          <w:lang w:val="nl-NL"/>
        </w:rPr>
        <w:t xml:space="preserve"> </w:t>
      </w:r>
      <w:r w:rsidR="003C0264" w:rsidRPr="00806DF2">
        <w:rPr>
          <w:rFonts w:asciiTheme="majorHAnsi" w:hAnsiTheme="majorHAnsi" w:cstheme="majorHAnsi"/>
          <w:sz w:val="28"/>
          <w:szCs w:val="28"/>
          <w:lang w:val="nl-NL"/>
        </w:rPr>
        <w:t>được sửa đổi, bổ sung như sau:</w:t>
      </w:r>
    </w:p>
    <w:p w14:paraId="21A89C2A" w14:textId="0C9D38A3" w:rsidR="003C0264" w:rsidRPr="00806DF2" w:rsidRDefault="003C0264"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"(8) Hoàn thành phần lớn nghĩa là hoàn thành ít nhất 80% khối lượng công việc của hợp đồng. Đối với gói thầu phi tư vấn có tính chất công việc lặp lại theo chu kỳ qua các năm dẫn đến thời gian thực hiện hợp đồng kéo dài thì việc xác định hợp đồng hoàn thành phần lớn trên cơ sở theo từng chu kỳ (từng năm) và tính theo khối lượng công việc trong một chu kỳ (một năm) của hợp đồng đó mà không tính theo tổng giá trị của hợp đồng qua các năm".</w:t>
      </w:r>
    </w:p>
    <w:p w14:paraId="2F5C4E5A" w14:textId="3E14F94B" w:rsidR="003C0264" w:rsidRPr="00EB3E6A" w:rsidRDefault="009C287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16</w:t>
      </w:r>
      <w:r w:rsidR="003C0264" w:rsidRPr="00806DF2">
        <w:rPr>
          <w:rFonts w:asciiTheme="majorHAnsi" w:hAnsiTheme="majorHAnsi" w:cstheme="majorHAnsi"/>
          <w:sz w:val="28"/>
          <w:szCs w:val="28"/>
          <w:lang w:val="nl-NL"/>
        </w:rPr>
        <w:t xml:space="preserve">. Ghi chú số 2 Mẫu số 05 Chương IV các </w:t>
      </w:r>
      <w:r w:rsidR="003C0264" w:rsidRPr="00EB3E6A">
        <w:rPr>
          <w:rFonts w:asciiTheme="majorHAnsi" w:hAnsiTheme="majorHAnsi" w:cstheme="majorHAnsi"/>
          <w:sz w:val="28"/>
          <w:szCs w:val="28"/>
          <w:lang w:val="nl-NL"/>
        </w:rPr>
        <w:t xml:space="preserve">Mẫu hồ sơ mời thầu xây lắp qua mạng một giai đoạn một túi hồ sơ, Mẫu hồ sơ mời thầu mua sắm hàng hóa qua mạng một giai đoạn một túi hồ sơ, Mẫu hồ sơ mời thầu dịch vụ phi tư vấn qua mạng một giai đoạn một túi hồ sơ, Mẫu hồ sơ mời thầu xây lắp qua mạng một giai đoạn hai túi hồ sơ, Mẫu hồ sơ mời thầu mua sắm hàng hóa qua mạng một giai đoạn hai túi hồ sơ và Ghi chú số 2 Mẫu số 01 Chương IV Mẫu hồ sơ </w:t>
      </w:r>
      <w:r w:rsidR="003C0264" w:rsidRPr="00EB3E6A">
        <w:rPr>
          <w:rFonts w:asciiTheme="majorHAnsi" w:hAnsiTheme="majorHAnsi" w:cstheme="majorHAnsi"/>
          <w:sz w:val="28"/>
          <w:szCs w:val="28"/>
          <w:lang w:val="nl-NL"/>
        </w:rPr>
        <w:lastRenderedPageBreak/>
        <w:t xml:space="preserve">mời thầu dịch vụ tư vấn qua mạng ban hành kèm theo Thông tư số 04/2017/TT-BKHĐT </w:t>
      </w:r>
      <w:r w:rsidR="003C0264" w:rsidRPr="00806DF2">
        <w:rPr>
          <w:rFonts w:asciiTheme="majorHAnsi" w:hAnsiTheme="majorHAnsi" w:cstheme="majorHAnsi"/>
          <w:sz w:val="28"/>
          <w:szCs w:val="28"/>
          <w:lang w:val="nl-NL"/>
        </w:rPr>
        <w:t>được bổ sung như sau</w:t>
      </w:r>
      <w:r w:rsidR="003C0264" w:rsidRPr="00EB3E6A">
        <w:rPr>
          <w:rFonts w:asciiTheme="majorHAnsi" w:hAnsiTheme="majorHAnsi" w:cstheme="majorHAnsi"/>
          <w:sz w:val="28"/>
          <w:szCs w:val="28"/>
          <w:lang w:val="nl-NL"/>
        </w:rPr>
        <w:t>:</w:t>
      </w:r>
    </w:p>
    <w:p w14:paraId="42FEDBC3" w14:textId="7499CEF4" w:rsidR="002A4930" w:rsidRPr="00806DF2" w:rsidRDefault="002A4930"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w:t>
      </w:r>
      <w:r w:rsidR="00C915CB" w:rsidRPr="00806DF2">
        <w:rPr>
          <w:rFonts w:asciiTheme="majorHAnsi" w:hAnsiTheme="majorHAnsi" w:cstheme="majorHAnsi"/>
          <w:sz w:val="28"/>
          <w:szCs w:val="28"/>
          <w:lang w:val="nl-NL"/>
        </w:rPr>
        <w:t>Phạm vi ủy quyền bao gồm một hoặc nhiều công việc nêu trên. Trường hợp người đại diện theo pháp luật của nhà thầu ủy quyền cho giám đốc chi nhánh, giám đốc công ty con hạch toán phụ thuộc, giám đốc xí nghiệp... thì việc tham dự thầu trên Hệ thống phải được thực hiện bằng chứng thư số của nhà thầu mà không được sử dụng chứng thư số của chi nhánh, công ty con, xí nghiệp... Đối với trường hợp sử dụng chứng thư số của chi nhánh hoặc các đơn vị phụ thuộc (hạch toán phụ thuộc) thì nhà thầu sẽ bị coi là không đáp ứng về tư cách hợp lệ theo quy định tại Mục 5 Chương I</w:t>
      </w:r>
      <w:r w:rsidRPr="00806DF2">
        <w:rPr>
          <w:rFonts w:asciiTheme="majorHAnsi" w:hAnsiTheme="majorHAnsi" w:cstheme="majorHAnsi"/>
          <w:sz w:val="28"/>
          <w:szCs w:val="28"/>
          <w:lang w:val="nl-NL"/>
        </w:rPr>
        <w:t>".</w:t>
      </w:r>
    </w:p>
    <w:p w14:paraId="34ABE9B9" w14:textId="216A752F" w:rsidR="00CC7A19" w:rsidRPr="00806DF2" w:rsidRDefault="009C287B"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17</w:t>
      </w:r>
      <w:r w:rsidR="00367171" w:rsidRPr="00806DF2">
        <w:rPr>
          <w:rFonts w:asciiTheme="majorHAnsi" w:hAnsiTheme="majorHAnsi" w:cstheme="majorHAnsi"/>
          <w:sz w:val="28"/>
          <w:szCs w:val="28"/>
          <w:lang w:val="nl-NL"/>
        </w:rPr>
        <w:t xml:space="preserve">. </w:t>
      </w:r>
      <w:r w:rsidR="00CC7A19" w:rsidRPr="00806DF2">
        <w:rPr>
          <w:rFonts w:asciiTheme="majorHAnsi" w:hAnsiTheme="majorHAnsi" w:cstheme="majorHAnsi"/>
          <w:sz w:val="28"/>
          <w:szCs w:val="28"/>
          <w:lang w:val="nl-NL"/>
        </w:rPr>
        <w:t>G</w:t>
      </w:r>
      <w:r w:rsidR="00367171" w:rsidRPr="00806DF2">
        <w:rPr>
          <w:rFonts w:asciiTheme="majorHAnsi" w:hAnsiTheme="majorHAnsi" w:cstheme="majorHAnsi"/>
          <w:sz w:val="28"/>
          <w:szCs w:val="28"/>
          <w:lang w:val="nl-NL"/>
        </w:rPr>
        <w:t xml:space="preserve">hi chú số 1 Mẫu số 14 (webform trên Hệ thống) Chương IV </w:t>
      </w:r>
      <w:r w:rsidR="00CC7A19" w:rsidRPr="00806DF2">
        <w:rPr>
          <w:rFonts w:asciiTheme="majorHAnsi" w:hAnsiTheme="majorHAnsi" w:cstheme="majorHAnsi"/>
          <w:sz w:val="28"/>
          <w:szCs w:val="28"/>
          <w:lang w:val="nl-NL"/>
        </w:rPr>
        <w:t xml:space="preserve">tại các </w:t>
      </w:r>
      <w:r w:rsidR="00CC7A19" w:rsidRPr="00EB3E6A">
        <w:rPr>
          <w:rFonts w:asciiTheme="majorHAnsi" w:hAnsiTheme="majorHAnsi" w:cstheme="majorHAnsi"/>
          <w:sz w:val="28"/>
          <w:szCs w:val="28"/>
          <w:lang w:val="nl-NL"/>
        </w:rPr>
        <w:t>Mẫu hồ sơ mời thầu xây lắp qua mạng một giai đoạn một túi hồ sơ, Mẫu hồ sơ mời thầu mua sắm hàng hóa qua mạng một giai đoạn một túi hồ sơ, Mẫu hồ sơ mời thầu dịch vụ phi tư vấn qua mạng một giai đoạn một túi hồ sơ, Mẫu hồ sơ mời thầu xây lắp qua mạng một giai đoạn hai túi hồ sơ, Mẫu hồ sơ mời thầu mua sắm hàng hóa qua mạng một giai đoạn hai túi hồ sơ</w:t>
      </w:r>
      <w:r w:rsidR="00367171" w:rsidRPr="00806DF2">
        <w:rPr>
          <w:rFonts w:asciiTheme="majorHAnsi" w:hAnsiTheme="majorHAnsi" w:cstheme="majorHAnsi"/>
          <w:sz w:val="28"/>
          <w:szCs w:val="28"/>
          <w:lang w:val="nl-NL"/>
        </w:rPr>
        <w:t xml:space="preserve"> ban hành kèm theo Thông tư số 04/2017/TT-BKHĐT</w:t>
      </w:r>
      <w:r w:rsidR="005836B7" w:rsidRPr="00806DF2">
        <w:rPr>
          <w:rFonts w:asciiTheme="majorHAnsi" w:hAnsiTheme="majorHAnsi" w:cstheme="majorHAnsi"/>
          <w:sz w:val="28"/>
          <w:szCs w:val="28"/>
          <w:lang w:val="nl-NL"/>
        </w:rPr>
        <w:t xml:space="preserve"> </w:t>
      </w:r>
      <w:r w:rsidR="00F45193" w:rsidRPr="00806DF2">
        <w:rPr>
          <w:rFonts w:asciiTheme="majorHAnsi" w:hAnsiTheme="majorHAnsi" w:cstheme="majorHAnsi"/>
          <w:sz w:val="28"/>
          <w:szCs w:val="28"/>
          <w:lang w:val="nl-NL"/>
        </w:rPr>
        <w:t>được sửa đổi, bổ sung như sau</w:t>
      </w:r>
      <w:r w:rsidR="00CC7A19" w:rsidRPr="00806DF2">
        <w:rPr>
          <w:rFonts w:asciiTheme="majorHAnsi" w:hAnsiTheme="majorHAnsi" w:cstheme="majorHAnsi"/>
          <w:sz w:val="28"/>
          <w:szCs w:val="28"/>
          <w:lang w:val="nl-NL"/>
        </w:rPr>
        <w:t>:</w:t>
      </w:r>
    </w:p>
    <w:p w14:paraId="2A56DAF1" w14:textId="4B0002D7" w:rsidR="00702CF7" w:rsidRPr="00806DF2" w:rsidRDefault="00BC77C7"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nl-NL"/>
        </w:rPr>
        <w:t xml:space="preserve">Từ "Trường hợp trong 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Mẫu này và Mẫu số 15" thành </w:t>
      </w:r>
      <w:r w:rsidR="00F45193" w:rsidRPr="00806DF2">
        <w:rPr>
          <w:rFonts w:asciiTheme="majorHAnsi" w:hAnsiTheme="majorHAnsi" w:cstheme="majorHAnsi"/>
          <w:sz w:val="28"/>
          <w:szCs w:val="28"/>
          <w:lang w:val="nl-NL"/>
        </w:rPr>
        <w:t>"</w:t>
      </w:r>
      <w:r w:rsidR="00CC7A19" w:rsidRPr="00806DF2">
        <w:rPr>
          <w:rFonts w:asciiTheme="majorHAnsi" w:hAnsiTheme="majorHAnsi" w:cstheme="majorHAnsi"/>
          <w:sz w:val="28"/>
          <w:szCs w:val="28"/>
          <w:lang w:val="nl-NL"/>
        </w:rPr>
        <w:t>Trường hợp trong E-HSDT, nhà thầu có nộp kèm theo bản cam kết tín dụng của tổ chức tín dụng hoạt động hợp pháp tại Việt Nam thì nhà thầu phải kê khai thông tin theo quy định</w:t>
      </w:r>
      <w:r w:rsidR="005E3C3D" w:rsidRPr="00806DF2">
        <w:rPr>
          <w:rFonts w:asciiTheme="majorHAnsi" w:hAnsiTheme="majorHAnsi" w:cstheme="majorHAnsi"/>
          <w:sz w:val="28"/>
          <w:szCs w:val="28"/>
          <w:lang w:val="nl-NL"/>
        </w:rPr>
        <w:t xml:space="preserve"> tại</w:t>
      </w:r>
      <w:r w:rsidR="00CC7A19" w:rsidRPr="00806DF2">
        <w:rPr>
          <w:rFonts w:asciiTheme="majorHAnsi" w:hAnsiTheme="majorHAnsi" w:cstheme="majorHAnsi"/>
          <w:sz w:val="28"/>
          <w:szCs w:val="28"/>
          <w:lang w:val="nl-NL"/>
        </w:rPr>
        <w:t xml:space="preserve"> Mẫu này. Trường hợp có sai khác thông tin trong biểu kê khai và cam kết tín dụng kèm theo thì bản cam kết tín dụng đính kèm trong E-HSDT sẽ </w:t>
      </w:r>
      <w:r w:rsidR="005E3C3D" w:rsidRPr="00806DF2">
        <w:rPr>
          <w:rFonts w:asciiTheme="majorHAnsi" w:hAnsiTheme="majorHAnsi" w:cstheme="majorHAnsi"/>
          <w:sz w:val="28"/>
          <w:szCs w:val="28"/>
          <w:lang w:val="nl-NL"/>
        </w:rPr>
        <w:t>là</w:t>
      </w:r>
      <w:r w:rsidR="00CC7A19" w:rsidRPr="00806DF2">
        <w:rPr>
          <w:rFonts w:asciiTheme="majorHAnsi" w:hAnsiTheme="majorHAnsi" w:cstheme="majorHAnsi"/>
          <w:sz w:val="28"/>
          <w:szCs w:val="28"/>
          <w:lang w:val="nl-NL"/>
        </w:rPr>
        <w:t xml:space="preserve"> cơ sở để đánh giá</w:t>
      </w:r>
      <w:r w:rsidR="00F45193" w:rsidRPr="00806DF2">
        <w:rPr>
          <w:rFonts w:asciiTheme="majorHAnsi" w:hAnsiTheme="majorHAnsi" w:cstheme="majorHAnsi"/>
          <w:sz w:val="28"/>
          <w:szCs w:val="28"/>
          <w:lang w:val="nl-NL"/>
        </w:rPr>
        <w:t>.</w:t>
      </w:r>
      <w:r w:rsidR="00CC7A19" w:rsidRPr="00806DF2">
        <w:rPr>
          <w:rFonts w:asciiTheme="majorHAnsi" w:hAnsiTheme="majorHAnsi" w:cstheme="majorHAnsi"/>
          <w:sz w:val="28"/>
          <w:szCs w:val="28"/>
          <w:lang w:val="nl-NL"/>
        </w:rPr>
        <w:t>"</w:t>
      </w:r>
    </w:p>
    <w:p w14:paraId="57DD223C" w14:textId="0B34805E" w:rsidR="00DC366E" w:rsidRPr="00EB3E6A" w:rsidRDefault="00DC366E" w:rsidP="00806DF2">
      <w:pPr>
        <w:spacing w:before="60" w:after="60" w:line="264" w:lineRule="auto"/>
        <w:ind w:firstLine="709"/>
        <w:jc w:val="both"/>
        <w:rPr>
          <w:rFonts w:asciiTheme="majorHAnsi" w:hAnsiTheme="majorHAnsi" w:cstheme="majorHAnsi"/>
          <w:b/>
          <w:sz w:val="28"/>
          <w:szCs w:val="28"/>
          <w:lang w:val="nl-NL"/>
        </w:rPr>
      </w:pPr>
      <w:r w:rsidRPr="00EB3E6A">
        <w:rPr>
          <w:rFonts w:asciiTheme="majorHAnsi" w:hAnsiTheme="majorHAnsi" w:cstheme="majorHAnsi"/>
          <w:b/>
          <w:sz w:val="28"/>
          <w:szCs w:val="28"/>
          <w:lang w:val="nl-NL"/>
        </w:rPr>
        <w:t xml:space="preserve">Điều </w:t>
      </w:r>
      <w:r w:rsidR="00AD015A" w:rsidRPr="00EB3E6A">
        <w:rPr>
          <w:rFonts w:asciiTheme="majorHAnsi" w:hAnsiTheme="majorHAnsi" w:cstheme="majorHAnsi"/>
          <w:b/>
          <w:sz w:val="28"/>
          <w:szCs w:val="28"/>
          <w:lang w:val="nl-NL"/>
        </w:rPr>
        <w:t>2</w:t>
      </w:r>
      <w:r w:rsidRPr="00EB3E6A">
        <w:rPr>
          <w:rFonts w:asciiTheme="majorHAnsi" w:hAnsiTheme="majorHAnsi" w:cstheme="majorHAnsi"/>
          <w:b/>
          <w:sz w:val="28"/>
          <w:szCs w:val="28"/>
          <w:lang w:val="nl-NL"/>
        </w:rPr>
        <w:t>. Hiệu lực thi hành</w:t>
      </w:r>
      <w:r w:rsidR="000E31A2" w:rsidRPr="00EB3E6A">
        <w:rPr>
          <w:rFonts w:asciiTheme="majorHAnsi" w:hAnsiTheme="majorHAnsi" w:cstheme="majorHAnsi"/>
          <w:b/>
          <w:sz w:val="28"/>
          <w:szCs w:val="28"/>
          <w:lang w:val="nl-NL"/>
        </w:rPr>
        <w:t xml:space="preserve"> </w:t>
      </w:r>
    </w:p>
    <w:p w14:paraId="019DA001" w14:textId="27015D25" w:rsidR="008D1792" w:rsidRPr="00806DF2" w:rsidRDefault="008A11CC" w:rsidP="00806DF2">
      <w:pPr>
        <w:spacing w:before="60" w:after="60" w:line="264" w:lineRule="auto"/>
        <w:ind w:firstLine="709"/>
        <w:jc w:val="both"/>
        <w:rPr>
          <w:rFonts w:asciiTheme="majorHAnsi" w:hAnsiTheme="majorHAnsi" w:cstheme="majorHAnsi"/>
          <w:sz w:val="28"/>
          <w:szCs w:val="28"/>
          <w:lang w:val="vi-VN"/>
        </w:rPr>
      </w:pPr>
      <w:r w:rsidRPr="00806DF2">
        <w:rPr>
          <w:rFonts w:asciiTheme="majorHAnsi" w:hAnsiTheme="majorHAnsi" w:cstheme="majorHAnsi"/>
          <w:sz w:val="28"/>
          <w:szCs w:val="28"/>
          <w:lang w:val="vi-VN"/>
        </w:rPr>
        <w:t xml:space="preserve">1. Thông tư này có hiệu lực thi hành kể từ ngày </w:t>
      </w:r>
      <w:r w:rsidR="0051689F">
        <w:rPr>
          <w:rFonts w:asciiTheme="majorHAnsi" w:hAnsiTheme="majorHAnsi" w:cstheme="majorHAnsi"/>
          <w:sz w:val="28"/>
          <w:szCs w:val="28"/>
        </w:rPr>
        <w:t>01</w:t>
      </w:r>
      <w:r w:rsidRPr="00806DF2">
        <w:rPr>
          <w:rFonts w:asciiTheme="majorHAnsi" w:hAnsiTheme="majorHAnsi" w:cstheme="majorHAnsi"/>
          <w:sz w:val="28"/>
          <w:szCs w:val="28"/>
          <w:lang w:val="vi-VN"/>
        </w:rPr>
        <w:t xml:space="preserve"> tháng </w:t>
      </w:r>
      <w:r w:rsidR="0051689F">
        <w:rPr>
          <w:rFonts w:asciiTheme="majorHAnsi" w:hAnsiTheme="majorHAnsi" w:cstheme="majorHAnsi"/>
          <w:sz w:val="28"/>
          <w:szCs w:val="28"/>
        </w:rPr>
        <w:t>9</w:t>
      </w:r>
      <w:r w:rsidRPr="00806DF2">
        <w:rPr>
          <w:rFonts w:asciiTheme="majorHAnsi" w:hAnsiTheme="majorHAnsi" w:cstheme="majorHAnsi"/>
          <w:sz w:val="28"/>
          <w:szCs w:val="28"/>
          <w:lang w:val="vi-VN"/>
        </w:rPr>
        <w:t xml:space="preserve"> năm 20</w:t>
      </w:r>
      <w:r w:rsidR="00861C9C" w:rsidRPr="00806DF2">
        <w:rPr>
          <w:rFonts w:asciiTheme="majorHAnsi" w:hAnsiTheme="majorHAnsi" w:cstheme="majorHAnsi"/>
          <w:sz w:val="28"/>
          <w:szCs w:val="28"/>
          <w:lang w:val="nl-NL"/>
        </w:rPr>
        <w:t>20</w:t>
      </w:r>
      <w:r w:rsidRPr="00806DF2">
        <w:rPr>
          <w:rFonts w:asciiTheme="majorHAnsi" w:hAnsiTheme="majorHAnsi" w:cstheme="majorHAnsi"/>
          <w:sz w:val="28"/>
          <w:szCs w:val="28"/>
          <w:lang w:val="vi-VN"/>
        </w:rPr>
        <w:t>.</w:t>
      </w:r>
    </w:p>
    <w:p w14:paraId="2D3781FD" w14:textId="78354946" w:rsidR="007A3EF4" w:rsidRPr="00806DF2" w:rsidRDefault="008D1792" w:rsidP="00806DF2">
      <w:pPr>
        <w:spacing w:before="60" w:after="60" w:line="264" w:lineRule="auto"/>
        <w:ind w:firstLine="709"/>
        <w:jc w:val="both"/>
        <w:rPr>
          <w:rFonts w:asciiTheme="majorHAnsi" w:hAnsiTheme="majorHAnsi" w:cstheme="majorHAnsi"/>
          <w:sz w:val="28"/>
          <w:szCs w:val="28"/>
          <w:lang w:val="vi-VN"/>
        </w:rPr>
      </w:pPr>
      <w:r w:rsidRPr="00806DF2">
        <w:rPr>
          <w:rFonts w:asciiTheme="majorHAnsi" w:hAnsiTheme="majorHAnsi" w:cstheme="majorHAnsi"/>
          <w:sz w:val="28"/>
          <w:szCs w:val="28"/>
          <w:lang w:val="vi-VN"/>
        </w:rPr>
        <w:t xml:space="preserve">2. </w:t>
      </w:r>
      <w:r w:rsidR="007A3EF4" w:rsidRPr="00806DF2">
        <w:rPr>
          <w:rFonts w:asciiTheme="majorHAnsi" w:hAnsiTheme="majorHAnsi" w:cstheme="majorHAnsi"/>
          <w:sz w:val="28"/>
          <w:szCs w:val="28"/>
          <w:lang w:val="vi-VN"/>
        </w:rPr>
        <w:t xml:space="preserve">Đối với các </w:t>
      </w:r>
      <w:r w:rsidRPr="00806DF2">
        <w:rPr>
          <w:rFonts w:asciiTheme="majorHAnsi" w:hAnsiTheme="majorHAnsi" w:cstheme="majorHAnsi"/>
          <w:sz w:val="28"/>
          <w:szCs w:val="28"/>
          <w:lang w:val="vi-VN"/>
        </w:rPr>
        <w:t xml:space="preserve">gói thầu đã </w:t>
      </w:r>
      <w:r w:rsidR="007A3EF4" w:rsidRPr="00806DF2">
        <w:rPr>
          <w:rFonts w:asciiTheme="majorHAnsi" w:hAnsiTheme="majorHAnsi" w:cstheme="majorHAnsi"/>
          <w:sz w:val="28"/>
          <w:szCs w:val="28"/>
          <w:lang w:val="vi-VN"/>
        </w:rPr>
        <w:t xml:space="preserve">đăng tải </w:t>
      </w:r>
      <w:r w:rsidR="003E7325" w:rsidRPr="00806DF2">
        <w:rPr>
          <w:rFonts w:asciiTheme="majorHAnsi" w:hAnsiTheme="majorHAnsi" w:cstheme="majorHAnsi"/>
          <w:sz w:val="28"/>
          <w:szCs w:val="28"/>
          <w:lang w:val="vi-VN"/>
        </w:rPr>
        <w:t>E-HSMT</w:t>
      </w:r>
      <w:r w:rsidR="00B06506" w:rsidRPr="00806DF2">
        <w:rPr>
          <w:rFonts w:asciiTheme="majorHAnsi" w:hAnsiTheme="majorHAnsi" w:cstheme="majorHAnsi"/>
          <w:sz w:val="28"/>
          <w:szCs w:val="28"/>
          <w:lang w:val="vi-VN"/>
        </w:rPr>
        <w:t xml:space="preserve"> lên Hệ thống mạng đấu thầu quốc gia</w:t>
      </w:r>
      <w:r w:rsidR="007A3EF4" w:rsidRPr="00806DF2">
        <w:rPr>
          <w:rFonts w:asciiTheme="majorHAnsi" w:hAnsiTheme="majorHAnsi" w:cstheme="majorHAnsi"/>
          <w:sz w:val="28"/>
          <w:szCs w:val="28"/>
          <w:lang w:val="vi-VN"/>
        </w:rPr>
        <w:t xml:space="preserve"> trước ngày Thông tư này có hiệu lực</w:t>
      </w:r>
      <w:r w:rsidR="00B06506" w:rsidRPr="00806DF2">
        <w:rPr>
          <w:rFonts w:asciiTheme="majorHAnsi" w:hAnsiTheme="majorHAnsi" w:cstheme="majorHAnsi"/>
          <w:sz w:val="28"/>
          <w:szCs w:val="28"/>
          <w:lang w:val="vi-VN"/>
        </w:rPr>
        <w:t xml:space="preserve"> thi hành</w:t>
      </w:r>
      <w:r w:rsidR="007A3EF4" w:rsidRPr="00806DF2">
        <w:rPr>
          <w:rFonts w:asciiTheme="majorHAnsi" w:hAnsiTheme="majorHAnsi" w:cstheme="majorHAnsi"/>
          <w:sz w:val="28"/>
          <w:szCs w:val="28"/>
          <w:lang w:val="vi-VN"/>
        </w:rPr>
        <w:t xml:space="preserve"> </w:t>
      </w:r>
      <w:r w:rsidRPr="00806DF2">
        <w:rPr>
          <w:rFonts w:asciiTheme="majorHAnsi" w:hAnsiTheme="majorHAnsi" w:cstheme="majorHAnsi"/>
          <w:sz w:val="28"/>
          <w:szCs w:val="28"/>
          <w:lang w:val="vi-VN"/>
        </w:rPr>
        <w:t xml:space="preserve">thì </w:t>
      </w:r>
      <w:r w:rsidR="007A3EF4" w:rsidRPr="00806DF2">
        <w:rPr>
          <w:rFonts w:asciiTheme="majorHAnsi" w:hAnsiTheme="majorHAnsi" w:cstheme="majorHAnsi"/>
          <w:sz w:val="28"/>
          <w:szCs w:val="28"/>
          <w:lang w:val="vi-VN"/>
        </w:rPr>
        <w:t xml:space="preserve">việc lựa chọn nhà thầu được thực hiện theo </w:t>
      </w:r>
      <w:r w:rsidR="003E7325" w:rsidRPr="00806DF2">
        <w:rPr>
          <w:rFonts w:asciiTheme="majorHAnsi" w:hAnsiTheme="majorHAnsi" w:cstheme="majorHAnsi"/>
          <w:sz w:val="28"/>
          <w:szCs w:val="28"/>
          <w:lang w:val="vi-VN"/>
        </w:rPr>
        <w:t>E-HSMT</w:t>
      </w:r>
      <w:r w:rsidR="007A3EF4" w:rsidRPr="00806DF2">
        <w:rPr>
          <w:rFonts w:asciiTheme="majorHAnsi" w:hAnsiTheme="majorHAnsi" w:cstheme="majorHAnsi"/>
          <w:sz w:val="28"/>
          <w:szCs w:val="28"/>
          <w:lang w:val="vi-VN"/>
        </w:rPr>
        <w:t xml:space="preserve"> đã phát hành.</w:t>
      </w:r>
      <w:r w:rsidR="003E7325" w:rsidRPr="00806DF2">
        <w:rPr>
          <w:rFonts w:asciiTheme="majorHAnsi" w:hAnsiTheme="majorHAnsi" w:cstheme="majorHAnsi"/>
          <w:sz w:val="28"/>
          <w:szCs w:val="28"/>
          <w:lang w:val="vi-VN"/>
        </w:rPr>
        <w:t xml:space="preserve"> </w:t>
      </w:r>
    </w:p>
    <w:p w14:paraId="6C6AFD09" w14:textId="032E4E04" w:rsidR="003E7325" w:rsidRDefault="00E776CC" w:rsidP="00806DF2">
      <w:pPr>
        <w:spacing w:before="60" w:after="60" w:line="264" w:lineRule="auto"/>
        <w:ind w:firstLine="709"/>
        <w:jc w:val="both"/>
        <w:rPr>
          <w:rFonts w:asciiTheme="majorHAnsi" w:hAnsiTheme="majorHAnsi" w:cstheme="majorHAnsi"/>
          <w:sz w:val="28"/>
          <w:szCs w:val="28"/>
          <w:lang w:val="vi-VN"/>
        </w:rPr>
      </w:pPr>
      <w:r w:rsidRPr="00806DF2">
        <w:rPr>
          <w:rFonts w:asciiTheme="majorHAnsi" w:hAnsiTheme="majorHAnsi" w:cstheme="majorHAnsi"/>
          <w:sz w:val="28"/>
          <w:szCs w:val="28"/>
          <w:lang w:val="vi-VN"/>
        </w:rPr>
        <w:t xml:space="preserve">3. </w:t>
      </w:r>
      <w:r w:rsidR="00B139B4" w:rsidRPr="00B142AA">
        <w:rPr>
          <w:rFonts w:asciiTheme="majorHAnsi" w:hAnsiTheme="majorHAnsi" w:cstheme="majorHAnsi"/>
          <w:sz w:val="28"/>
          <w:szCs w:val="28"/>
          <w:lang w:val="vi-VN"/>
        </w:rPr>
        <w:t xml:space="preserve">Kể từ ngày Thông tư này có hiệu lực thi hành, </w:t>
      </w:r>
      <w:r w:rsidR="00B139B4" w:rsidRPr="00CC4044">
        <w:rPr>
          <w:rFonts w:asciiTheme="majorHAnsi" w:hAnsiTheme="majorHAnsi" w:cstheme="majorHAnsi"/>
          <w:sz w:val="28"/>
          <w:szCs w:val="28"/>
          <w:lang w:val="vi-VN"/>
        </w:rPr>
        <w:t>gói thầu đã phê duyệt E-HSMT</w:t>
      </w:r>
      <w:r w:rsidR="00B139B4" w:rsidRPr="00B142AA">
        <w:rPr>
          <w:rFonts w:asciiTheme="majorHAnsi" w:hAnsiTheme="majorHAnsi" w:cstheme="majorHAnsi"/>
          <w:sz w:val="28"/>
          <w:szCs w:val="28"/>
          <w:lang w:val="vi-VN"/>
        </w:rPr>
        <w:t xml:space="preserve"> theo quy định tại </w:t>
      </w:r>
      <w:r w:rsidR="00B139B4" w:rsidRPr="00B142AA">
        <w:rPr>
          <w:rFonts w:asciiTheme="majorHAnsi" w:hAnsiTheme="majorHAnsi" w:cstheme="majorHAnsi"/>
          <w:sz w:val="28"/>
          <w:szCs w:val="28"/>
          <w:lang w:val="nl-NL"/>
        </w:rPr>
        <w:t xml:space="preserve">Thông tư </w:t>
      </w:r>
      <w:r w:rsidR="00B139B4" w:rsidRPr="00B142AA">
        <w:rPr>
          <w:rFonts w:asciiTheme="majorHAnsi" w:eastAsia=".VnTime" w:hAnsiTheme="majorHAnsi" w:cstheme="majorHAnsi"/>
          <w:sz w:val="28"/>
          <w:szCs w:val="28"/>
          <w:lang w:val="nl-NL"/>
        </w:rPr>
        <w:t>số 04/2017/TT-BKHĐT ngày 15 tháng 11 năm 2017 của Bộ Kế hoạch và Đầu tư</w:t>
      </w:r>
      <w:r w:rsidR="00B139B4" w:rsidRPr="00CC4044">
        <w:rPr>
          <w:rFonts w:asciiTheme="majorHAnsi" w:hAnsiTheme="majorHAnsi" w:cstheme="majorHAnsi"/>
          <w:sz w:val="28"/>
          <w:szCs w:val="28"/>
          <w:lang w:val="vi-VN"/>
        </w:rPr>
        <w:t xml:space="preserve"> nhưng chưa đăng tải E-HSMT lên Hệ thống mạng đấu thầu quốc gia thì phải chỉnh sửa E-HSMT cho phù hợp với quy định của Thông tư này</w:t>
      </w:r>
      <w:r w:rsidR="00C915CB" w:rsidRPr="00806DF2">
        <w:rPr>
          <w:rFonts w:asciiTheme="majorHAnsi" w:hAnsiTheme="majorHAnsi" w:cstheme="majorHAnsi"/>
          <w:sz w:val="28"/>
          <w:szCs w:val="28"/>
          <w:lang w:val="vi-VN"/>
        </w:rPr>
        <w:t xml:space="preserve">.  </w:t>
      </w:r>
    </w:p>
    <w:p w14:paraId="4E658DBA" w14:textId="59D12061" w:rsidR="0050510C" w:rsidRPr="00806DF2" w:rsidRDefault="00E776CC" w:rsidP="00806DF2">
      <w:pPr>
        <w:spacing w:before="60" w:after="60" w:line="264" w:lineRule="auto"/>
        <w:ind w:firstLine="709"/>
        <w:jc w:val="both"/>
        <w:rPr>
          <w:rFonts w:asciiTheme="majorHAnsi" w:hAnsiTheme="majorHAnsi" w:cstheme="majorHAnsi"/>
          <w:sz w:val="28"/>
          <w:szCs w:val="28"/>
          <w:lang w:val="vi-VN"/>
        </w:rPr>
      </w:pPr>
      <w:r w:rsidRPr="00806DF2">
        <w:rPr>
          <w:rFonts w:asciiTheme="majorHAnsi" w:hAnsiTheme="majorHAnsi" w:cstheme="majorHAnsi"/>
          <w:sz w:val="28"/>
          <w:szCs w:val="28"/>
          <w:lang w:val="vi-VN"/>
        </w:rPr>
        <w:lastRenderedPageBreak/>
        <w:t xml:space="preserve">4. </w:t>
      </w:r>
      <w:r w:rsidR="00B139B4" w:rsidRPr="00B178AF">
        <w:rPr>
          <w:rFonts w:asciiTheme="majorHAnsi" w:hAnsiTheme="majorHAnsi" w:cstheme="majorHAnsi"/>
          <w:sz w:val="28"/>
          <w:szCs w:val="28"/>
          <w:lang w:val="vi-VN"/>
        </w:rPr>
        <w:t>Kể từ ngày Thông tư này có hiệu lực thi hành, trường hợp gói thầu phi tư vấn một giai đoạn hai túi hồ sơ thuộc hạn mức phải đấu thầu qua mạng theo quy định tại Điều 29 Thông tư số 11/2019/TT-BKHĐT ngày 16 tháng 12 năm 2019 của Bộ Kế hoạch và Đầu tư nhưng trong kế hoạch lựa chọn nhà thầu đã phê duyệt là không áp dụng đấu thầu qua mạng và chưa phát hành hồ sơ mời thầu thì phải điều chỉnh kế hoạch lựa chọn nhà thầu để đảm bảo phù hợp với lộ trình đấu thầu qua mạng</w:t>
      </w:r>
      <w:r w:rsidR="0050510C" w:rsidRPr="00806DF2">
        <w:rPr>
          <w:rFonts w:asciiTheme="majorHAnsi" w:hAnsiTheme="majorHAnsi" w:cstheme="majorHAnsi"/>
          <w:sz w:val="28"/>
          <w:szCs w:val="28"/>
          <w:lang w:val="vi-VN"/>
        </w:rPr>
        <w:t>.</w:t>
      </w:r>
    </w:p>
    <w:p w14:paraId="418E4418" w14:textId="1EE87352" w:rsidR="008A11CC" w:rsidRPr="00806DF2" w:rsidRDefault="00E776CC" w:rsidP="00806DF2">
      <w:pPr>
        <w:spacing w:before="60" w:after="60" w:line="264" w:lineRule="auto"/>
        <w:ind w:firstLine="709"/>
        <w:jc w:val="both"/>
        <w:rPr>
          <w:rFonts w:asciiTheme="majorHAnsi" w:hAnsiTheme="majorHAnsi" w:cstheme="majorHAnsi"/>
          <w:sz w:val="28"/>
          <w:szCs w:val="28"/>
          <w:lang w:val="vi-VN"/>
        </w:rPr>
      </w:pPr>
      <w:r w:rsidRPr="00806DF2">
        <w:rPr>
          <w:rFonts w:asciiTheme="majorHAnsi" w:hAnsiTheme="majorHAnsi" w:cstheme="majorHAnsi"/>
          <w:sz w:val="28"/>
          <w:szCs w:val="28"/>
          <w:lang w:val="vi-VN"/>
        </w:rPr>
        <w:t>5.</w:t>
      </w:r>
      <w:r w:rsidR="008A11CC" w:rsidRPr="00806DF2">
        <w:rPr>
          <w:rFonts w:asciiTheme="majorHAnsi" w:hAnsiTheme="majorHAnsi" w:cstheme="majorHAnsi"/>
          <w:sz w:val="28"/>
          <w:szCs w:val="28"/>
          <w:lang w:val="vi-VN"/>
        </w:rPr>
        <w:t xml:space="preserve"> Căn cứ tình hình thực tế, Cục Quản lý đấu thầu, Bộ Kế hoạch và Đầu tư có thể chỉnh sửa các biểu mẫu dưới dạng webform trên Hệ thống nhằm tạo điều kiện thuận lợi hơn cho các bên tham gia vào hoạt động lựa chọn nhà thầu qua mạng, giảm thủ tục hành chính, tăng cường hơn nữa tính cạnh tranh, công bằng, minh bạch và hiệu quả kinh tế trong đấu thầu, đồng thời bảo đảm hiệu quả công tác quản lý nhà nước về đấu thầu.</w:t>
      </w:r>
    </w:p>
    <w:p w14:paraId="4375BB10" w14:textId="5C3E1B88" w:rsidR="0066503C" w:rsidRPr="00806DF2" w:rsidRDefault="00E776CC" w:rsidP="00806DF2">
      <w:pPr>
        <w:spacing w:before="60" w:after="60" w:line="264" w:lineRule="auto"/>
        <w:ind w:firstLine="709"/>
        <w:jc w:val="both"/>
        <w:rPr>
          <w:rFonts w:asciiTheme="majorHAnsi" w:hAnsiTheme="majorHAnsi" w:cstheme="majorHAnsi"/>
          <w:sz w:val="28"/>
          <w:szCs w:val="28"/>
          <w:lang w:val="nl-NL"/>
        </w:rPr>
      </w:pPr>
      <w:r w:rsidRPr="00806DF2">
        <w:rPr>
          <w:rFonts w:asciiTheme="majorHAnsi" w:hAnsiTheme="majorHAnsi" w:cstheme="majorHAnsi"/>
          <w:sz w:val="28"/>
          <w:szCs w:val="28"/>
          <w:lang w:val="vi-VN"/>
        </w:rPr>
        <w:t>6</w:t>
      </w:r>
      <w:r w:rsidR="008A11CC" w:rsidRPr="00806DF2">
        <w:rPr>
          <w:rFonts w:asciiTheme="majorHAnsi" w:hAnsiTheme="majorHAnsi" w:cstheme="majorHAnsi"/>
          <w:sz w:val="28"/>
          <w:szCs w:val="28"/>
          <w:lang w:val="nl-NL"/>
        </w:rPr>
        <w:t>. Các Bộ, cơ quan ngang Bộ, cơ quan trực thuộc Chính phủ, cơ quan khác ở Trung ương, Ủy ban nhân dân các cấp và tổ chức, cá nhân có liên quan chịu trách nhiệm thi hành Thông tư này. Trong quá trình thực hiện, nếu có vướng mắc, đề nghị các Bộ, cơ quan ngang Bộ, cơ quan thuộc Chính phủ, cơ quan khác ở Trung ương, Ủy ban nhân dân các cấp và tổ chức, cá nhân có liên quan gửi ý kiến về Bộ Kế hoạch và Đầu tư để kịp thời hướng dẫn</w:t>
      </w:r>
      <w:r w:rsidR="0066503C" w:rsidRPr="00806DF2">
        <w:rPr>
          <w:rFonts w:asciiTheme="majorHAnsi" w:hAnsiTheme="majorHAnsi" w:cstheme="majorHAnsi"/>
          <w:sz w:val="28"/>
          <w:szCs w:val="28"/>
          <w:lang w:val="nl-NL"/>
        </w:rPr>
        <w:t>./.</w:t>
      </w:r>
    </w:p>
    <w:tbl>
      <w:tblPr>
        <w:tblW w:w="9180" w:type="dxa"/>
        <w:tblLook w:val="01E0" w:firstRow="1" w:lastRow="1" w:firstColumn="1" w:lastColumn="1" w:noHBand="0" w:noVBand="0"/>
      </w:tblPr>
      <w:tblGrid>
        <w:gridCol w:w="5637"/>
        <w:gridCol w:w="3543"/>
      </w:tblGrid>
      <w:tr w:rsidR="0066503C" w:rsidRPr="003C51EB" w14:paraId="453B605D" w14:textId="77777777" w:rsidTr="00BA17AC">
        <w:trPr>
          <w:trHeight w:val="4578"/>
        </w:trPr>
        <w:tc>
          <w:tcPr>
            <w:tcW w:w="5637" w:type="dxa"/>
          </w:tcPr>
          <w:p w14:paraId="1696407D" w14:textId="77777777" w:rsidR="0066503C" w:rsidRPr="003C51EB" w:rsidRDefault="0066503C" w:rsidP="00BA17AC">
            <w:pPr>
              <w:spacing w:before="40" w:after="40"/>
              <w:jc w:val="both"/>
              <w:rPr>
                <w:b/>
                <w:i/>
                <w:sz w:val="22"/>
                <w:lang w:val="sv-SE"/>
              </w:rPr>
            </w:pPr>
          </w:p>
          <w:p w14:paraId="1D34AF90" w14:textId="77777777" w:rsidR="0066503C" w:rsidRPr="003C51EB" w:rsidRDefault="0066503C" w:rsidP="00BA17AC">
            <w:pPr>
              <w:spacing w:before="40" w:after="40"/>
              <w:jc w:val="both"/>
              <w:rPr>
                <w:b/>
                <w:i/>
                <w:sz w:val="22"/>
                <w:lang w:val="sv-SE"/>
              </w:rPr>
            </w:pPr>
            <w:r w:rsidRPr="003C51EB">
              <w:rPr>
                <w:b/>
                <w:i/>
                <w:sz w:val="22"/>
                <w:lang w:val="sv-SE"/>
              </w:rPr>
              <w:t>Nơi nhận:</w:t>
            </w:r>
          </w:p>
          <w:p w14:paraId="093FEAFA" w14:textId="77777777" w:rsidR="0066503C" w:rsidRPr="003C51EB" w:rsidRDefault="0066503C" w:rsidP="00BA17AC">
            <w:pPr>
              <w:contextualSpacing/>
              <w:jc w:val="both"/>
              <w:rPr>
                <w:sz w:val="22"/>
                <w:lang w:val="sv-SE"/>
              </w:rPr>
            </w:pPr>
            <w:r w:rsidRPr="003C51EB">
              <w:rPr>
                <w:sz w:val="22"/>
                <w:lang w:val="sv-SE"/>
              </w:rPr>
              <w:t>- Các Bộ, cơ quan ngang Bộ, cơ quan thuộc CP;</w:t>
            </w:r>
          </w:p>
          <w:p w14:paraId="74262D1E" w14:textId="77777777" w:rsidR="0066503C" w:rsidRPr="003C51EB" w:rsidRDefault="0066503C" w:rsidP="00BA17AC">
            <w:pPr>
              <w:contextualSpacing/>
              <w:jc w:val="both"/>
              <w:rPr>
                <w:sz w:val="22"/>
                <w:lang w:val="sv-SE"/>
              </w:rPr>
            </w:pPr>
            <w:r w:rsidRPr="003C51EB">
              <w:rPr>
                <w:sz w:val="22"/>
                <w:lang w:val="sv-SE"/>
              </w:rPr>
              <w:t>- HĐND, UBND các tỉnh, thành phố trực thuộc TW;</w:t>
            </w:r>
          </w:p>
          <w:p w14:paraId="779DCFDB" w14:textId="77777777" w:rsidR="0066503C" w:rsidRPr="003C51EB" w:rsidRDefault="0066503C" w:rsidP="00BA17AC">
            <w:pPr>
              <w:contextualSpacing/>
              <w:jc w:val="both"/>
              <w:rPr>
                <w:sz w:val="22"/>
                <w:lang w:val="sv-SE"/>
              </w:rPr>
            </w:pPr>
            <w:r w:rsidRPr="003C51EB">
              <w:rPr>
                <w:sz w:val="22"/>
                <w:lang w:val="sv-SE"/>
              </w:rPr>
              <w:t>- Văn phòng Trung ương và các Ban của Đảng;</w:t>
            </w:r>
          </w:p>
          <w:p w14:paraId="7C3BFD6A" w14:textId="77777777" w:rsidR="0066503C" w:rsidRPr="003C51EB" w:rsidRDefault="0066503C" w:rsidP="00BA17AC">
            <w:pPr>
              <w:contextualSpacing/>
              <w:jc w:val="both"/>
              <w:rPr>
                <w:sz w:val="22"/>
                <w:lang w:val="sv-SE"/>
              </w:rPr>
            </w:pPr>
            <w:r w:rsidRPr="003C51EB">
              <w:rPr>
                <w:sz w:val="22"/>
                <w:lang w:val="sv-SE"/>
              </w:rPr>
              <w:t>- Văn phòng Chủ tịch nước;</w:t>
            </w:r>
          </w:p>
          <w:p w14:paraId="2475CB43" w14:textId="77777777" w:rsidR="0066503C" w:rsidRPr="003C51EB" w:rsidRDefault="0066503C" w:rsidP="00BA17AC">
            <w:pPr>
              <w:contextualSpacing/>
              <w:jc w:val="both"/>
              <w:rPr>
                <w:sz w:val="22"/>
                <w:lang w:val="sv-SE"/>
              </w:rPr>
            </w:pPr>
            <w:r w:rsidRPr="003C51EB">
              <w:rPr>
                <w:sz w:val="22"/>
                <w:lang w:val="sv-SE"/>
              </w:rPr>
              <w:t>- Hội đồng Dân tộc và các Ủy Ban của Quốc hội;</w:t>
            </w:r>
          </w:p>
          <w:p w14:paraId="560397A4" w14:textId="77777777" w:rsidR="0066503C" w:rsidRPr="003C51EB" w:rsidRDefault="0066503C" w:rsidP="00BA17AC">
            <w:pPr>
              <w:contextualSpacing/>
              <w:jc w:val="both"/>
              <w:rPr>
                <w:sz w:val="22"/>
                <w:lang w:val="sv-SE"/>
              </w:rPr>
            </w:pPr>
            <w:r w:rsidRPr="003C51EB">
              <w:rPr>
                <w:sz w:val="22"/>
                <w:lang w:val="sv-SE"/>
              </w:rPr>
              <w:t>- Văn phòng Quốc hội;</w:t>
            </w:r>
          </w:p>
          <w:p w14:paraId="62DD414C" w14:textId="77777777" w:rsidR="0066503C" w:rsidRPr="003C51EB" w:rsidRDefault="0066503C" w:rsidP="00BA17AC">
            <w:pPr>
              <w:contextualSpacing/>
              <w:jc w:val="both"/>
              <w:rPr>
                <w:sz w:val="22"/>
                <w:lang w:val="sv-SE"/>
              </w:rPr>
            </w:pPr>
            <w:r w:rsidRPr="003C51EB">
              <w:rPr>
                <w:sz w:val="22"/>
                <w:lang w:val="sv-SE"/>
              </w:rPr>
              <w:t>- Văn phòng Chính phủ;</w:t>
            </w:r>
          </w:p>
          <w:p w14:paraId="5D1EEED4" w14:textId="77777777" w:rsidR="0066503C" w:rsidRPr="003C51EB" w:rsidRDefault="0066503C" w:rsidP="00BA17AC">
            <w:pPr>
              <w:contextualSpacing/>
              <w:jc w:val="both"/>
              <w:rPr>
                <w:sz w:val="22"/>
                <w:lang w:val="sv-SE"/>
              </w:rPr>
            </w:pPr>
            <w:r w:rsidRPr="003C51EB">
              <w:rPr>
                <w:sz w:val="22"/>
                <w:lang w:val="sv-SE"/>
              </w:rPr>
              <w:t>- Tòa án nhân dân tối cao;</w:t>
            </w:r>
          </w:p>
          <w:p w14:paraId="06BD1C47" w14:textId="77777777" w:rsidR="0066503C" w:rsidRPr="003C51EB" w:rsidRDefault="0066503C" w:rsidP="00BA17AC">
            <w:pPr>
              <w:contextualSpacing/>
              <w:jc w:val="both"/>
              <w:rPr>
                <w:sz w:val="22"/>
                <w:lang w:val="sv-SE"/>
              </w:rPr>
            </w:pPr>
            <w:r w:rsidRPr="003C51EB">
              <w:rPr>
                <w:sz w:val="22"/>
                <w:lang w:val="sv-SE"/>
              </w:rPr>
              <w:t>- Viện Kiểm sát nhân dân tối cao;</w:t>
            </w:r>
          </w:p>
          <w:p w14:paraId="1FF27A6E" w14:textId="77777777" w:rsidR="0066503C" w:rsidRPr="003C51EB" w:rsidRDefault="0066503C" w:rsidP="00BA17AC">
            <w:pPr>
              <w:contextualSpacing/>
              <w:jc w:val="both"/>
              <w:rPr>
                <w:sz w:val="22"/>
                <w:lang w:val="sv-SE"/>
              </w:rPr>
            </w:pPr>
            <w:r w:rsidRPr="003C51EB">
              <w:rPr>
                <w:sz w:val="22"/>
                <w:lang w:val="sv-SE"/>
              </w:rPr>
              <w:t>- Kiểm toán Nhà nước;</w:t>
            </w:r>
          </w:p>
          <w:p w14:paraId="344F8F00" w14:textId="77777777" w:rsidR="0066503C" w:rsidRPr="003C51EB" w:rsidRDefault="0066503C" w:rsidP="00BA17AC">
            <w:pPr>
              <w:contextualSpacing/>
              <w:jc w:val="both"/>
              <w:rPr>
                <w:sz w:val="22"/>
                <w:lang w:val="sv-SE"/>
              </w:rPr>
            </w:pPr>
            <w:r w:rsidRPr="003C51EB">
              <w:rPr>
                <w:sz w:val="22"/>
                <w:lang w:val="sv-SE"/>
              </w:rPr>
              <w:t>- Cơ quan Trung ương của các đoàn thể;</w:t>
            </w:r>
          </w:p>
          <w:p w14:paraId="6B2DBFF3" w14:textId="77777777" w:rsidR="0066503C" w:rsidRPr="003C51EB" w:rsidRDefault="0066503C" w:rsidP="00BA17AC">
            <w:pPr>
              <w:contextualSpacing/>
              <w:jc w:val="both"/>
              <w:rPr>
                <w:sz w:val="22"/>
                <w:lang w:val="sv-SE"/>
              </w:rPr>
            </w:pPr>
            <w:r w:rsidRPr="003C51EB">
              <w:rPr>
                <w:sz w:val="22"/>
                <w:lang w:val="sv-SE"/>
              </w:rPr>
              <w:t>- Sở Kế hoạch và Đầu tư các tỉnh, thành phố trực thuộc Trung ương;</w:t>
            </w:r>
          </w:p>
          <w:p w14:paraId="5529BC05" w14:textId="77777777" w:rsidR="0066503C" w:rsidRPr="003C51EB" w:rsidRDefault="0066503C" w:rsidP="00BA17AC">
            <w:pPr>
              <w:contextualSpacing/>
              <w:jc w:val="both"/>
              <w:rPr>
                <w:sz w:val="22"/>
                <w:lang w:val="sv-SE"/>
              </w:rPr>
            </w:pPr>
            <w:r w:rsidRPr="003C51EB">
              <w:rPr>
                <w:sz w:val="22"/>
                <w:lang w:val="sv-SE"/>
              </w:rPr>
              <w:t>- Cục Kiểm tra văn bản QPPL (Bộ Tư pháp);</w:t>
            </w:r>
          </w:p>
          <w:p w14:paraId="3D1EF7A4" w14:textId="77777777" w:rsidR="0066503C" w:rsidRPr="003C51EB" w:rsidRDefault="0066503C" w:rsidP="00BA17AC">
            <w:pPr>
              <w:contextualSpacing/>
              <w:jc w:val="both"/>
              <w:rPr>
                <w:sz w:val="22"/>
                <w:lang w:val="sv-SE"/>
              </w:rPr>
            </w:pPr>
            <w:r w:rsidRPr="003C51EB">
              <w:rPr>
                <w:sz w:val="22"/>
                <w:lang w:val="sv-SE"/>
              </w:rPr>
              <w:t>- Công báo;</w:t>
            </w:r>
          </w:p>
          <w:p w14:paraId="680F10AA" w14:textId="77777777" w:rsidR="0066503C" w:rsidRPr="003C51EB" w:rsidRDefault="0066503C" w:rsidP="00BA17AC">
            <w:pPr>
              <w:contextualSpacing/>
              <w:jc w:val="both"/>
              <w:rPr>
                <w:sz w:val="22"/>
                <w:lang w:val="sv-SE"/>
              </w:rPr>
            </w:pPr>
            <w:r w:rsidRPr="003C51EB">
              <w:rPr>
                <w:sz w:val="22"/>
                <w:lang w:val="sv-SE"/>
              </w:rPr>
              <w:t>- Cổng TTĐT Chính phủ;</w:t>
            </w:r>
          </w:p>
          <w:p w14:paraId="24FF2B8B" w14:textId="77777777" w:rsidR="0066503C" w:rsidRPr="003C51EB" w:rsidRDefault="0066503C" w:rsidP="00BA17AC">
            <w:pPr>
              <w:contextualSpacing/>
              <w:jc w:val="both"/>
              <w:rPr>
                <w:sz w:val="22"/>
                <w:lang w:val="sv-SE"/>
              </w:rPr>
            </w:pPr>
            <w:r w:rsidRPr="003C51EB">
              <w:rPr>
                <w:sz w:val="22"/>
                <w:lang w:val="sv-SE"/>
              </w:rPr>
              <w:t>- Cổng TTĐT Kế hoạch và Đầu tư;</w:t>
            </w:r>
          </w:p>
          <w:p w14:paraId="6C36288B" w14:textId="77777777" w:rsidR="0066503C" w:rsidRPr="003C51EB" w:rsidRDefault="0066503C" w:rsidP="00BA17AC">
            <w:pPr>
              <w:contextualSpacing/>
              <w:jc w:val="both"/>
              <w:rPr>
                <w:sz w:val="22"/>
                <w:lang w:val="sv-SE"/>
              </w:rPr>
            </w:pPr>
            <w:r w:rsidRPr="003C51EB">
              <w:rPr>
                <w:sz w:val="22"/>
                <w:lang w:val="sv-SE"/>
              </w:rPr>
              <w:t>- Các đơn vị thuộc Bộ Kế hoạch và Đầu tư;</w:t>
            </w:r>
          </w:p>
          <w:p w14:paraId="74BE4D69" w14:textId="77777777" w:rsidR="0066503C" w:rsidRPr="003C51EB" w:rsidRDefault="0066503C" w:rsidP="00BA17AC">
            <w:pPr>
              <w:contextualSpacing/>
              <w:jc w:val="both"/>
              <w:rPr>
                <w:sz w:val="22"/>
              </w:rPr>
            </w:pPr>
            <w:r w:rsidRPr="003C51EB">
              <w:rPr>
                <w:sz w:val="22"/>
                <w:lang w:val="sv-SE"/>
              </w:rPr>
              <w:t xml:space="preserve">- Lưu: VT, Cục QLĐT (H.       </w:t>
            </w:r>
            <w:r w:rsidRPr="003C51EB">
              <w:rPr>
                <w:sz w:val="22"/>
              </w:rPr>
              <w:t xml:space="preserve">). </w:t>
            </w:r>
          </w:p>
        </w:tc>
        <w:tc>
          <w:tcPr>
            <w:tcW w:w="3543" w:type="dxa"/>
          </w:tcPr>
          <w:p w14:paraId="522EFAAB" w14:textId="7C09EC48" w:rsidR="0066503C" w:rsidRPr="00A67397" w:rsidRDefault="0066503C" w:rsidP="00BA17AC">
            <w:pPr>
              <w:spacing w:before="120"/>
              <w:jc w:val="center"/>
              <w:rPr>
                <w:i/>
                <w:sz w:val="26"/>
              </w:rPr>
            </w:pPr>
            <w:r w:rsidRPr="003C51EB">
              <w:rPr>
                <w:b/>
                <w:sz w:val="26"/>
              </w:rPr>
              <w:t xml:space="preserve">BỘ TRƯỞNG </w:t>
            </w:r>
            <w:r w:rsidRPr="003C51EB">
              <w:rPr>
                <w:b/>
                <w:sz w:val="26"/>
              </w:rPr>
              <w:br/>
            </w:r>
            <w:r w:rsidRPr="003C51EB">
              <w:rPr>
                <w:b/>
                <w:sz w:val="26"/>
              </w:rPr>
              <w:br/>
            </w:r>
            <w:r w:rsidR="00A67397" w:rsidRPr="00A67397">
              <w:rPr>
                <w:i/>
                <w:sz w:val="26"/>
              </w:rPr>
              <w:t>Đã ký</w:t>
            </w:r>
          </w:p>
          <w:p w14:paraId="6F53437E" w14:textId="77777777" w:rsidR="0066503C" w:rsidRPr="003C51EB" w:rsidRDefault="0066503C" w:rsidP="00BA17AC">
            <w:pPr>
              <w:spacing w:before="120"/>
              <w:jc w:val="center"/>
              <w:rPr>
                <w:b/>
                <w:sz w:val="26"/>
              </w:rPr>
            </w:pPr>
          </w:p>
          <w:p w14:paraId="0AC51175" w14:textId="77777777" w:rsidR="0066503C" w:rsidRPr="003C51EB" w:rsidRDefault="0066503C" w:rsidP="00BA17AC">
            <w:pPr>
              <w:spacing w:before="120"/>
              <w:jc w:val="center"/>
              <w:rPr>
                <w:b/>
                <w:sz w:val="26"/>
              </w:rPr>
            </w:pPr>
            <w:r w:rsidRPr="003C51EB">
              <w:rPr>
                <w:b/>
                <w:sz w:val="26"/>
              </w:rPr>
              <w:t>Nguyễn Chí Dũng</w:t>
            </w:r>
          </w:p>
        </w:tc>
      </w:tr>
    </w:tbl>
    <w:p w14:paraId="55532948" w14:textId="4A3ECE6E" w:rsidR="00913555" w:rsidRDefault="00913555" w:rsidP="00861C9C">
      <w:pPr>
        <w:spacing w:after="160" w:line="259" w:lineRule="auto"/>
        <w:rPr>
          <w:sz w:val="28"/>
          <w:szCs w:val="28"/>
        </w:rPr>
      </w:pPr>
    </w:p>
    <w:p w14:paraId="66823AB5" w14:textId="77777777" w:rsidR="00913555" w:rsidRDefault="00913555">
      <w:pPr>
        <w:spacing w:after="160" w:line="259" w:lineRule="auto"/>
        <w:rPr>
          <w:sz w:val="28"/>
          <w:szCs w:val="28"/>
        </w:rPr>
      </w:pPr>
      <w:r>
        <w:rPr>
          <w:sz w:val="28"/>
          <w:szCs w:val="28"/>
        </w:rPr>
        <w:br w:type="page"/>
      </w:r>
    </w:p>
    <w:p w14:paraId="2D132F69" w14:textId="24DE1B2E" w:rsidR="00913555" w:rsidRDefault="00913555" w:rsidP="00913555">
      <w:pPr>
        <w:jc w:val="center"/>
        <w:rPr>
          <w:rStyle w:val="Emphasis"/>
          <w:rFonts w:eastAsiaTheme="majorEastAsia"/>
          <w:sz w:val="28"/>
          <w:szCs w:val="28"/>
        </w:rPr>
      </w:pPr>
      <w:r w:rsidRPr="00913555">
        <w:rPr>
          <w:rStyle w:val="Emphasis"/>
          <w:rFonts w:eastAsiaTheme="majorEastAsia"/>
          <w:sz w:val="28"/>
          <w:szCs w:val="28"/>
        </w:rPr>
        <w:lastRenderedPageBreak/>
        <w:t>PHỤ LỤ</w:t>
      </w:r>
      <w:r>
        <w:rPr>
          <w:rStyle w:val="Emphasis"/>
          <w:rFonts w:eastAsiaTheme="majorEastAsia"/>
          <w:sz w:val="28"/>
          <w:szCs w:val="28"/>
        </w:rPr>
        <w:t>C</w:t>
      </w:r>
    </w:p>
    <w:p w14:paraId="6EC63A90" w14:textId="77777777" w:rsidR="00913555" w:rsidRDefault="00913555" w:rsidP="00913555">
      <w:pPr>
        <w:jc w:val="center"/>
        <w:rPr>
          <w:b/>
          <w:sz w:val="28"/>
          <w:szCs w:val="28"/>
        </w:rPr>
      </w:pPr>
      <w:r>
        <w:rPr>
          <w:b/>
          <w:sz w:val="28"/>
          <w:szCs w:val="28"/>
        </w:rPr>
        <w:t>MẪU HỒ SƠ MỜI THẦU DỊCH VỤ PHI TƯ VẤN QUA MẠNG</w:t>
      </w:r>
    </w:p>
    <w:p w14:paraId="45C19009" w14:textId="77777777" w:rsidR="00913555" w:rsidRPr="00913555" w:rsidRDefault="00913555" w:rsidP="00913555">
      <w:pPr>
        <w:jc w:val="center"/>
        <w:rPr>
          <w:b/>
          <w:sz w:val="28"/>
          <w:szCs w:val="28"/>
        </w:rPr>
      </w:pPr>
      <w:r>
        <w:rPr>
          <w:b/>
          <w:sz w:val="28"/>
          <w:szCs w:val="28"/>
        </w:rPr>
        <w:t>MỘT GIAI ĐOẠN HAI TÚI HỒ SƠ</w:t>
      </w:r>
    </w:p>
    <w:p w14:paraId="4F3996F4" w14:textId="508A5473" w:rsidR="00913555" w:rsidRPr="00190759" w:rsidRDefault="00913555" w:rsidP="00190759">
      <w:pPr>
        <w:jc w:val="center"/>
        <w:rPr>
          <w:rStyle w:val="Emphasis"/>
          <w:b w:val="0"/>
          <w:bCs w:val="0"/>
          <w:i/>
          <w:iCs/>
          <w:spacing w:val="-6"/>
          <w:sz w:val="28"/>
          <w:szCs w:val="28"/>
          <w:lang w:val="fr-FR"/>
        </w:rPr>
      </w:pPr>
      <w:r w:rsidRPr="00190759">
        <w:rPr>
          <w:rStyle w:val="Emphasis"/>
          <w:rFonts w:eastAsiaTheme="majorEastAsia"/>
          <w:i/>
          <w:spacing w:val="-6"/>
          <w:sz w:val="28"/>
          <w:szCs w:val="28"/>
        </w:rPr>
        <w:t>(</w:t>
      </w:r>
      <w:r w:rsidRPr="00190759">
        <w:rPr>
          <w:i/>
          <w:iCs/>
          <w:spacing w:val="-6"/>
          <w:sz w:val="28"/>
          <w:szCs w:val="28"/>
          <w:lang w:val="fr-FR"/>
        </w:rPr>
        <w:t>Ban hành kèm theo Thông tư số:       /2020/TT-BKHĐT</w:t>
      </w:r>
      <w:r w:rsidR="00190759" w:rsidRPr="00190759">
        <w:rPr>
          <w:i/>
          <w:iCs/>
          <w:spacing w:val="-6"/>
          <w:sz w:val="28"/>
          <w:szCs w:val="28"/>
          <w:lang w:val="fr-FR"/>
        </w:rPr>
        <w:t xml:space="preserve"> n</w:t>
      </w:r>
      <w:r w:rsidRPr="00190759">
        <w:rPr>
          <w:i/>
          <w:iCs/>
          <w:spacing w:val="-6"/>
          <w:sz w:val="28"/>
          <w:szCs w:val="28"/>
          <w:lang w:val="fr-FR"/>
        </w:rPr>
        <w:t>gày      tháng      năm 2020 của Bộ Kế hoạch và Đầu tư)</w:t>
      </w:r>
    </w:p>
    <w:p w14:paraId="4C50FE65" w14:textId="77777777" w:rsidR="00913555" w:rsidRDefault="00913555" w:rsidP="00913555">
      <w:pPr>
        <w:spacing w:after="160" w:line="259" w:lineRule="auto"/>
        <w:jc w:val="center"/>
        <w:rPr>
          <w:b/>
          <w:sz w:val="28"/>
          <w:szCs w:val="28"/>
        </w:rPr>
      </w:pPr>
    </w:p>
    <w:sectPr w:rsidR="00913555" w:rsidSect="00700CB5">
      <w:headerReference w:type="default" r:id="rId11"/>
      <w:footerReference w:type="even" r:id="rId12"/>
      <w:footerReference w:type="default" r:id="rId13"/>
      <w:pgSz w:w="11909" w:h="16834" w:code="9"/>
      <w:pgMar w:top="1134" w:right="1134" w:bottom="1134" w:left="1701" w:header="720" w:footer="5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9E8B2" w14:textId="77777777" w:rsidR="0062277E" w:rsidRDefault="0062277E">
      <w:r>
        <w:separator/>
      </w:r>
    </w:p>
  </w:endnote>
  <w:endnote w:type="continuationSeparator" w:id="0">
    <w:p w14:paraId="3B1EABAB" w14:textId="77777777" w:rsidR="0062277E" w:rsidRDefault="0062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altName w:val="Courier New"/>
    <w:charset w:val="00"/>
    <w:family w:val="swiss"/>
    <w:pitch w:val="variable"/>
    <w:sig w:usb0="00000003" w:usb1="00000000" w:usb2="00000000" w:usb3="00000000" w:csb0="00000001" w:csb1="00000000"/>
  </w:font>
  <w:font w:name="VNTim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D3014" w14:textId="77777777" w:rsidR="0056649D" w:rsidRDefault="0056649D" w:rsidP="00C17B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2A3CBA" w14:textId="77777777" w:rsidR="0056649D" w:rsidRDefault="0056649D" w:rsidP="00C17B5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748C8" w14:textId="21157E65" w:rsidR="0056649D" w:rsidRDefault="0056649D" w:rsidP="00C17B55">
    <w:pPr>
      <w:pStyle w:val="Footer"/>
      <w:framePr w:wrap="around" w:vAnchor="text" w:hAnchor="margin" w:xAlign="right" w:y="1"/>
      <w:rPr>
        <w:rStyle w:val="PageNumber"/>
      </w:rPr>
    </w:pPr>
  </w:p>
  <w:p w14:paraId="73FFE13E" w14:textId="77777777" w:rsidR="0056649D" w:rsidRDefault="0056649D" w:rsidP="00C17B5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B9997" w14:textId="77777777" w:rsidR="0062277E" w:rsidRDefault="0062277E">
      <w:r>
        <w:separator/>
      </w:r>
    </w:p>
  </w:footnote>
  <w:footnote w:type="continuationSeparator" w:id="0">
    <w:p w14:paraId="69F8FDCE" w14:textId="77777777" w:rsidR="0062277E" w:rsidRDefault="006227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299260"/>
      <w:docPartObj>
        <w:docPartGallery w:val="Page Numbers (Top of Page)"/>
        <w:docPartUnique/>
      </w:docPartObj>
    </w:sdtPr>
    <w:sdtEndPr>
      <w:rPr>
        <w:noProof/>
      </w:rPr>
    </w:sdtEndPr>
    <w:sdtContent>
      <w:p w14:paraId="76179A03" w14:textId="3AB92548" w:rsidR="00700CB5" w:rsidRDefault="00700CB5">
        <w:pPr>
          <w:pStyle w:val="Header"/>
          <w:jc w:val="center"/>
        </w:pPr>
        <w:r>
          <w:fldChar w:fldCharType="begin"/>
        </w:r>
        <w:r>
          <w:instrText xml:space="preserve"> PAGE   \* MERGEFORMAT </w:instrText>
        </w:r>
        <w:r>
          <w:fldChar w:fldCharType="separate"/>
        </w:r>
        <w:r w:rsidR="00466428">
          <w:rPr>
            <w:noProof/>
          </w:rPr>
          <w:t>2</w:t>
        </w:r>
        <w:r>
          <w:rPr>
            <w:noProof/>
          </w:rPr>
          <w:fldChar w:fldCharType="end"/>
        </w:r>
      </w:p>
    </w:sdtContent>
  </w:sdt>
  <w:p w14:paraId="2F0F497D" w14:textId="77777777" w:rsidR="00700CB5" w:rsidRDefault="00700C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1D1"/>
    <w:multiLevelType w:val="singleLevel"/>
    <w:tmpl w:val="3D7E70DA"/>
    <w:lvl w:ilvl="0">
      <w:start w:val="2"/>
      <w:numFmt w:val="upperLetter"/>
      <w:lvlText w:val="%1."/>
      <w:lvlJc w:val="left"/>
      <w:pPr>
        <w:tabs>
          <w:tab w:val="num" w:pos="360"/>
        </w:tabs>
        <w:ind w:left="360" w:hanging="360"/>
      </w:pPr>
      <w:rPr>
        <w:rFonts w:hint="default"/>
        <w:b/>
        <w:sz w:val="28"/>
      </w:rPr>
    </w:lvl>
  </w:abstractNum>
  <w:abstractNum w:abstractNumId="1" w15:restartNumberingAfterBreak="0">
    <w:nsid w:val="06BF0457"/>
    <w:multiLevelType w:val="hybridMultilevel"/>
    <w:tmpl w:val="80303EC0"/>
    <w:lvl w:ilvl="0" w:tplc="75942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E2CE6"/>
    <w:multiLevelType w:val="hybridMultilevel"/>
    <w:tmpl w:val="68A056E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E42234"/>
    <w:multiLevelType w:val="hybridMultilevel"/>
    <w:tmpl w:val="AF7A691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516F0"/>
    <w:multiLevelType w:val="hybridMultilevel"/>
    <w:tmpl w:val="4462E124"/>
    <w:lvl w:ilvl="0" w:tplc="FBAA6E6A">
      <w:start w:val="1"/>
      <w:numFmt w:val="lowerLetter"/>
      <w:pStyle w:val="Section7heading4"/>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6F2CB6"/>
    <w:multiLevelType w:val="hybridMultilevel"/>
    <w:tmpl w:val="ABE06272"/>
    <w:lvl w:ilvl="0" w:tplc="99B89F50">
      <w:start w:val="1"/>
      <w:numFmt w:val="lowerLetter"/>
      <w:pStyle w:val="StyleHeader1-ClausesLeft0Hanging03After0pt"/>
      <w:lvlText w:val="(%1)"/>
      <w:lvlJc w:val="left"/>
      <w:pPr>
        <w:tabs>
          <w:tab w:val="num" w:pos="576"/>
        </w:tabs>
        <w:ind w:left="576" w:hanging="576"/>
      </w:pPr>
      <w:rPr>
        <w:rFonts w:ascii="Times New Roman" w:hAnsi="Times New Roman" w:cs="Times New Roman" w:hint="default"/>
        <w:b w:val="0"/>
        <w:i w:val="0"/>
        <w:color w:val="auto"/>
        <w:sz w:val="24"/>
        <w:szCs w:val="24"/>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E20A9F"/>
    <w:multiLevelType w:val="hybridMultilevel"/>
    <w:tmpl w:val="6EF4EA92"/>
    <w:lvl w:ilvl="0" w:tplc="2D9E5828">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7" w15:restartNumberingAfterBreak="0">
    <w:nsid w:val="18E71344"/>
    <w:multiLevelType w:val="hybridMultilevel"/>
    <w:tmpl w:val="94CE4A54"/>
    <w:lvl w:ilvl="0" w:tplc="8DAC6052">
      <w:start w:val="1"/>
      <w:numFmt w:val="bullet"/>
      <w:lvlText w:val="-"/>
      <w:lvlJc w:val="left"/>
      <w:pPr>
        <w:ind w:left="1429" w:hanging="360"/>
      </w:pPr>
      <w:rPr>
        <w:rFonts w:ascii="Times New Roman" w:eastAsia=".VnTime"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D3F3295"/>
    <w:multiLevelType w:val="singleLevel"/>
    <w:tmpl w:val="645A6500"/>
    <w:lvl w:ilvl="0">
      <w:start w:val="3"/>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2846143"/>
    <w:multiLevelType w:val="hybridMultilevel"/>
    <w:tmpl w:val="2C94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421A3"/>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B2E35D3"/>
    <w:multiLevelType w:val="hybridMultilevel"/>
    <w:tmpl w:val="55BEDFE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F77CE8"/>
    <w:multiLevelType w:val="hybridMultilevel"/>
    <w:tmpl w:val="4C0A8566"/>
    <w:lvl w:ilvl="0" w:tplc="FBAA6E6A">
      <w:start w:val="1"/>
      <w:numFmt w:val="lowerLetter"/>
      <w:pStyle w:val="NormalAsianVnTime"/>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8D5F23"/>
    <w:multiLevelType w:val="hybridMultilevel"/>
    <w:tmpl w:val="F9422132"/>
    <w:lvl w:ilvl="0" w:tplc="06A40490">
      <w:numFmt w:val="bullet"/>
      <w:lvlText w:val=""/>
      <w:lvlJc w:val="left"/>
      <w:pPr>
        <w:tabs>
          <w:tab w:val="num" w:pos="420"/>
        </w:tabs>
        <w:ind w:left="4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2665DD"/>
    <w:multiLevelType w:val="hybridMultilevel"/>
    <w:tmpl w:val="C268BCB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CD403D"/>
    <w:multiLevelType w:val="singleLevel"/>
    <w:tmpl w:val="BA34DC46"/>
    <w:lvl w:ilvl="0">
      <w:start w:val="3"/>
      <w:numFmt w:val="decimal"/>
      <w:lvlText w:val="%1."/>
      <w:lvlJc w:val="left"/>
      <w:pPr>
        <w:tabs>
          <w:tab w:val="num" w:pos="360"/>
        </w:tabs>
        <w:ind w:left="360" w:hanging="360"/>
      </w:pPr>
      <w:rPr>
        <w:rFonts w:hint="default"/>
      </w:rPr>
    </w:lvl>
  </w:abstractNum>
  <w:abstractNum w:abstractNumId="16" w15:restartNumberingAfterBreak="0">
    <w:nsid w:val="426015A8"/>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B65067"/>
    <w:multiLevelType w:val="hybridMultilevel"/>
    <w:tmpl w:val="97FAD3D8"/>
    <w:lvl w:ilvl="0" w:tplc="4DE00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F2472A"/>
    <w:multiLevelType w:val="hybridMultilevel"/>
    <w:tmpl w:val="5F522F4E"/>
    <w:lvl w:ilvl="0" w:tplc="B5C86828">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9" w15:restartNumberingAfterBreak="0">
    <w:nsid w:val="454C39D3"/>
    <w:multiLevelType w:val="hybridMultilevel"/>
    <w:tmpl w:val="57860582"/>
    <w:lvl w:ilvl="0" w:tplc="3D58A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0B6826"/>
    <w:multiLevelType w:val="hybridMultilevel"/>
    <w:tmpl w:val="9A80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E1889"/>
    <w:multiLevelType w:val="hybridMultilevel"/>
    <w:tmpl w:val="F1C23232"/>
    <w:lvl w:ilvl="0" w:tplc="953E0B3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2655F"/>
    <w:multiLevelType w:val="hybridMultilevel"/>
    <w:tmpl w:val="700AD014"/>
    <w:lvl w:ilvl="0" w:tplc="06A40490">
      <w:numFmt w:val="bullet"/>
      <w:lvlText w:val=""/>
      <w:lvlJc w:val="left"/>
      <w:pPr>
        <w:tabs>
          <w:tab w:val="num" w:pos="420"/>
        </w:tabs>
        <w:ind w:left="4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F813B2"/>
    <w:multiLevelType w:val="hybridMultilevel"/>
    <w:tmpl w:val="A60C9F1E"/>
    <w:lvl w:ilvl="0" w:tplc="283AB4E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0FA4D56"/>
    <w:multiLevelType w:val="hybridMultilevel"/>
    <w:tmpl w:val="789EAD3A"/>
    <w:lvl w:ilvl="0" w:tplc="845A1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845BF2"/>
    <w:multiLevelType w:val="singleLevel"/>
    <w:tmpl w:val="9A00A126"/>
    <w:lvl w:ilvl="0">
      <w:start w:val="5"/>
      <w:numFmt w:val="decimal"/>
      <w:lvlText w:val="%1."/>
      <w:lvlJc w:val="left"/>
      <w:pPr>
        <w:tabs>
          <w:tab w:val="num" w:pos="360"/>
        </w:tabs>
        <w:ind w:left="360" w:hanging="360"/>
      </w:pPr>
    </w:lvl>
  </w:abstractNum>
  <w:abstractNum w:abstractNumId="27" w15:restartNumberingAfterBreak="0">
    <w:nsid w:val="52EE363E"/>
    <w:multiLevelType w:val="hybridMultilevel"/>
    <w:tmpl w:val="382C574C"/>
    <w:lvl w:ilvl="0" w:tplc="06A40490">
      <w:numFmt w:val="bullet"/>
      <w:lvlText w:val=""/>
      <w:lvlJc w:val="left"/>
      <w:pPr>
        <w:tabs>
          <w:tab w:val="num" w:pos="420"/>
        </w:tabs>
        <w:ind w:left="4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275594"/>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3F22155"/>
    <w:multiLevelType w:val="hybridMultilevel"/>
    <w:tmpl w:val="80FA62FC"/>
    <w:lvl w:ilvl="0" w:tplc="4A7E4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A55A28"/>
    <w:multiLevelType w:val="hybridMultilevel"/>
    <w:tmpl w:val="F704E5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7231190"/>
    <w:multiLevelType w:val="multilevel"/>
    <w:tmpl w:val="903860CA"/>
    <w:lvl w:ilvl="0">
      <w:start w:val="1"/>
      <w:numFmt w:val="decimal"/>
      <w:pStyle w:val="BodyText2"/>
      <w:lvlText w:val="%1."/>
      <w:lvlJc w:val="left"/>
      <w:pPr>
        <w:tabs>
          <w:tab w:val="num" w:pos="720"/>
        </w:tabs>
        <w:ind w:left="720" w:hanging="360"/>
      </w:pPr>
      <w:rPr>
        <w:i w:val="0"/>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32" w15:restartNumberingAfterBreak="0">
    <w:nsid w:val="573E2A09"/>
    <w:multiLevelType w:val="hybridMultilevel"/>
    <w:tmpl w:val="8E200C5A"/>
    <w:lvl w:ilvl="0" w:tplc="C4F80FE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E0E77"/>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F8B25F9"/>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FD54852"/>
    <w:multiLevelType w:val="hybridMultilevel"/>
    <w:tmpl w:val="D28CC1C6"/>
    <w:lvl w:ilvl="0" w:tplc="6DE67C2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FA3852"/>
    <w:multiLevelType w:val="hybridMultilevel"/>
    <w:tmpl w:val="9790E60A"/>
    <w:lvl w:ilvl="0" w:tplc="04090001">
      <w:start w:val="2"/>
      <w:numFmt w:val="bullet"/>
      <w:lvlText w:val=""/>
      <w:lvlJc w:val="left"/>
      <w:pPr>
        <w:ind w:left="720" w:hanging="360"/>
      </w:pPr>
      <w:rPr>
        <w:rFonts w:ascii="Symbol" w:eastAsia="Times New Roman"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17788"/>
    <w:multiLevelType w:val="hybridMultilevel"/>
    <w:tmpl w:val="C70A5C4C"/>
    <w:lvl w:ilvl="0" w:tplc="92541450">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8" w15:restartNumberingAfterBreak="0">
    <w:nsid w:val="67C40598"/>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6915B4E"/>
    <w:multiLevelType w:val="singleLevel"/>
    <w:tmpl w:val="04090015"/>
    <w:lvl w:ilvl="0">
      <w:start w:val="2"/>
      <w:numFmt w:val="upperLetter"/>
      <w:lvlText w:val="%1."/>
      <w:lvlJc w:val="left"/>
      <w:pPr>
        <w:tabs>
          <w:tab w:val="num" w:pos="360"/>
        </w:tabs>
        <w:ind w:left="360" w:hanging="360"/>
      </w:pPr>
      <w:rPr>
        <w:rFonts w:hint="default"/>
      </w:rPr>
    </w:lvl>
  </w:abstractNum>
  <w:abstractNum w:abstractNumId="40" w15:restartNumberingAfterBreak="0">
    <w:nsid w:val="77A37EC7"/>
    <w:multiLevelType w:val="hybridMultilevel"/>
    <w:tmpl w:val="5F303300"/>
    <w:lvl w:ilvl="0" w:tplc="DF706A08">
      <w:start w:val="1"/>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4"/>
  </w:num>
  <w:num w:numId="3">
    <w:abstractNumId w:val="37"/>
  </w:num>
  <w:num w:numId="4">
    <w:abstractNumId w:val="31"/>
  </w:num>
  <w:num w:numId="5">
    <w:abstractNumId w:val="5"/>
  </w:num>
  <w:num w:numId="6">
    <w:abstractNumId w:val="8"/>
  </w:num>
  <w:num w:numId="7">
    <w:abstractNumId w:val="13"/>
  </w:num>
  <w:num w:numId="8">
    <w:abstractNumId w:val="9"/>
  </w:num>
  <w:num w:numId="9">
    <w:abstractNumId w:val="32"/>
  </w:num>
  <w:num w:numId="10">
    <w:abstractNumId w:val="39"/>
  </w:num>
  <w:num w:numId="11">
    <w:abstractNumId w:val="26"/>
  </w:num>
  <w:num w:numId="12">
    <w:abstractNumId w:val="22"/>
  </w:num>
  <w:num w:numId="13">
    <w:abstractNumId w:val="15"/>
  </w:num>
  <w:num w:numId="14">
    <w:abstractNumId w:val="27"/>
  </w:num>
  <w:num w:numId="15">
    <w:abstractNumId w:val="3"/>
  </w:num>
  <w:num w:numId="16">
    <w:abstractNumId w:val="14"/>
  </w:num>
  <w:num w:numId="17">
    <w:abstractNumId w:val="2"/>
  </w:num>
  <w:num w:numId="18">
    <w:abstractNumId w:val="11"/>
  </w:num>
  <w:num w:numId="19">
    <w:abstractNumId w:val="0"/>
  </w:num>
  <w:num w:numId="20">
    <w:abstractNumId w:val="30"/>
  </w:num>
  <w:num w:numId="21">
    <w:abstractNumId w:val="40"/>
  </w:num>
  <w:num w:numId="22">
    <w:abstractNumId w:val="16"/>
  </w:num>
  <w:num w:numId="23">
    <w:abstractNumId w:val="28"/>
  </w:num>
  <w:num w:numId="24">
    <w:abstractNumId w:val="34"/>
  </w:num>
  <w:num w:numId="25">
    <w:abstractNumId w:val="38"/>
  </w:num>
  <w:num w:numId="26">
    <w:abstractNumId w:val="33"/>
  </w:num>
  <w:num w:numId="27">
    <w:abstractNumId w:val="10"/>
  </w:num>
  <w:num w:numId="28">
    <w:abstractNumId w:val="20"/>
  </w:num>
  <w:num w:numId="29">
    <w:abstractNumId w:val="1"/>
  </w:num>
  <w:num w:numId="30">
    <w:abstractNumId w:val="36"/>
  </w:num>
  <w:num w:numId="31">
    <w:abstractNumId w:val="21"/>
  </w:num>
  <w:num w:numId="32">
    <w:abstractNumId w:val="23"/>
  </w:num>
  <w:num w:numId="33">
    <w:abstractNumId w:val="19"/>
  </w:num>
  <w:num w:numId="34">
    <w:abstractNumId w:val="35"/>
  </w:num>
  <w:num w:numId="35">
    <w:abstractNumId w:val="29"/>
  </w:num>
  <w:num w:numId="36">
    <w:abstractNumId w:val="24"/>
  </w:num>
  <w:num w:numId="37">
    <w:abstractNumId w:val="7"/>
  </w:num>
  <w:num w:numId="38">
    <w:abstractNumId w:val="17"/>
  </w:num>
  <w:num w:numId="39">
    <w:abstractNumId w:val="25"/>
  </w:num>
  <w:num w:numId="40">
    <w:abstractNumId w:val="18"/>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C6"/>
    <w:rsid w:val="00006078"/>
    <w:rsid w:val="00011996"/>
    <w:rsid w:val="00012FDC"/>
    <w:rsid w:val="000146F6"/>
    <w:rsid w:val="000175B6"/>
    <w:rsid w:val="000277F0"/>
    <w:rsid w:val="00042267"/>
    <w:rsid w:val="00042EAA"/>
    <w:rsid w:val="00042F3D"/>
    <w:rsid w:val="00044045"/>
    <w:rsid w:val="00047126"/>
    <w:rsid w:val="0005062E"/>
    <w:rsid w:val="0005268B"/>
    <w:rsid w:val="000644FF"/>
    <w:rsid w:val="00071086"/>
    <w:rsid w:val="00080F6E"/>
    <w:rsid w:val="000842BC"/>
    <w:rsid w:val="00087E7F"/>
    <w:rsid w:val="00087F86"/>
    <w:rsid w:val="000961AA"/>
    <w:rsid w:val="000A441E"/>
    <w:rsid w:val="000A6979"/>
    <w:rsid w:val="000B007F"/>
    <w:rsid w:val="000B2399"/>
    <w:rsid w:val="000B48D2"/>
    <w:rsid w:val="000B548A"/>
    <w:rsid w:val="000B5D89"/>
    <w:rsid w:val="000C04A1"/>
    <w:rsid w:val="000C2255"/>
    <w:rsid w:val="000C3268"/>
    <w:rsid w:val="000C4EA8"/>
    <w:rsid w:val="000C60F0"/>
    <w:rsid w:val="000C6AC8"/>
    <w:rsid w:val="000D4225"/>
    <w:rsid w:val="000D5BD2"/>
    <w:rsid w:val="000D61E9"/>
    <w:rsid w:val="000D67A3"/>
    <w:rsid w:val="000D6A9D"/>
    <w:rsid w:val="000E0AAD"/>
    <w:rsid w:val="000E0E06"/>
    <w:rsid w:val="000E134B"/>
    <w:rsid w:val="000E2087"/>
    <w:rsid w:val="000E31A2"/>
    <w:rsid w:val="000E491A"/>
    <w:rsid w:val="000E5C5C"/>
    <w:rsid w:val="000F16A0"/>
    <w:rsid w:val="000F3759"/>
    <w:rsid w:val="000F4980"/>
    <w:rsid w:val="00101BF4"/>
    <w:rsid w:val="001040DC"/>
    <w:rsid w:val="00115E0C"/>
    <w:rsid w:val="001228B2"/>
    <w:rsid w:val="001230D9"/>
    <w:rsid w:val="0012410F"/>
    <w:rsid w:val="00133A2F"/>
    <w:rsid w:val="00133EED"/>
    <w:rsid w:val="00137E87"/>
    <w:rsid w:val="0014190A"/>
    <w:rsid w:val="0015368E"/>
    <w:rsid w:val="00153A65"/>
    <w:rsid w:val="001643FC"/>
    <w:rsid w:val="001656F8"/>
    <w:rsid w:val="00185582"/>
    <w:rsid w:val="00190535"/>
    <w:rsid w:val="00190759"/>
    <w:rsid w:val="0019469D"/>
    <w:rsid w:val="001A1144"/>
    <w:rsid w:val="001A1343"/>
    <w:rsid w:val="001A34B7"/>
    <w:rsid w:val="001A763D"/>
    <w:rsid w:val="001B0F20"/>
    <w:rsid w:val="001B14C4"/>
    <w:rsid w:val="001B56E8"/>
    <w:rsid w:val="001B66A8"/>
    <w:rsid w:val="001C5013"/>
    <w:rsid w:val="001C572A"/>
    <w:rsid w:val="001D5F7B"/>
    <w:rsid w:val="001E3741"/>
    <w:rsid w:val="001E7C35"/>
    <w:rsid w:val="001F7847"/>
    <w:rsid w:val="002075B8"/>
    <w:rsid w:val="00221E1A"/>
    <w:rsid w:val="002342F6"/>
    <w:rsid w:val="00235ACE"/>
    <w:rsid w:val="002363C6"/>
    <w:rsid w:val="00236A57"/>
    <w:rsid w:val="002441FC"/>
    <w:rsid w:val="002460D7"/>
    <w:rsid w:val="00251DC9"/>
    <w:rsid w:val="002530EF"/>
    <w:rsid w:val="002558A1"/>
    <w:rsid w:val="00257DFF"/>
    <w:rsid w:val="00265128"/>
    <w:rsid w:val="0026578E"/>
    <w:rsid w:val="00265B72"/>
    <w:rsid w:val="00271EE5"/>
    <w:rsid w:val="002738CC"/>
    <w:rsid w:val="0027447F"/>
    <w:rsid w:val="00275789"/>
    <w:rsid w:val="00276AFB"/>
    <w:rsid w:val="00282C66"/>
    <w:rsid w:val="00283FFF"/>
    <w:rsid w:val="002866B7"/>
    <w:rsid w:val="00286C99"/>
    <w:rsid w:val="00286F26"/>
    <w:rsid w:val="002945E0"/>
    <w:rsid w:val="002A0A40"/>
    <w:rsid w:val="002A4930"/>
    <w:rsid w:val="002B6DC4"/>
    <w:rsid w:val="002C0732"/>
    <w:rsid w:val="002C10AD"/>
    <w:rsid w:val="002C5B35"/>
    <w:rsid w:val="002D0885"/>
    <w:rsid w:val="002D0993"/>
    <w:rsid w:val="002D1BE7"/>
    <w:rsid w:val="002D6F9F"/>
    <w:rsid w:val="002E1C4D"/>
    <w:rsid w:val="002E3F09"/>
    <w:rsid w:val="002E422D"/>
    <w:rsid w:val="002E7E39"/>
    <w:rsid w:val="002F080D"/>
    <w:rsid w:val="002F70B0"/>
    <w:rsid w:val="00303996"/>
    <w:rsid w:val="00304E0D"/>
    <w:rsid w:val="0030586D"/>
    <w:rsid w:val="00310E13"/>
    <w:rsid w:val="0031264E"/>
    <w:rsid w:val="003201F7"/>
    <w:rsid w:val="00321922"/>
    <w:rsid w:val="003240DA"/>
    <w:rsid w:val="00327F9E"/>
    <w:rsid w:val="003301C6"/>
    <w:rsid w:val="00330B26"/>
    <w:rsid w:val="00333123"/>
    <w:rsid w:val="00343FD9"/>
    <w:rsid w:val="0034555A"/>
    <w:rsid w:val="00350579"/>
    <w:rsid w:val="00353461"/>
    <w:rsid w:val="003555DF"/>
    <w:rsid w:val="003603AF"/>
    <w:rsid w:val="00366F79"/>
    <w:rsid w:val="00367171"/>
    <w:rsid w:val="003673F3"/>
    <w:rsid w:val="00374D28"/>
    <w:rsid w:val="00375364"/>
    <w:rsid w:val="00381D99"/>
    <w:rsid w:val="00382246"/>
    <w:rsid w:val="0038563D"/>
    <w:rsid w:val="00386476"/>
    <w:rsid w:val="00386AFB"/>
    <w:rsid w:val="00387B55"/>
    <w:rsid w:val="00387FB1"/>
    <w:rsid w:val="0039060E"/>
    <w:rsid w:val="003A0FB5"/>
    <w:rsid w:val="003A11FA"/>
    <w:rsid w:val="003A5A70"/>
    <w:rsid w:val="003B2717"/>
    <w:rsid w:val="003B4B88"/>
    <w:rsid w:val="003B6EAC"/>
    <w:rsid w:val="003C0264"/>
    <w:rsid w:val="003C06B3"/>
    <w:rsid w:val="003C0C2F"/>
    <w:rsid w:val="003C4CB6"/>
    <w:rsid w:val="003C50E1"/>
    <w:rsid w:val="003C51EB"/>
    <w:rsid w:val="003C5668"/>
    <w:rsid w:val="003D032E"/>
    <w:rsid w:val="003D0ABD"/>
    <w:rsid w:val="003D1E41"/>
    <w:rsid w:val="003D3C9E"/>
    <w:rsid w:val="003E1467"/>
    <w:rsid w:val="003E3D3D"/>
    <w:rsid w:val="003E4D21"/>
    <w:rsid w:val="003E7325"/>
    <w:rsid w:val="003E74DC"/>
    <w:rsid w:val="003F01E9"/>
    <w:rsid w:val="003F083B"/>
    <w:rsid w:val="003F1684"/>
    <w:rsid w:val="003F32ED"/>
    <w:rsid w:val="003F4C5D"/>
    <w:rsid w:val="003F6697"/>
    <w:rsid w:val="004003E0"/>
    <w:rsid w:val="00401A67"/>
    <w:rsid w:val="00403098"/>
    <w:rsid w:val="0040464E"/>
    <w:rsid w:val="0040669E"/>
    <w:rsid w:val="00415424"/>
    <w:rsid w:val="004165F0"/>
    <w:rsid w:val="004204C8"/>
    <w:rsid w:val="004231D5"/>
    <w:rsid w:val="0042580D"/>
    <w:rsid w:val="00430F30"/>
    <w:rsid w:val="0043298D"/>
    <w:rsid w:val="00433195"/>
    <w:rsid w:val="0043783D"/>
    <w:rsid w:val="004442D9"/>
    <w:rsid w:val="00447085"/>
    <w:rsid w:val="00450135"/>
    <w:rsid w:val="00450DEC"/>
    <w:rsid w:val="00451612"/>
    <w:rsid w:val="00456C70"/>
    <w:rsid w:val="004621C4"/>
    <w:rsid w:val="00462898"/>
    <w:rsid w:val="004631CF"/>
    <w:rsid w:val="00466428"/>
    <w:rsid w:val="004669DD"/>
    <w:rsid w:val="00470029"/>
    <w:rsid w:val="00472385"/>
    <w:rsid w:val="004735A8"/>
    <w:rsid w:val="00474003"/>
    <w:rsid w:val="00482E1D"/>
    <w:rsid w:val="00487833"/>
    <w:rsid w:val="0049385A"/>
    <w:rsid w:val="004948EB"/>
    <w:rsid w:val="004953ED"/>
    <w:rsid w:val="00495650"/>
    <w:rsid w:val="004A167E"/>
    <w:rsid w:val="004A16D8"/>
    <w:rsid w:val="004A2049"/>
    <w:rsid w:val="004A509C"/>
    <w:rsid w:val="004A7AB5"/>
    <w:rsid w:val="004B1435"/>
    <w:rsid w:val="004B2CE7"/>
    <w:rsid w:val="004B4587"/>
    <w:rsid w:val="004B5A64"/>
    <w:rsid w:val="004B6B33"/>
    <w:rsid w:val="004B75D2"/>
    <w:rsid w:val="004B7624"/>
    <w:rsid w:val="004C2DF9"/>
    <w:rsid w:val="004C3104"/>
    <w:rsid w:val="004D4583"/>
    <w:rsid w:val="004D524D"/>
    <w:rsid w:val="004D6412"/>
    <w:rsid w:val="004E1D02"/>
    <w:rsid w:val="004E6AD4"/>
    <w:rsid w:val="004F4136"/>
    <w:rsid w:val="004F48B4"/>
    <w:rsid w:val="004F6216"/>
    <w:rsid w:val="004F79C3"/>
    <w:rsid w:val="00500FC5"/>
    <w:rsid w:val="005035ED"/>
    <w:rsid w:val="00503918"/>
    <w:rsid w:val="0050510C"/>
    <w:rsid w:val="005051E3"/>
    <w:rsid w:val="0050534C"/>
    <w:rsid w:val="00510A9D"/>
    <w:rsid w:val="00514E5A"/>
    <w:rsid w:val="0051689F"/>
    <w:rsid w:val="005174DB"/>
    <w:rsid w:val="00522217"/>
    <w:rsid w:val="00523F42"/>
    <w:rsid w:val="00525842"/>
    <w:rsid w:val="00526A24"/>
    <w:rsid w:val="00526CA3"/>
    <w:rsid w:val="0052701F"/>
    <w:rsid w:val="00530B9D"/>
    <w:rsid w:val="00532564"/>
    <w:rsid w:val="00533745"/>
    <w:rsid w:val="00537540"/>
    <w:rsid w:val="00537862"/>
    <w:rsid w:val="00537941"/>
    <w:rsid w:val="00541C01"/>
    <w:rsid w:val="00553AD9"/>
    <w:rsid w:val="0056056D"/>
    <w:rsid w:val="0056107D"/>
    <w:rsid w:val="005627B2"/>
    <w:rsid w:val="00563E0F"/>
    <w:rsid w:val="0056649D"/>
    <w:rsid w:val="00572DE5"/>
    <w:rsid w:val="00574C2E"/>
    <w:rsid w:val="005836B7"/>
    <w:rsid w:val="005924A2"/>
    <w:rsid w:val="00594042"/>
    <w:rsid w:val="005A3048"/>
    <w:rsid w:val="005A56BB"/>
    <w:rsid w:val="005A6A72"/>
    <w:rsid w:val="005A6BEB"/>
    <w:rsid w:val="005B0634"/>
    <w:rsid w:val="005B0C0C"/>
    <w:rsid w:val="005B1BF8"/>
    <w:rsid w:val="005B2245"/>
    <w:rsid w:val="005B658B"/>
    <w:rsid w:val="005B7E5C"/>
    <w:rsid w:val="005C2C74"/>
    <w:rsid w:val="005D1B8B"/>
    <w:rsid w:val="005D1D37"/>
    <w:rsid w:val="005D31F7"/>
    <w:rsid w:val="005D5C47"/>
    <w:rsid w:val="005D6884"/>
    <w:rsid w:val="005E1967"/>
    <w:rsid w:val="005E201A"/>
    <w:rsid w:val="005E286C"/>
    <w:rsid w:val="005E28CC"/>
    <w:rsid w:val="005E296B"/>
    <w:rsid w:val="005E3C3D"/>
    <w:rsid w:val="005E5BFA"/>
    <w:rsid w:val="005E6184"/>
    <w:rsid w:val="005F21D3"/>
    <w:rsid w:val="005F304D"/>
    <w:rsid w:val="005F31BE"/>
    <w:rsid w:val="005F6DBD"/>
    <w:rsid w:val="005F7287"/>
    <w:rsid w:val="00600897"/>
    <w:rsid w:val="0060452F"/>
    <w:rsid w:val="00611425"/>
    <w:rsid w:val="006156A2"/>
    <w:rsid w:val="0061593A"/>
    <w:rsid w:val="006203A4"/>
    <w:rsid w:val="0062277E"/>
    <w:rsid w:val="0062631D"/>
    <w:rsid w:val="006269AD"/>
    <w:rsid w:val="006304AA"/>
    <w:rsid w:val="006340A6"/>
    <w:rsid w:val="006357DB"/>
    <w:rsid w:val="00643B68"/>
    <w:rsid w:val="006446A6"/>
    <w:rsid w:val="00646125"/>
    <w:rsid w:val="00646455"/>
    <w:rsid w:val="00650AED"/>
    <w:rsid w:val="006605D4"/>
    <w:rsid w:val="00660B19"/>
    <w:rsid w:val="00660CCE"/>
    <w:rsid w:val="0066503C"/>
    <w:rsid w:val="0068186E"/>
    <w:rsid w:val="00684981"/>
    <w:rsid w:val="006854D7"/>
    <w:rsid w:val="006859DD"/>
    <w:rsid w:val="0069266C"/>
    <w:rsid w:val="00694E54"/>
    <w:rsid w:val="00695602"/>
    <w:rsid w:val="006A0666"/>
    <w:rsid w:val="006A0FCE"/>
    <w:rsid w:val="006A6D3D"/>
    <w:rsid w:val="006B7219"/>
    <w:rsid w:val="006C2B51"/>
    <w:rsid w:val="006C439D"/>
    <w:rsid w:val="006C611E"/>
    <w:rsid w:val="006D1650"/>
    <w:rsid w:val="006D69EA"/>
    <w:rsid w:val="006E04F9"/>
    <w:rsid w:val="006E2A25"/>
    <w:rsid w:val="006E3D22"/>
    <w:rsid w:val="006E5397"/>
    <w:rsid w:val="006F1294"/>
    <w:rsid w:val="00700CB5"/>
    <w:rsid w:val="007027F0"/>
    <w:rsid w:val="00702CF7"/>
    <w:rsid w:val="00704342"/>
    <w:rsid w:val="00706967"/>
    <w:rsid w:val="00710060"/>
    <w:rsid w:val="0071245B"/>
    <w:rsid w:val="00717DF4"/>
    <w:rsid w:val="00720C03"/>
    <w:rsid w:val="00723E3C"/>
    <w:rsid w:val="00743DF6"/>
    <w:rsid w:val="00745898"/>
    <w:rsid w:val="00750030"/>
    <w:rsid w:val="00750101"/>
    <w:rsid w:val="00750935"/>
    <w:rsid w:val="00754A5D"/>
    <w:rsid w:val="007561C6"/>
    <w:rsid w:val="00764568"/>
    <w:rsid w:val="0076762A"/>
    <w:rsid w:val="00771D1B"/>
    <w:rsid w:val="00774457"/>
    <w:rsid w:val="00785CA6"/>
    <w:rsid w:val="00790443"/>
    <w:rsid w:val="007930B4"/>
    <w:rsid w:val="007A3EF4"/>
    <w:rsid w:val="007A45BF"/>
    <w:rsid w:val="007A4FD2"/>
    <w:rsid w:val="007A7191"/>
    <w:rsid w:val="007B4A53"/>
    <w:rsid w:val="007B6102"/>
    <w:rsid w:val="007B6E28"/>
    <w:rsid w:val="007B6E9B"/>
    <w:rsid w:val="007C363C"/>
    <w:rsid w:val="007C4808"/>
    <w:rsid w:val="007C685D"/>
    <w:rsid w:val="007D00B5"/>
    <w:rsid w:val="007D3D51"/>
    <w:rsid w:val="007D5DF8"/>
    <w:rsid w:val="007D6011"/>
    <w:rsid w:val="007D6158"/>
    <w:rsid w:val="007D6753"/>
    <w:rsid w:val="007E07CD"/>
    <w:rsid w:val="007E1593"/>
    <w:rsid w:val="007E1EA0"/>
    <w:rsid w:val="007E586F"/>
    <w:rsid w:val="007E7A9D"/>
    <w:rsid w:val="007F043F"/>
    <w:rsid w:val="007F19E0"/>
    <w:rsid w:val="007F6154"/>
    <w:rsid w:val="00806DF2"/>
    <w:rsid w:val="00807C68"/>
    <w:rsid w:val="00814F31"/>
    <w:rsid w:val="008160E3"/>
    <w:rsid w:val="00826359"/>
    <w:rsid w:val="00831DA4"/>
    <w:rsid w:val="00843D58"/>
    <w:rsid w:val="0084709D"/>
    <w:rsid w:val="008531D7"/>
    <w:rsid w:val="00861C9C"/>
    <w:rsid w:val="008640DD"/>
    <w:rsid w:val="00871F29"/>
    <w:rsid w:val="00882346"/>
    <w:rsid w:val="00883964"/>
    <w:rsid w:val="00885F81"/>
    <w:rsid w:val="00886071"/>
    <w:rsid w:val="0088641A"/>
    <w:rsid w:val="008865C3"/>
    <w:rsid w:val="00886744"/>
    <w:rsid w:val="0089585F"/>
    <w:rsid w:val="008A082F"/>
    <w:rsid w:val="008A11CC"/>
    <w:rsid w:val="008A2C06"/>
    <w:rsid w:val="008A5F37"/>
    <w:rsid w:val="008A60B1"/>
    <w:rsid w:val="008B26E6"/>
    <w:rsid w:val="008B451F"/>
    <w:rsid w:val="008B4A55"/>
    <w:rsid w:val="008B761E"/>
    <w:rsid w:val="008C0256"/>
    <w:rsid w:val="008C0840"/>
    <w:rsid w:val="008C2120"/>
    <w:rsid w:val="008C740A"/>
    <w:rsid w:val="008D1792"/>
    <w:rsid w:val="008D1DA7"/>
    <w:rsid w:val="008D2C6F"/>
    <w:rsid w:val="008D67EA"/>
    <w:rsid w:val="008D77DE"/>
    <w:rsid w:val="008E141B"/>
    <w:rsid w:val="008E345B"/>
    <w:rsid w:val="008E5E53"/>
    <w:rsid w:val="008E6249"/>
    <w:rsid w:val="008F1671"/>
    <w:rsid w:val="008F1868"/>
    <w:rsid w:val="008F4933"/>
    <w:rsid w:val="008F497B"/>
    <w:rsid w:val="008F4B71"/>
    <w:rsid w:val="009115EC"/>
    <w:rsid w:val="00913555"/>
    <w:rsid w:val="00913BC7"/>
    <w:rsid w:val="009155D9"/>
    <w:rsid w:val="00921CD2"/>
    <w:rsid w:val="00924741"/>
    <w:rsid w:val="00925630"/>
    <w:rsid w:val="00926A18"/>
    <w:rsid w:val="00927EAC"/>
    <w:rsid w:val="00931D51"/>
    <w:rsid w:val="00936A0D"/>
    <w:rsid w:val="0093788D"/>
    <w:rsid w:val="00945BBC"/>
    <w:rsid w:val="009472FB"/>
    <w:rsid w:val="009565BD"/>
    <w:rsid w:val="00956FB6"/>
    <w:rsid w:val="00957CCE"/>
    <w:rsid w:val="009614C2"/>
    <w:rsid w:val="00965D1A"/>
    <w:rsid w:val="00967DE1"/>
    <w:rsid w:val="009826E4"/>
    <w:rsid w:val="009848A8"/>
    <w:rsid w:val="00991969"/>
    <w:rsid w:val="00996800"/>
    <w:rsid w:val="00997620"/>
    <w:rsid w:val="0099769F"/>
    <w:rsid w:val="00997C30"/>
    <w:rsid w:val="009A4066"/>
    <w:rsid w:val="009B08E4"/>
    <w:rsid w:val="009B296A"/>
    <w:rsid w:val="009C287B"/>
    <w:rsid w:val="009C4F03"/>
    <w:rsid w:val="009C7630"/>
    <w:rsid w:val="009D0B56"/>
    <w:rsid w:val="009D3CE8"/>
    <w:rsid w:val="009E041E"/>
    <w:rsid w:val="009E0738"/>
    <w:rsid w:val="009E2AF7"/>
    <w:rsid w:val="009E32FA"/>
    <w:rsid w:val="009E608C"/>
    <w:rsid w:val="009F569C"/>
    <w:rsid w:val="00A017F3"/>
    <w:rsid w:val="00A1110E"/>
    <w:rsid w:val="00A12B3B"/>
    <w:rsid w:val="00A21D5D"/>
    <w:rsid w:val="00A34678"/>
    <w:rsid w:val="00A35BED"/>
    <w:rsid w:val="00A4060A"/>
    <w:rsid w:val="00A42939"/>
    <w:rsid w:val="00A438CE"/>
    <w:rsid w:val="00A46F5F"/>
    <w:rsid w:val="00A470CA"/>
    <w:rsid w:val="00A52F8D"/>
    <w:rsid w:val="00A544D4"/>
    <w:rsid w:val="00A549B5"/>
    <w:rsid w:val="00A568FB"/>
    <w:rsid w:val="00A609A4"/>
    <w:rsid w:val="00A66698"/>
    <w:rsid w:val="00A67397"/>
    <w:rsid w:val="00A8194C"/>
    <w:rsid w:val="00A83547"/>
    <w:rsid w:val="00A84501"/>
    <w:rsid w:val="00A84DDD"/>
    <w:rsid w:val="00A8649D"/>
    <w:rsid w:val="00A929A3"/>
    <w:rsid w:val="00A971FA"/>
    <w:rsid w:val="00AA5D38"/>
    <w:rsid w:val="00AA63F5"/>
    <w:rsid w:val="00AC6C1A"/>
    <w:rsid w:val="00AD015A"/>
    <w:rsid w:val="00AD6DF3"/>
    <w:rsid w:val="00AD7FCA"/>
    <w:rsid w:val="00AE2911"/>
    <w:rsid w:val="00AE2DEA"/>
    <w:rsid w:val="00AE3511"/>
    <w:rsid w:val="00AF2AFC"/>
    <w:rsid w:val="00AF465E"/>
    <w:rsid w:val="00AF4DFD"/>
    <w:rsid w:val="00B06506"/>
    <w:rsid w:val="00B139B4"/>
    <w:rsid w:val="00B2221F"/>
    <w:rsid w:val="00B244FB"/>
    <w:rsid w:val="00B25430"/>
    <w:rsid w:val="00B25B1D"/>
    <w:rsid w:val="00B332C5"/>
    <w:rsid w:val="00B33B4D"/>
    <w:rsid w:val="00B3583E"/>
    <w:rsid w:val="00B358EC"/>
    <w:rsid w:val="00B363E6"/>
    <w:rsid w:val="00B42386"/>
    <w:rsid w:val="00B428E3"/>
    <w:rsid w:val="00B4501C"/>
    <w:rsid w:val="00B46ED5"/>
    <w:rsid w:val="00B52098"/>
    <w:rsid w:val="00B56E2B"/>
    <w:rsid w:val="00B57165"/>
    <w:rsid w:val="00B608CD"/>
    <w:rsid w:val="00B61FE1"/>
    <w:rsid w:val="00B62C9D"/>
    <w:rsid w:val="00B640D5"/>
    <w:rsid w:val="00B741B1"/>
    <w:rsid w:val="00B74AA1"/>
    <w:rsid w:val="00B80A90"/>
    <w:rsid w:val="00B81F84"/>
    <w:rsid w:val="00B82567"/>
    <w:rsid w:val="00B84249"/>
    <w:rsid w:val="00B86114"/>
    <w:rsid w:val="00B90250"/>
    <w:rsid w:val="00B90AFE"/>
    <w:rsid w:val="00B91E2C"/>
    <w:rsid w:val="00B92975"/>
    <w:rsid w:val="00B92F50"/>
    <w:rsid w:val="00B93C2F"/>
    <w:rsid w:val="00B95A9E"/>
    <w:rsid w:val="00B971BA"/>
    <w:rsid w:val="00BA0688"/>
    <w:rsid w:val="00BA17AC"/>
    <w:rsid w:val="00BA4263"/>
    <w:rsid w:val="00BA66A8"/>
    <w:rsid w:val="00BA6CC1"/>
    <w:rsid w:val="00BB2A75"/>
    <w:rsid w:val="00BB310F"/>
    <w:rsid w:val="00BB4EA7"/>
    <w:rsid w:val="00BC0923"/>
    <w:rsid w:val="00BC2C8D"/>
    <w:rsid w:val="00BC77C7"/>
    <w:rsid w:val="00BD36FE"/>
    <w:rsid w:val="00BE28D7"/>
    <w:rsid w:val="00BE30F7"/>
    <w:rsid w:val="00BF06A1"/>
    <w:rsid w:val="00BF2AED"/>
    <w:rsid w:val="00BF46FA"/>
    <w:rsid w:val="00BF5705"/>
    <w:rsid w:val="00BF7D67"/>
    <w:rsid w:val="00C044F6"/>
    <w:rsid w:val="00C0496E"/>
    <w:rsid w:val="00C0535B"/>
    <w:rsid w:val="00C137F9"/>
    <w:rsid w:val="00C15C94"/>
    <w:rsid w:val="00C17B55"/>
    <w:rsid w:val="00C23C2B"/>
    <w:rsid w:val="00C3194A"/>
    <w:rsid w:val="00C323C2"/>
    <w:rsid w:val="00C329F2"/>
    <w:rsid w:val="00C349B4"/>
    <w:rsid w:val="00C34E13"/>
    <w:rsid w:val="00C3582E"/>
    <w:rsid w:val="00C36343"/>
    <w:rsid w:val="00C4231B"/>
    <w:rsid w:val="00C445F8"/>
    <w:rsid w:val="00C52217"/>
    <w:rsid w:val="00C556C4"/>
    <w:rsid w:val="00C669EE"/>
    <w:rsid w:val="00C66DC4"/>
    <w:rsid w:val="00C77C84"/>
    <w:rsid w:val="00C80280"/>
    <w:rsid w:val="00C8479A"/>
    <w:rsid w:val="00C86BF6"/>
    <w:rsid w:val="00C915CB"/>
    <w:rsid w:val="00C93819"/>
    <w:rsid w:val="00C95199"/>
    <w:rsid w:val="00C95274"/>
    <w:rsid w:val="00CA3E91"/>
    <w:rsid w:val="00CA700B"/>
    <w:rsid w:val="00CA7C61"/>
    <w:rsid w:val="00CC0537"/>
    <w:rsid w:val="00CC12E5"/>
    <w:rsid w:val="00CC2037"/>
    <w:rsid w:val="00CC2FFA"/>
    <w:rsid w:val="00CC3791"/>
    <w:rsid w:val="00CC7A19"/>
    <w:rsid w:val="00CD34A6"/>
    <w:rsid w:val="00CD3E1B"/>
    <w:rsid w:val="00CD5104"/>
    <w:rsid w:val="00CD614A"/>
    <w:rsid w:val="00CE165B"/>
    <w:rsid w:val="00CE19CF"/>
    <w:rsid w:val="00CE3E00"/>
    <w:rsid w:val="00CE4980"/>
    <w:rsid w:val="00CE60DD"/>
    <w:rsid w:val="00CE766C"/>
    <w:rsid w:val="00CF0DED"/>
    <w:rsid w:val="00CF1B7A"/>
    <w:rsid w:val="00CF3231"/>
    <w:rsid w:val="00CF363C"/>
    <w:rsid w:val="00CF3648"/>
    <w:rsid w:val="00CF4DE8"/>
    <w:rsid w:val="00CF5557"/>
    <w:rsid w:val="00CF72E3"/>
    <w:rsid w:val="00CF7435"/>
    <w:rsid w:val="00CF7F60"/>
    <w:rsid w:val="00CF7FDF"/>
    <w:rsid w:val="00D036B1"/>
    <w:rsid w:val="00D136B9"/>
    <w:rsid w:val="00D20432"/>
    <w:rsid w:val="00D228C5"/>
    <w:rsid w:val="00D26128"/>
    <w:rsid w:val="00D27082"/>
    <w:rsid w:val="00D33AD8"/>
    <w:rsid w:val="00D36494"/>
    <w:rsid w:val="00D44811"/>
    <w:rsid w:val="00D450FF"/>
    <w:rsid w:val="00D50988"/>
    <w:rsid w:val="00D517B5"/>
    <w:rsid w:val="00D5221E"/>
    <w:rsid w:val="00D54254"/>
    <w:rsid w:val="00D5495E"/>
    <w:rsid w:val="00D54E10"/>
    <w:rsid w:val="00D56DBF"/>
    <w:rsid w:val="00D6006F"/>
    <w:rsid w:val="00D707A0"/>
    <w:rsid w:val="00D718A9"/>
    <w:rsid w:val="00D75CA3"/>
    <w:rsid w:val="00D77B0E"/>
    <w:rsid w:val="00D82EB7"/>
    <w:rsid w:val="00D87E07"/>
    <w:rsid w:val="00D91EF0"/>
    <w:rsid w:val="00DA203D"/>
    <w:rsid w:val="00DA2B68"/>
    <w:rsid w:val="00DA4F7B"/>
    <w:rsid w:val="00DB1DFA"/>
    <w:rsid w:val="00DB418E"/>
    <w:rsid w:val="00DC0ECE"/>
    <w:rsid w:val="00DC2414"/>
    <w:rsid w:val="00DC366E"/>
    <w:rsid w:val="00DC60D9"/>
    <w:rsid w:val="00DD3721"/>
    <w:rsid w:val="00DD46E4"/>
    <w:rsid w:val="00DE0FAD"/>
    <w:rsid w:val="00DE2E8D"/>
    <w:rsid w:val="00DE31A4"/>
    <w:rsid w:val="00DF07C3"/>
    <w:rsid w:val="00DF2AB2"/>
    <w:rsid w:val="00DF6DC0"/>
    <w:rsid w:val="00DF7285"/>
    <w:rsid w:val="00DF7819"/>
    <w:rsid w:val="00DF7E7B"/>
    <w:rsid w:val="00E168D1"/>
    <w:rsid w:val="00E227FD"/>
    <w:rsid w:val="00E30D60"/>
    <w:rsid w:val="00E33799"/>
    <w:rsid w:val="00E3443E"/>
    <w:rsid w:val="00E34704"/>
    <w:rsid w:val="00E356C3"/>
    <w:rsid w:val="00E46EA0"/>
    <w:rsid w:val="00E47054"/>
    <w:rsid w:val="00E52C69"/>
    <w:rsid w:val="00E55ABF"/>
    <w:rsid w:val="00E64C86"/>
    <w:rsid w:val="00E6674A"/>
    <w:rsid w:val="00E66C93"/>
    <w:rsid w:val="00E67161"/>
    <w:rsid w:val="00E70ABD"/>
    <w:rsid w:val="00E720BF"/>
    <w:rsid w:val="00E734AC"/>
    <w:rsid w:val="00E74ED0"/>
    <w:rsid w:val="00E776CC"/>
    <w:rsid w:val="00E84B26"/>
    <w:rsid w:val="00E862C3"/>
    <w:rsid w:val="00E867C2"/>
    <w:rsid w:val="00E87B93"/>
    <w:rsid w:val="00E914DB"/>
    <w:rsid w:val="00E95B5D"/>
    <w:rsid w:val="00EA0134"/>
    <w:rsid w:val="00EB1BEA"/>
    <w:rsid w:val="00EB2324"/>
    <w:rsid w:val="00EB3E6A"/>
    <w:rsid w:val="00EB50A3"/>
    <w:rsid w:val="00EB5F5A"/>
    <w:rsid w:val="00EC4E15"/>
    <w:rsid w:val="00EC5542"/>
    <w:rsid w:val="00EC6084"/>
    <w:rsid w:val="00EC7475"/>
    <w:rsid w:val="00ED66F4"/>
    <w:rsid w:val="00EE2F83"/>
    <w:rsid w:val="00F067B7"/>
    <w:rsid w:val="00F10F1E"/>
    <w:rsid w:val="00F126B3"/>
    <w:rsid w:val="00F12D3D"/>
    <w:rsid w:val="00F250FF"/>
    <w:rsid w:val="00F269C0"/>
    <w:rsid w:val="00F27694"/>
    <w:rsid w:val="00F315EB"/>
    <w:rsid w:val="00F31B17"/>
    <w:rsid w:val="00F35514"/>
    <w:rsid w:val="00F36CC8"/>
    <w:rsid w:val="00F41207"/>
    <w:rsid w:val="00F41786"/>
    <w:rsid w:val="00F42674"/>
    <w:rsid w:val="00F45193"/>
    <w:rsid w:val="00F511F6"/>
    <w:rsid w:val="00F55E75"/>
    <w:rsid w:val="00F56060"/>
    <w:rsid w:val="00F701A3"/>
    <w:rsid w:val="00F73B48"/>
    <w:rsid w:val="00F81154"/>
    <w:rsid w:val="00F83743"/>
    <w:rsid w:val="00F8452B"/>
    <w:rsid w:val="00F90F16"/>
    <w:rsid w:val="00F928D4"/>
    <w:rsid w:val="00F949AA"/>
    <w:rsid w:val="00FA6FA7"/>
    <w:rsid w:val="00FB1056"/>
    <w:rsid w:val="00FB2548"/>
    <w:rsid w:val="00FB3FFF"/>
    <w:rsid w:val="00FB46F6"/>
    <w:rsid w:val="00FB508F"/>
    <w:rsid w:val="00FC23C5"/>
    <w:rsid w:val="00FC7F8C"/>
    <w:rsid w:val="00FD4186"/>
    <w:rsid w:val="00FD5D7D"/>
    <w:rsid w:val="00FE1DA8"/>
    <w:rsid w:val="00FE737C"/>
    <w:rsid w:val="00FF47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E39A6"/>
  <w15:docId w15:val="{509B1709-0BCF-43EC-81EF-9D971A1F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66E"/>
    <w:pPr>
      <w:spacing w:after="0" w:line="240" w:lineRule="auto"/>
    </w:pPr>
    <w:rPr>
      <w:rFonts w:eastAsia="Times New Roman" w:cs="Times New Roman"/>
      <w:sz w:val="24"/>
      <w:szCs w:val="24"/>
      <w:lang w:val="en-US"/>
    </w:rPr>
  </w:style>
  <w:style w:type="paragraph" w:styleId="Heading1">
    <w:name w:val="heading 1"/>
    <w:basedOn w:val="Normal"/>
    <w:next w:val="Normal"/>
    <w:link w:val="Heading1Char1"/>
    <w:uiPriority w:val="9"/>
    <w:qFormat/>
    <w:rsid w:val="00DC366E"/>
    <w:pPr>
      <w:keepNext/>
      <w:spacing w:before="240" w:after="60"/>
      <w:ind w:left="74"/>
      <w:jc w:val="both"/>
      <w:outlineLvl w:val="0"/>
    </w:pPr>
    <w:rPr>
      <w:rFonts w:ascii="Cambria" w:hAnsi="Cambria"/>
      <w:b/>
      <w:bCs/>
      <w:kern w:val="32"/>
      <w:sz w:val="32"/>
      <w:szCs w:val="32"/>
    </w:rPr>
  </w:style>
  <w:style w:type="paragraph" w:styleId="Heading3">
    <w:name w:val="heading 3"/>
    <w:basedOn w:val="Normal"/>
    <w:next w:val="Normal"/>
    <w:link w:val="Heading3Char"/>
    <w:qFormat/>
    <w:rsid w:val="00DC366E"/>
    <w:pPr>
      <w:keepNext/>
      <w:widowControl w:val="0"/>
      <w:tabs>
        <w:tab w:val="left" w:pos="851"/>
      </w:tabs>
      <w:ind w:left="851"/>
      <w:jc w:val="center"/>
      <w:outlineLvl w:val="2"/>
    </w:pPr>
    <w:rPr>
      <w:rFonts w:ascii=".VnTimeH" w:hAnsi=".VnTimeH"/>
      <w:b/>
      <w:noProof/>
      <w:sz w:val="26"/>
      <w:szCs w:val="20"/>
    </w:rPr>
  </w:style>
  <w:style w:type="paragraph" w:styleId="Heading4">
    <w:name w:val="heading 4"/>
    <w:basedOn w:val="Normal"/>
    <w:next w:val="Normal"/>
    <w:link w:val="Heading4Char"/>
    <w:qFormat/>
    <w:rsid w:val="00DC366E"/>
    <w:pPr>
      <w:keepNext/>
      <w:spacing w:before="240" w:after="60"/>
      <w:outlineLvl w:val="3"/>
    </w:pPr>
    <w:rPr>
      <w:b/>
      <w:bCs/>
      <w:noProof/>
      <w:sz w:val="28"/>
      <w:szCs w:val="28"/>
    </w:rPr>
  </w:style>
  <w:style w:type="paragraph" w:styleId="Heading5">
    <w:name w:val="heading 5"/>
    <w:basedOn w:val="Normal"/>
    <w:next w:val="Normal"/>
    <w:link w:val="Heading5Char"/>
    <w:qFormat/>
    <w:rsid w:val="00DC366E"/>
    <w:pPr>
      <w:spacing w:before="240" w:after="60"/>
      <w:outlineLvl w:val="4"/>
    </w:pPr>
    <w:rPr>
      <w:rFonts w:ascii="VNTime" w:hAnsi="VNTime"/>
      <w:b/>
      <w:bCs/>
      <w:i/>
      <w:iCs/>
      <w:noProof/>
      <w:sz w:val="26"/>
      <w:szCs w:val="26"/>
    </w:rPr>
  </w:style>
  <w:style w:type="paragraph" w:styleId="Heading6">
    <w:name w:val="heading 6"/>
    <w:basedOn w:val="Normal"/>
    <w:next w:val="Normal"/>
    <w:link w:val="Heading6Char"/>
    <w:unhideWhenUsed/>
    <w:qFormat/>
    <w:rsid w:val="00DC366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DC366E"/>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rsid w:val="00DC366E"/>
    <w:rPr>
      <w:rFonts w:ascii=".VnTimeH" w:eastAsia="Times New Roman" w:hAnsi=".VnTimeH" w:cs="Times New Roman"/>
      <w:b/>
      <w:noProof/>
      <w:sz w:val="26"/>
      <w:szCs w:val="20"/>
    </w:rPr>
  </w:style>
  <w:style w:type="character" w:customStyle="1" w:styleId="Heading4Char">
    <w:name w:val="Heading 4 Char"/>
    <w:basedOn w:val="DefaultParagraphFont"/>
    <w:link w:val="Heading4"/>
    <w:rsid w:val="00DC366E"/>
    <w:rPr>
      <w:rFonts w:eastAsia="Times New Roman" w:cs="Times New Roman"/>
      <w:b/>
      <w:bCs/>
      <w:noProof/>
      <w:szCs w:val="28"/>
    </w:rPr>
  </w:style>
  <w:style w:type="character" w:customStyle="1" w:styleId="Heading5Char">
    <w:name w:val="Heading 5 Char"/>
    <w:basedOn w:val="DefaultParagraphFont"/>
    <w:link w:val="Heading5"/>
    <w:rsid w:val="00DC366E"/>
    <w:rPr>
      <w:rFonts w:ascii="VNTime" w:eastAsia="Times New Roman" w:hAnsi="VNTime" w:cs="Times New Roman"/>
      <w:b/>
      <w:bCs/>
      <w:i/>
      <w:iCs/>
      <w:noProof/>
      <w:sz w:val="26"/>
      <w:szCs w:val="26"/>
    </w:rPr>
  </w:style>
  <w:style w:type="character" w:customStyle="1" w:styleId="Heading6Char">
    <w:name w:val="Heading 6 Char"/>
    <w:basedOn w:val="DefaultParagraphFont"/>
    <w:link w:val="Heading6"/>
    <w:rsid w:val="00DC366E"/>
    <w:rPr>
      <w:rFonts w:ascii="Calibri" w:eastAsia="Times New Roman" w:hAnsi="Calibri" w:cs="Times New Roman"/>
      <w:b/>
      <w:bCs/>
      <w:sz w:val="22"/>
    </w:rPr>
  </w:style>
  <w:style w:type="paragraph" w:styleId="Footer">
    <w:name w:val="footer"/>
    <w:basedOn w:val="Normal"/>
    <w:link w:val="FooterChar"/>
    <w:uiPriority w:val="99"/>
    <w:rsid w:val="00DC366E"/>
    <w:pPr>
      <w:tabs>
        <w:tab w:val="center" w:pos="4320"/>
        <w:tab w:val="right" w:pos="8640"/>
      </w:tabs>
    </w:pPr>
  </w:style>
  <w:style w:type="character" w:customStyle="1" w:styleId="FooterChar">
    <w:name w:val="Footer Char"/>
    <w:basedOn w:val="DefaultParagraphFont"/>
    <w:link w:val="Footer"/>
    <w:uiPriority w:val="99"/>
    <w:rsid w:val="00DC366E"/>
    <w:rPr>
      <w:rFonts w:eastAsia="Times New Roman" w:cs="Times New Roman"/>
      <w:sz w:val="24"/>
      <w:szCs w:val="24"/>
    </w:rPr>
  </w:style>
  <w:style w:type="character" w:styleId="PageNumber">
    <w:name w:val="page number"/>
    <w:basedOn w:val="DefaultParagraphFont"/>
    <w:rsid w:val="00DC366E"/>
  </w:style>
  <w:style w:type="paragraph" w:styleId="Header">
    <w:name w:val="header"/>
    <w:basedOn w:val="Normal"/>
    <w:link w:val="HeaderChar"/>
    <w:uiPriority w:val="99"/>
    <w:rsid w:val="00DC366E"/>
    <w:pPr>
      <w:tabs>
        <w:tab w:val="center" w:pos="4320"/>
        <w:tab w:val="right" w:pos="8640"/>
      </w:tabs>
    </w:pPr>
  </w:style>
  <w:style w:type="character" w:customStyle="1" w:styleId="HeaderChar">
    <w:name w:val="Header Char"/>
    <w:basedOn w:val="DefaultParagraphFont"/>
    <w:link w:val="Header"/>
    <w:uiPriority w:val="99"/>
    <w:rsid w:val="00DC366E"/>
    <w:rPr>
      <w:rFonts w:eastAsia="Times New Roman" w:cs="Times New Roman"/>
      <w:sz w:val="24"/>
      <w:szCs w:val="24"/>
    </w:rPr>
  </w:style>
  <w:style w:type="paragraph" w:customStyle="1" w:styleId="CharCharChar">
    <w:name w:val="Char Char Char"/>
    <w:basedOn w:val="Normal"/>
    <w:next w:val="Normal"/>
    <w:autoRedefine/>
    <w:semiHidden/>
    <w:rsid w:val="00DC366E"/>
    <w:pPr>
      <w:spacing w:before="120" w:after="120" w:line="312" w:lineRule="auto"/>
    </w:pPr>
    <w:rPr>
      <w:sz w:val="28"/>
      <w:szCs w:val="28"/>
    </w:rPr>
  </w:style>
  <w:style w:type="table" w:styleId="TableGrid">
    <w:name w:val="Table Grid"/>
    <w:basedOn w:val="TableNormal"/>
    <w:uiPriority w:val="59"/>
    <w:rsid w:val="00DC366E"/>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366E"/>
    <w:rPr>
      <w:color w:val="0000FF"/>
      <w:u w:val="single"/>
    </w:rPr>
  </w:style>
  <w:style w:type="paragraph" w:styleId="BalloonText">
    <w:name w:val="Balloon Text"/>
    <w:basedOn w:val="Normal"/>
    <w:link w:val="BalloonTextChar"/>
    <w:semiHidden/>
    <w:rsid w:val="00DC366E"/>
    <w:rPr>
      <w:rFonts w:ascii="Tahoma" w:hAnsi="Tahoma"/>
      <w:sz w:val="16"/>
      <w:szCs w:val="16"/>
    </w:rPr>
  </w:style>
  <w:style w:type="character" w:customStyle="1" w:styleId="BalloonTextChar">
    <w:name w:val="Balloon Text Char"/>
    <w:basedOn w:val="DefaultParagraphFont"/>
    <w:link w:val="BalloonText"/>
    <w:semiHidden/>
    <w:rsid w:val="00DC366E"/>
    <w:rPr>
      <w:rFonts w:ascii="Tahoma" w:eastAsia="Times New Roman" w:hAnsi="Tahoma" w:cs="Times New Roman"/>
      <w:sz w:val="16"/>
      <w:szCs w:val="16"/>
    </w:rPr>
  </w:style>
  <w:style w:type="paragraph" w:customStyle="1" w:styleId="titword">
    <w:name w:val="tit_word"/>
    <w:basedOn w:val="Normal"/>
    <w:rsid w:val="00DC366E"/>
    <w:pPr>
      <w:spacing w:before="100" w:beforeAutospacing="1" w:after="100" w:afterAutospacing="1" w:line="280" w:lineRule="atLeast"/>
      <w:ind w:firstLine="80"/>
    </w:pPr>
    <w:rPr>
      <w:rFonts w:eastAsia="Batang"/>
      <w:b/>
      <w:bCs/>
      <w:color w:val="AD1463"/>
      <w:sz w:val="20"/>
      <w:szCs w:val="20"/>
      <w:lang w:eastAsia="ko-KR"/>
    </w:rPr>
  </w:style>
  <w:style w:type="character" w:styleId="CommentReference">
    <w:name w:val="annotation reference"/>
    <w:semiHidden/>
    <w:rsid w:val="00DC366E"/>
    <w:rPr>
      <w:sz w:val="16"/>
      <w:szCs w:val="16"/>
    </w:rPr>
  </w:style>
  <w:style w:type="paragraph" w:styleId="CommentText">
    <w:name w:val="annotation text"/>
    <w:basedOn w:val="Normal"/>
    <w:link w:val="CommentTextChar"/>
    <w:semiHidden/>
    <w:rsid w:val="00DC366E"/>
    <w:rPr>
      <w:sz w:val="20"/>
      <w:szCs w:val="20"/>
    </w:rPr>
  </w:style>
  <w:style w:type="character" w:customStyle="1" w:styleId="CommentTextChar">
    <w:name w:val="Comment Text Char"/>
    <w:basedOn w:val="DefaultParagraphFont"/>
    <w:link w:val="CommentText"/>
    <w:semiHidden/>
    <w:rsid w:val="00DC366E"/>
    <w:rPr>
      <w:rFonts w:eastAsia="Times New Roman" w:cs="Times New Roman"/>
      <w:sz w:val="20"/>
      <w:szCs w:val="20"/>
      <w:lang w:val="en-US"/>
    </w:rPr>
  </w:style>
  <w:style w:type="paragraph" w:styleId="CommentSubject">
    <w:name w:val="annotation subject"/>
    <w:basedOn w:val="CommentText"/>
    <w:next w:val="CommentText"/>
    <w:link w:val="CommentSubjectChar"/>
    <w:semiHidden/>
    <w:rsid w:val="00DC366E"/>
    <w:rPr>
      <w:b/>
      <w:bCs/>
    </w:rPr>
  </w:style>
  <w:style w:type="character" w:customStyle="1" w:styleId="CommentSubjectChar">
    <w:name w:val="Comment Subject Char"/>
    <w:basedOn w:val="CommentTextChar"/>
    <w:link w:val="CommentSubject"/>
    <w:semiHidden/>
    <w:rsid w:val="00DC366E"/>
    <w:rPr>
      <w:rFonts w:eastAsia="Times New Roman" w:cs="Times New Roman"/>
      <w:b/>
      <w:bCs/>
      <w:sz w:val="20"/>
      <w:szCs w:val="20"/>
      <w:lang w:val="en-US"/>
    </w:rPr>
  </w:style>
  <w:style w:type="paragraph" w:styleId="NormalWeb">
    <w:name w:val="Normal (Web)"/>
    <w:basedOn w:val="Normal"/>
    <w:uiPriority w:val="99"/>
    <w:rsid w:val="00DC366E"/>
    <w:pPr>
      <w:spacing w:before="100" w:beforeAutospacing="1" w:after="100" w:afterAutospacing="1"/>
    </w:pPr>
    <w:rPr>
      <w:lang w:val="vi-VN" w:eastAsia="vi-VN"/>
    </w:rPr>
  </w:style>
  <w:style w:type="paragraph" w:styleId="FootnoteText">
    <w:name w:val="footnote text"/>
    <w:basedOn w:val="Normal"/>
    <w:link w:val="FootnoteTextChar"/>
    <w:semiHidden/>
    <w:rsid w:val="00DC366E"/>
    <w:rPr>
      <w:rFonts w:ascii=".VnTime" w:hAnsi=".VnTime"/>
      <w:noProof/>
      <w:sz w:val="20"/>
      <w:szCs w:val="20"/>
    </w:rPr>
  </w:style>
  <w:style w:type="character" w:customStyle="1" w:styleId="FootnoteTextChar">
    <w:name w:val="Footnote Text Char"/>
    <w:basedOn w:val="DefaultParagraphFont"/>
    <w:link w:val="FootnoteText"/>
    <w:semiHidden/>
    <w:rsid w:val="00DC366E"/>
    <w:rPr>
      <w:rFonts w:ascii=".VnTime" w:eastAsia="Times New Roman" w:hAnsi=".VnTime" w:cs="Times New Roman"/>
      <w:noProof/>
      <w:sz w:val="20"/>
      <w:szCs w:val="20"/>
    </w:rPr>
  </w:style>
  <w:style w:type="character" w:styleId="FootnoteReference">
    <w:name w:val="footnote reference"/>
    <w:semiHidden/>
    <w:rsid w:val="00DC366E"/>
    <w:rPr>
      <w:vertAlign w:val="superscript"/>
    </w:rPr>
  </w:style>
  <w:style w:type="paragraph" w:styleId="BodyText">
    <w:name w:val="Body Text"/>
    <w:basedOn w:val="Normal"/>
    <w:link w:val="BodyTextChar"/>
    <w:rsid w:val="00DC366E"/>
    <w:pPr>
      <w:spacing w:after="120"/>
    </w:pPr>
    <w:rPr>
      <w:rFonts w:ascii=".VnTime" w:hAnsi=".VnTime"/>
      <w:noProof/>
      <w:sz w:val="28"/>
      <w:szCs w:val="20"/>
    </w:rPr>
  </w:style>
  <w:style w:type="character" w:customStyle="1" w:styleId="BodyTextChar">
    <w:name w:val="Body Text Char"/>
    <w:basedOn w:val="DefaultParagraphFont"/>
    <w:link w:val="BodyText"/>
    <w:rsid w:val="00DC366E"/>
    <w:rPr>
      <w:rFonts w:ascii=".VnTime" w:eastAsia="Times New Roman" w:hAnsi=".VnTime" w:cs="Times New Roman"/>
      <w:noProof/>
      <w:szCs w:val="20"/>
      <w:lang w:val="en-US"/>
    </w:rPr>
  </w:style>
  <w:style w:type="character" w:styleId="Emphasis">
    <w:name w:val="Emphasis"/>
    <w:qFormat/>
    <w:rsid w:val="00DC366E"/>
    <w:rPr>
      <w:b/>
      <w:bCs/>
      <w:i w:val="0"/>
      <w:iCs w:val="0"/>
    </w:rPr>
  </w:style>
  <w:style w:type="character" w:customStyle="1" w:styleId="st1">
    <w:name w:val="st1"/>
    <w:rsid w:val="00DC366E"/>
  </w:style>
  <w:style w:type="paragraph" w:styleId="BodyText2">
    <w:name w:val="Body Text 2"/>
    <w:basedOn w:val="Normal"/>
    <w:link w:val="BodyText2Char"/>
    <w:rsid w:val="00DC366E"/>
    <w:pPr>
      <w:numPr>
        <w:numId w:val="4"/>
      </w:numPr>
      <w:tabs>
        <w:tab w:val="clear" w:pos="720"/>
      </w:tabs>
      <w:spacing w:after="120" w:line="480" w:lineRule="auto"/>
      <w:ind w:left="0" w:firstLine="0"/>
    </w:pPr>
    <w:rPr>
      <w:rFonts w:ascii=".VnTime" w:hAnsi=".VnTime"/>
      <w:noProof/>
      <w:sz w:val="28"/>
      <w:szCs w:val="20"/>
    </w:rPr>
  </w:style>
  <w:style w:type="character" w:customStyle="1" w:styleId="BodyText2Char">
    <w:name w:val="Body Text 2 Char"/>
    <w:basedOn w:val="DefaultParagraphFont"/>
    <w:link w:val="BodyText2"/>
    <w:rsid w:val="00DC366E"/>
    <w:rPr>
      <w:rFonts w:ascii=".VnTime" w:eastAsia="Times New Roman" w:hAnsi=".VnTime" w:cs="Times New Roman"/>
      <w:noProof/>
      <w:szCs w:val="20"/>
    </w:rPr>
  </w:style>
  <w:style w:type="paragraph" w:styleId="BodyTextIndent2">
    <w:name w:val="Body Text Indent 2"/>
    <w:basedOn w:val="Normal"/>
    <w:link w:val="BodyTextIndent2Char"/>
    <w:rsid w:val="00DC366E"/>
    <w:pPr>
      <w:spacing w:after="120" w:line="480" w:lineRule="auto"/>
      <w:ind w:left="360"/>
    </w:pPr>
    <w:rPr>
      <w:rFonts w:ascii=".VnTime" w:hAnsi=".VnTime"/>
      <w:noProof/>
      <w:sz w:val="28"/>
      <w:szCs w:val="20"/>
    </w:rPr>
  </w:style>
  <w:style w:type="character" w:customStyle="1" w:styleId="BodyTextIndent2Char">
    <w:name w:val="Body Text Indent 2 Char"/>
    <w:basedOn w:val="DefaultParagraphFont"/>
    <w:link w:val="BodyTextIndent2"/>
    <w:rsid w:val="00DC366E"/>
    <w:rPr>
      <w:rFonts w:ascii=".VnTime" w:eastAsia="Times New Roman" w:hAnsi=".VnTime" w:cs="Times New Roman"/>
      <w:noProof/>
      <w:szCs w:val="20"/>
    </w:rPr>
  </w:style>
  <w:style w:type="paragraph" w:customStyle="1" w:styleId="StyleHeader1-ClausesLeft0Hanging03After0pt">
    <w:name w:val="Style Header 1 - Clauses + Left:  0&quot; Hanging:  0.3&quot; After:  0 pt"/>
    <w:basedOn w:val="Normal"/>
    <w:rsid w:val="00DC366E"/>
    <w:pPr>
      <w:numPr>
        <w:numId w:val="5"/>
      </w:numPr>
      <w:tabs>
        <w:tab w:val="clear" w:pos="576"/>
        <w:tab w:val="left" w:pos="342"/>
      </w:tabs>
      <w:ind w:left="342" w:hanging="360"/>
    </w:pPr>
    <w:rPr>
      <w:b/>
      <w:bCs/>
      <w:noProof/>
      <w:szCs w:val="20"/>
      <w:lang w:val="es-ES_tradnl"/>
    </w:rPr>
  </w:style>
  <w:style w:type="paragraph" w:customStyle="1" w:styleId="StyleHeader2-SubClausesBold">
    <w:name w:val="Style Header 2 - SubClauses + Bold"/>
    <w:basedOn w:val="Normal"/>
    <w:link w:val="StyleHeader2-SubClausesBoldChar"/>
    <w:autoRedefine/>
    <w:rsid w:val="00DC366E"/>
    <w:pPr>
      <w:tabs>
        <w:tab w:val="left" w:pos="576"/>
      </w:tabs>
      <w:spacing w:after="200"/>
      <w:ind w:left="612"/>
      <w:jc w:val="both"/>
    </w:pPr>
    <w:rPr>
      <w:b/>
      <w:bCs/>
      <w:noProof/>
      <w:szCs w:val="20"/>
      <w:lang w:val="es-ES_tradnl"/>
    </w:rPr>
  </w:style>
  <w:style w:type="character" w:customStyle="1" w:styleId="StyleHeader2-SubClausesBoldChar">
    <w:name w:val="Style Header 2 - SubClauses + Bold Char"/>
    <w:link w:val="StyleHeader2-SubClausesBold"/>
    <w:rsid w:val="00DC366E"/>
    <w:rPr>
      <w:rFonts w:eastAsia="Times New Roman" w:cs="Times New Roman"/>
      <w:b/>
      <w:bCs/>
      <w:noProof/>
      <w:sz w:val="24"/>
      <w:szCs w:val="20"/>
      <w:lang w:val="es-ES_tradnl"/>
    </w:rPr>
  </w:style>
  <w:style w:type="paragraph" w:customStyle="1" w:styleId="Section7heading4">
    <w:name w:val="Section 7 heading 4"/>
    <w:basedOn w:val="Heading3"/>
    <w:link w:val="Section7heading4Char"/>
    <w:rsid w:val="00DC366E"/>
    <w:pPr>
      <w:keepNext w:val="0"/>
      <w:widowControl/>
      <w:numPr>
        <w:numId w:val="2"/>
      </w:numPr>
      <w:tabs>
        <w:tab w:val="clear" w:pos="851"/>
        <w:tab w:val="left" w:pos="576"/>
      </w:tabs>
      <w:suppressAutoHyphens/>
      <w:jc w:val="left"/>
    </w:pPr>
    <w:rPr>
      <w:rFonts w:ascii="Times New Roman" w:hAnsi="Times New Roman"/>
      <w:sz w:val="24"/>
    </w:rPr>
  </w:style>
  <w:style w:type="character" w:customStyle="1" w:styleId="Section7heading4Char">
    <w:name w:val="Section 7 heading 4 Char"/>
    <w:link w:val="Section7heading4"/>
    <w:rsid w:val="00DC366E"/>
    <w:rPr>
      <w:rFonts w:eastAsia="Times New Roman" w:cs="Times New Roman"/>
      <w:b/>
      <w:noProof/>
      <w:sz w:val="24"/>
      <w:szCs w:val="20"/>
    </w:rPr>
  </w:style>
  <w:style w:type="paragraph" w:customStyle="1" w:styleId="NormalAsianVnTime">
    <w:name w:val="Normal + (Asian) .VnTime"/>
    <w:aliases w:val="Italic"/>
    <w:basedOn w:val="Normal"/>
    <w:link w:val="NormalAsianVnTimeChar"/>
    <w:rsid w:val="00DC366E"/>
    <w:pPr>
      <w:numPr>
        <w:numId w:val="1"/>
      </w:numPr>
      <w:tabs>
        <w:tab w:val="num" w:pos="0"/>
        <w:tab w:val="left" w:pos="840"/>
        <w:tab w:val="left" w:pos="1120"/>
      </w:tabs>
      <w:spacing w:before="120"/>
      <w:ind w:left="0" w:firstLine="840"/>
      <w:jc w:val="both"/>
    </w:pPr>
    <w:rPr>
      <w:rFonts w:ascii=".VnTime" w:eastAsia=".VnTime" w:hAnsi=".VnTime"/>
      <w:i/>
      <w:iCs/>
      <w:noProof/>
      <w:sz w:val="28"/>
      <w:szCs w:val="28"/>
      <w:lang w:val="nl-NL"/>
    </w:rPr>
  </w:style>
  <w:style w:type="character" w:customStyle="1" w:styleId="NormalAsianVnTimeChar">
    <w:name w:val="Normal + (Asian) .VnTime Char"/>
    <w:aliases w:val="Italic Char"/>
    <w:link w:val="NormalAsianVnTime"/>
    <w:rsid w:val="00DC366E"/>
    <w:rPr>
      <w:rFonts w:ascii=".VnTime" w:eastAsia=".VnTime" w:hAnsi=".VnTime" w:cs="Times New Roman"/>
      <w:i/>
      <w:iCs/>
      <w:noProof/>
      <w:szCs w:val="28"/>
      <w:lang w:val="nl-NL"/>
    </w:rPr>
  </w:style>
  <w:style w:type="paragraph" w:styleId="BodyTextIndent">
    <w:name w:val="Body Text Indent"/>
    <w:basedOn w:val="Normal"/>
    <w:link w:val="BodyTextIndentChar"/>
    <w:rsid w:val="00DC366E"/>
    <w:pPr>
      <w:spacing w:after="120"/>
      <w:ind w:left="283"/>
    </w:pPr>
    <w:rPr>
      <w:rFonts w:ascii=".VnTime" w:hAnsi=".VnTime"/>
      <w:sz w:val="28"/>
      <w:szCs w:val="28"/>
      <w:lang w:val="vi-VN"/>
    </w:rPr>
  </w:style>
  <w:style w:type="character" w:customStyle="1" w:styleId="BodyTextIndentChar">
    <w:name w:val="Body Text Indent Char"/>
    <w:basedOn w:val="DefaultParagraphFont"/>
    <w:link w:val="BodyTextIndent"/>
    <w:rsid w:val="00DC366E"/>
    <w:rPr>
      <w:rFonts w:ascii=".VnTime" w:eastAsia="Times New Roman" w:hAnsi=".VnTime" w:cs="Times New Roman"/>
      <w:szCs w:val="28"/>
    </w:rPr>
  </w:style>
  <w:style w:type="paragraph" w:customStyle="1" w:styleId="abc">
    <w:name w:val="abc"/>
    <w:basedOn w:val="Normal"/>
    <w:rsid w:val="00DC366E"/>
    <w:pPr>
      <w:overflowPunct w:val="0"/>
      <w:autoSpaceDE w:val="0"/>
      <w:autoSpaceDN w:val="0"/>
      <w:adjustRightInd w:val="0"/>
      <w:textAlignment w:val="baseline"/>
    </w:pPr>
    <w:rPr>
      <w:rFonts w:ascii=".VnTime" w:hAnsi=".VnTime"/>
      <w:szCs w:val="20"/>
    </w:rPr>
  </w:style>
  <w:style w:type="character" w:customStyle="1" w:styleId="CharChar">
    <w:name w:val="Char Char"/>
    <w:rsid w:val="00DC366E"/>
    <w:rPr>
      <w:rFonts w:ascii=".VnTime" w:hAnsi=".VnTime"/>
      <w:sz w:val="28"/>
      <w:szCs w:val="28"/>
      <w:lang w:val="en-US" w:eastAsia="en-US" w:bidi="ar-SA"/>
    </w:rPr>
  </w:style>
  <w:style w:type="paragraph" w:styleId="EndnoteText">
    <w:name w:val="endnote text"/>
    <w:basedOn w:val="Normal"/>
    <w:link w:val="EndnoteTextChar"/>
    <w:rsid w:val="00DC366E"/>
    <w:rPr>
      <w:sz w:val="20"/>
      <w:szCs w:val="20"/>
    </w:rPr>
  </w:style>
  <w:style w:type="character" w:customStyle="1" w:styleId="EndnoteTextChar">
    <w:name w:val="Endnote Text Char"/>
    <w:basedOn w:val="DefaultParagraphFont"/>
    <w:link w:val="EndnoteText"/>
    <w:rsid w:val="00DC366E"/>
    <w:rPr>
      <w:rFonts w:eastAsia="Times New Roman" w:cs="Times New Roman"/>
      <w:sz w:val="20"/>
      <w:szCs w:val="20"/>
      <w:lang w:val="en-US"/>
    </w:rPr>
  </w:style>
  <w:style w:type="character" w:styleId="EndnoteReference">
    <w:name w:val="endnote reference"/>
    <w:rsid w:val="00DC366E"/>
    <w:rPr>
      <w:vertAlign w:val="superscript"/>
    </w:rPr>
  </w:style>
  <w:style w:type="paragraph" w:styleId="Revision">
    <w:name w:val="Revision"/>
    <w:hidden/>
    <w:uiPriority w:val="99"/>
    <w:semiHidden/>
    <w:rsid w:val="00DC366E"/>
    <w:pPr>
      <w:spacing w:after="0" w:line="240" w:lineRule="auto"/>
    </w:pPr>
    <w:rPr>
      <w:rFonts w:eastAsia="Times New Roman" w:cs="Times New Roman"/>
      <w:szCs w:val="28"/>
      <w:lang w:val="en-US"/>
    </w:rPr>
  </w:style>
  <w:style w:type="paragraph" w:styleId="ListParagraph">
    <w:name w:val="List Paragraph"/>
    <w:basedOn w:val="Normal"/>
    <w:uiPriority w:val="34"/>
    <w:qFormat/>
    <w:rsid w:val="00DC366E"/>
    <w:pPr>
      <w:ind w:left="720"/>
      <w:contextualSpacing/>
    </w:pPr>
  </w:style>
  <w:style w:type="paragraph" w:customStyle="1" w:styleId="CharCharChar1">
    <w:name w:val="Char Char Char1"/>
    <w:basedOn w:val="Normal"/>
    <w:next w:val="Normal"/>
    <w:autoRedefine/>
    <w:semiHidden/>
    <w:rsid w:val="00DC366E"/>
    <w:pPr>
      <w:spacing w:before="120" w:after="120" w:line="312" w:lineRule="auto"/>
    </w:pPr>
    <w:rPr>
      <w:sz w:val="28"/>
      <w:szCs w:val="28"/>
    </w:rPr>
  </w:style>
  <w:style w:type="character" w:customStyle="1" w:styleId="CharChar1">
    <w:name w:val="Char Char1"/>
    <w:rsid w:val="00DC366E"/>
    <w:rPr>
      <w:rFonts w:ascii=".VnTime" w:hAnsi=".VnTime"/>
      <w:sz w:val="28"/>
      <w:szCs w:val="28"/>
      <w:lang w:val="en-US" w:eastAsia="en-US" w:bidi="ar-SA"/>
    </w:rPr>
  </w:style>
  <w:style w:type="character" w:customStyle="1" w:styleId="Heading1Char1">
    <w:name w:val="Heading 1 Char1"/>
    <w:link w:val="Heading1"/>
    <w:uiPriority w:val="9"/>
    <w:rsid w:val="00DC366E"/>
    <w:rPr>
      <w:rFonts w:ascii="Cambria" w:eastAsia="Times New Roman" w:hAnsi="Cambria" w:cs="Times New Roman"/>
      <w:b/>
      <w:bCs/>
      <w:kern w:val="32"/>
      <w:sz w:val="32"/>
      <w:szCs w:val="32"/>
    </w:rPr>
  </w:style>
  <w:style w:type="paragraph" w:customStyle="1" w:styleId="Sub-ClauseText">
    <w:name w:val="Sub-Clause Text"/>
    <w:basedOn w:val="Normal"/>
    <w:rsid w:val="00E46EA0"/>
    <w:pPr>
      <w:spacing w:before="120" w:after="120"/>
      <w:jc w:val="both"/>
    </w:pPr>
    <w:rPr>
      <w:spacing w:val="-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2562">
      <w:bodyDiv w:val="1"/>
      <w:marLeft w:val="0"/>
      <w:marRight w:val="0"/>
      <w:marTop w:val="0"/>
      <w:marBottom w:val="0"/>
      <w:divBdr>
        <w:top w:val="none" w:sz="0" w:space="0" w:color="auto"/>
        <w:left w:val="none" w:sz="0" w:space="0" w:color="auto"/>
        <w:bottom w:val="none" w:sz="0" w:space="0" w:color="auto"/>
        <w:right w:val="none" w:sz="0" w:space="0" w:color="auto"/>
      </w:divBdr>
    </w:div>
    <w:div w:id="308218847">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216960">
              <w:marLeft w:val="0"/>
              <w:marRight w:val="0"/>
              <w:marTop w:val="0"/>
              <w:marBottom w:val="0"/>
              <w:divBdr>
                <w:top w:val="none" w:sz="0" w:space="0" w:color="auto"/>
                <w:left w:val="none" w:sz="0" w:space="0" w:color="auto"/>
                <w:bottom w:val="none" w:sz="0" w:space="0" w:color="auto"/>
                <w:right w:val="none" w:sz="0" w:space="0" w:color="auto"/>
              </w:divBdr>
              <w:divsChild>
                <w:div w:id="1076391735">
                  <w:marLeft w:val="0"/>
                  <w:marRight w:val="0"/>
                  <w:marTop w:val="0"/>
                  <w:marBottom w:val="0"/>
                  <w:divBdr>
                    <w:top w:val="none" w:sz="0" w:space="0" w:color="auto"/>
                    <w:left w:val="none" w:sz="0" w:space="0" w:color="auto"/>
                    <w:bottom w:val="none" w:sz="0" w:space="0" w:color="auto"/>
                    <w:right w:val="none" w:sz="0" w:space="0" w:color="auto"/>
                  </w:divBdr>
                  <w:divsChild>
                    <w:div w:id="777024255">
                      <w:marLeft w:val="0"/>
                      <w:marRight w:val="0"/>
                      <w:marTop w:val="0"/>
                      <w:marBottom w:val="0"/>
                      <w:divBdr>
                        <w:top w:val="none" w:sz="0" w:space="0" w:color="auto"/>
                        <w:left w:val="none" w:sz="0" w:space="0" w:color="auto"/>
                        <w:bottom w:val="none" w:sz="0" w:space="0" w:color="auto"/>
                        <w:right w:val="none" w:sz="0" w:space="0" w:color="auto"/>
                      </w:divBdr>
                      <w:divsChild>
                        <w:div w:id="1098716746">
                          <w:marLeft w:val="0"/>
                          <w:marRight w:val="0"/>
                          <w:marTop w:val="0"/>
                          <w:marBottom w:val="0"/>
                          <w:divBdr>
                            <w:top w:val="none" w:sz="0" w:space="0" w:color="auto"/>
                            <w:left w:val="none" w:sz="0" w:space="0" w:color="auto"/>
                            <w:bottom w:val="none" w:sz="0" w:space="0" w:color="auto"/>
                            <w:right w:val="none" w:sz="0" w:space="0" w:color="auto"/>
                          </w:divBdr>
                          <w:divsChild>
                            <w:div w:id="455873983">
                              <w:marLeft w:val="0"/>
                              <w:marRight w:val="0"/>
                              <w:marTop w:val="0"/>
                              <w:marBottom w:val="0"/>
                              <w:divBdr>
                                <w:top w:val="none" w:sz="0" w:space="0" w:color="auto"/>
                                <w:left w:val="none" w:sz="0" w:space="0" w:color="auto"/>
                                <w:bottom w:val="none" w:sz="0" w:space="0" w:color="auto"/>
                                <w:right w:val="none" w:sz="0" w:space="0" w:color="auto"/>
                              </w:divBdr>
                              <w:divsChild>
                                <w:div w:id="1379234227">
                                  <w:marLeft w:val="0"/>
                                  <w:marRight w:val="0"/>
                                  <w:marTop w:val="0"/>
                                  <w:marBottom w:val="0"/>
                                  <w:divBdr>
                                    <w:top w:val="none" w:sz="0" w:space="0" w:color="auto"/>
                                    <w:left w:val="none" w:sz="0" w:space="0" w:color="auto"/>
                                    <w:bottom w:val="none" w:sz="0" w:space="0" w:color="auto"/>
                                    <w:right w:val="none" w:sz="0" w:space="0" w:color="auto"/>
                                  </w:divBdr>
                                  <w:divsChild>
                                    <w:div w:id="1125660795">
                                      <w:marLeft w:val="0"/>
                                      <w:marRight w:val="0"/>
                                      <w:marTop w:val="0"/>
                                      <w:marBottom w:val="0"/>
                                      <w:divBdr>
                                        <w:top w:val="none" w:sz="0" w:space="0" w:color="auto"/>
                                        <w:left w:val="none" w:sz="0" w:space="0" w:color="auto"/>
                                        <w:bottom w:val="none" w:sz="0" w:space="0" w:color="auto"/>
                                        <w:right w:val="none" w:sz="0" w:space="0" w:color="auto"/>
                                      </w:divBdr>
                                      <w:divsChild>
                                        <w:div w:id="825977808">
                                          <w:marLeft w:val="0"/>
                                          <w:marRight w:val="0"/>
                                          <w:marTop w:val="0"/>
                                          <w:marBottom w:val="0"/>
                                          <w:divBdr>
                                            <w:top w:val="none" w:sz="0" w:space="0" w:color="auto"/>
                                            <w:left w:val="none" w:sz="0" w:space="0" w:color="auto"/>
                                            <w:bottom w:val="none" w:sz="0" w:space="0" w:color="auto"/>
                                            <w:right w:val="none" w:sz="0" w:space="0" w:color="auto"/>
                                          </w:divBdr>
                                          <w:divsChild>
                                            <w:div w:id="9504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033965">
      <w:bodyDiv w:val="1"/>
      <w:marLeft w:val="0"/>
      <w:marRight w:val="0"/>
      <w:marTop w:val="0"/>
      <w:marBottom w:val="0"/>
      <w:divBdr>
        <w:top w:val="none" w:sz="0" w:space="0" w:color="auto"/>
        <w:left w:val="none" w:sz="0" w:space="0" w:color="auto"/>
        <w:bottom w:val="none" w:sz="0" w:space="0" w:color="auto"/>
        <w:right w:val="none" w:sz="0" w:space="0" w:color="auto"/>
      </w:divBdr>
      <w:divsChild>
        <w:div w:id="1706785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9347181">
              <w:marLeft w:val="0"/>
              <w:marRight w:val="0"/>
              <w:marTop w:val="0"/>
              <w:marBottom w:val="0"/>
              <w:divBdr>
                <w:top w:val="none" w:sz="0" w:space="0" w:color="auto"/>
                <w:left w:val="none" w:sz="0" w:space="0" w:color="auto"/>
                <w:bottom w:val="none" w:sz="0" w:space="0" w:color="auto"/>
                <w:right w:val="none" w:sz="0" w:space="0" w:color="auto"/>
              </w:divBdr>
              <w:divsChild>
                <w:div w:id="862785633">
                  <w:marLeft w:val="0"/>
                  <w:marRight w:val="0"/>
                  <w:marTop w:val="0"/>
                  <w:marBottom w:val="0"/>
                  <w:divBdr>
                    <w:top w:val="none" w:sz="0" w:space="0" w:color="auto"/>
                    <w:left w:val="none" w:sz="0" w:space="0" w:color="auto"/>
                    <w:bottom w:val="none" w:sz="0" w:space="0" w:color="auto"/>
                    <w:right w:val="none" w:sz="0" w:space="0" w:color="auto"/>
                  </w:divBdr>
                  <w:divsChild>
                    <w:div w:id="1219904651">
                      <w:marLeft w:val="0"/>
                      <w:marRight w:val="0"/>
                      <w:marTop w:val="0"/>
                      <w:marBottom w:val="0"/>
                      <w:divBdr>
                        <w:top w:val="none" w:sz="0" w:space="0" w:color="auto"/>
                        <w:left w:val="none" w:sz="0" w:space="0" w:color="auto"/>
                        <w:bottom w:val="none" w:sz="0" w:space="0" w:color="auto"/>
                        <w:right w:val="none" w:sz="0" w:space="0" w:color="auto"/>
                      </w:divBdr>
                      <w:divsChild>
                        <w:div w:id="2128809203">
                          <w:marLeft w:val="0"/>
                          <w:marRight w:val="0"/>
                          <w:marTop w:val="0"/>
                          <w:marBottom w:val="0"/>
                          <w:divBdr>
                            <w:top w:val="none" w:sz="0" w:space="0" w:color="auto"/>
                            <w:left w:val="none" w:sz="0" w:space="0" w:color="auto"/>
                            <w:bottom w:val="none" w:sz="0" w:space="0" w:color="auto"/>
                            <w:right w:val="none" w:sz="0" w:space="0" w:color="auto"/>
                          </w:divBdr>
                          <w:divsChild>
                            <w:div w:id="747578557">
                              <w:marLeft w:val="0"/>
                              <w:marRight w:val="0"/>
                              <w:marTop w:val="0"/>
                              <w:marBottom w:val="0"/>
                              <w:divBdr>
                                <w:top w:val="none" w:sz="0" w:space="0" w:color="auto"/>
                                <w:left w:val="none" w:sz="0" w:space="0" w:color="auto"/>
                                <w:bottom w:val="none" w:sz="0" w:space="0" w:color="auto"/>
                                <w:right w:val="none" w:sz="0" w:space="0" w:color="auto"/>
                              </w:divBdr>
                              <w:divsChild>
                                <w:div w:id="203829696">
                                  <w:marLeft w:val="0"/>
                                  <w:marRight w:val="0"/>
                                  <w:marTop w:val="0"/>
                                  <w:marBottom w:val="0"/>
                                  <w:divBdr>
                                    <w:top w:val="none" w:sz="0" w:space="0" w:color="auto"/>
                                    <w:left w:val="none" w:sz="0" w:space="0" w:color="auto"/>
                                    <w:bottom w:val="none" w:sz="0" w:space="0" w:color="auto"/>
                                    <w:right w:val="none" w:sz="0" w:space="0" w:color="auto"/>
                                  </w:divBdr>
                                  <w:divsChild>
                                    <w:div w:id="548033595">
                                      <w:marLeft w:val="0"/>
                                      <w:marRight w:val="0"/>
                                      <w:marTop w:val="0"/>
                                      <w:marBottom w:val="0"/>
                                      <w:divBdr>
                                        <w:top w:val="none" w:sz="0" w:space="0" w:color="auto"/>
                                        <w:left w:val="none" w:sz="0" w:space="0" w:color="auto"/>
                                        <w:bottom w:val="none" w:sz="0" w:space="0" w:color="auto"/>
                                        <w:right w:val="none" w:sz="0" w:space="0" w:color="auto"/>
                                      </w:divBdr>
                                      <w:divsChild>
                                        <w:div w:id="1563712526">
                                          <w:marLeft w:val="0"/>
                                          <w:marRight w:val="0"/>
                                          <w:marTop w:val="0"/>
                                          <w:marBottom w:val="0"/>
                                          <w:divBdr>
                                            <w:top w:val="none" w:sz="0" w:space="0" w:color="auto"/>
                                            <w:left w:val="none" w:sz="0" w:space="0" w:color="auto"/>
                                            <w:bottom w:val="none" w:sz="0" w:space="0" w:color="auto"/>
                                            <w:right w:val="none" w:sz="0" w:space="0" w:color="auto"/>
                                          </w:divBdr>
                                          <w:divsChild>
                                            <w:div w:id="1403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08504-F212-41DF-872A-CC30F83367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5E3D00-22E5-4816-A229-A7CC699EECA1}">
  <ds:schemaRefs>
    <ds:schemaRef ds:uri="http://schemas.microsoft.com/sharepoint/v3/contenttype/forms"/>
  </ds:schemaRefs>
</ds:datastoreItem>
</file>

<file path=customXml/itemProps3.xml><?xml version="1.0" encoding="utf-8"?>
<ds:datastoreItem xmlns:ds="http://schemas.openxmlformats.org/officeDocument/2006/customXml" ds:itemID="{6830D3EB-8DB3-4234-9DCC-F107A08D5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460803-3F26-46FF-9296-55912442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admin</cp:lastModifiedBy>
  <cp:revision>1</cp:revision>
  <cp:lastPrinted>2020-06-30T08:28:00Z</cp:lastPrinted>
  <dcterms:created xsi:type="dcterms:W3CDTF">2020-06-26T02:48:00Z</dcterms:created>
  <dcterms:modified xsi:type="dcterms:W3CDTF">2020-11-12T10:26:00Z</dcterms:modified>
</cp:coreProperties>
</file>