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ayout w:type="fixed"/>
        <w:tblLook w:val="0000" w:firstRow="0" w:lastRow="0" w:firstColumn="0" w:lastColumn="0" w:noHBand="0" w:noVBand="0"/>
      </w:tblPr>
      <w:tblGrid>
        <w:gridCol w:w="4139"/>
        <w:gridCol w:w="5411"/>
      </w:tblGrid>
      <w:tr w:rsidR="001862FC" w:rsidRPr="00266796" w:rsidTr="00AC089B">
        <w:trPr>
          <w:cantSplit/>
          <w:jc w:val="center"/>
        </w:trPr>
        <w:tc>
          <w:tcPr>
            <w:tcW w:w="4139" w:type="dxa"/>
          </w:tcPr>
          <w:p w:rsidR="001862FC" w:rsidRPr="007C02E8" w:rsidRDefault="00107528" w:rsidP="00AB108B">
            <w:pPr>
              <w:pStyle w:val="Heading9"/>
              <w:keepNext w:val="0"/>
              <w:widowControl w:val="0"/>
              <w:rPr>
                <w:rFonts w:ascii="Times New Roman" w:eastAsia="Times New Roman" w:hAnsi="Times New Roman" w:cs="Times New Roman"/>
              </w:rPr>
            </w:pPr>
            <w:bookmarkStart w:id="0" w:name="_GoBack"/>
            <w:bookmarkEnd w:id="0"/>
            <w:r>
              <w:rPr>
                <w:rFonts w:ascii="Times New Roman" w:eastAsia="Times New Roman" w:hAnsi="Times New Roman" w:cs="Times New Roman"/>
              </w:rPr>
              <w:t xml:space="preserve"> </w:t>
            </w:r>
            <w:r w:rsidR="001862FC" w:rsidRPr="007C02E8">
              <w:rPr>
                <w:rFonts w:ascii="Times New Roman" w:eastAsia="Times New Roman" w:hAnsi="Times New Roman" w:cs="Times New Roman"/>
              </w:rPr>
              <w:t>BỘ KHOA HỌC VÀ CÔNG NGHỆ</w:t>
            </w:r>
          </w:p>
          <w:p w:rsidR="001862FC" w:rsidRPr="00D16F2E" w:rsidRDefault="001862FC" w:rsidP="00AB108B">
            <w:pPr>
              <w:widowControl w:val="0"/>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572770</wp:posOffset>
                      </wp:positionH>
                      <wp:positionV relativeFrom="paragraph">
                        <wp:posOffset>80645</wp:posOffset>
                      </wp:positionV>
                      <wp:extent cx="1155700" cy="0"/>
                      <wp:effectExtent l="6985" t="13970" r="8890" b="508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55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1CEB834"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6.35pt" to="136.1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EgDzwEAAIEDAAAOAAAAZHJzL2Uyb0RvYy54bWysU01v2zAMvQ/YfxB0X5ykyLYacXpI1126&#10;LUC63RlJtoXJokApcfLvRylp2m23YT4Q4tcj+Ugv746DEwdD0aJv5GwylcJ4hdr6rpHfnx7efZQi&#10;JvAaHHrTyJOJ8m719s1yDLWZY49OGxIM4mM9hkb2KYW6qqLqzQBxgsF4drZIAyRWqas0wcjog6vm&#10;0+n7akTSgVCZGNl6f3bKVcFvW6PSt7aNJgnXSO4tFUlF7rKsVkuoO4LQW3VpA/6hiwGs56JXqHtI&#10;IPZk/4IarCKM2KaJwqHCtrXKlBl4mtn0j2m2PQRTZmFyYrjSFP8frPp62JCwupE3UngYeEXbRGC7&#10;Pok1es8EIombzNMYYs3ha7+hPKk6+m14RPUzCo/rHnxnSr9Pp8Ags5xR/ZaSlRi42m78gppjYJ+w&#10;kHZsaRCts+FHTszgTIw4li2drlsyxyQUG2ezxeLDlJepnn0V1BkiJwaK6bPBQeRHI531mUCo4fAY&#10;U27pJSSbPT5Y58oROC/GRt4u5ouSENFZnZ05LFK3WzsSB8hnVL4yH3tehxHuvS5gvQH96fJOYN35&#10;zcWdv9CSmThzukN92tAzXbzn0uXlJvMhvdZL9sufs/oFAAD//wMAUEsDBBQABgAIAAAAIQDV3b8M&#10;2gAAAAgBAAAPAAAAZHJzL2Rvd25yZXYueG1sTI9BS8QwEIXvgv8hjODNTYzgurXpsoh6EQTX6jlt&#10;xraYTEqT7dZ/74gHPc73Hm/eK7dL8GLGKQ2RDFyuFAikNrqBOgP168PFDYiULTnrI6GBL0ywrU5P&#10;Slu4eKQXnPe5ExxCqbAG+pzHQsrU9hhsWsURibWPOAWb+Zw66SZ75PDgpVbqWgY7EH/o7Yh3Pbaf&#10;+0MwsHt/ur96npsQvdt09ZsLtXrUxpyfLbtbEBmX/GeGn/pcHSru1MQDuSS8gY3S7GSu1yBY12vN&#10;oPkFsirl/wHVNwAAAP//AwBQSwECLQAUAAYACAAAACEAtoM4kv4AAADhAQAAEwAAAAAAAAAAAAAA&#10;AAAAAAAAW0NvbnRlbnRfVHlwZXNdLnhtbFBLAQItABQABgAIAAAAIQA4/SH/1gAAAJQBAAALAAAA&#10;AAAAAAAAAAAAAC8BAABfcmVscy8ucmVsc1BLAQItABQABgAIAAAAIQDjtEgDzwEAAIEDAAAOAAAA&#10;AAAAAAAAAAAAAC4CAABkcnMvZTJvRG9jLnhtbFBLAQItABQABgAIAAAAIQDV3b8M2gAAAAgBAAAP&#10;AAAAAAAAAAAAAAAAACkEAABkcnMvZG93bnJldi54bWxQSwUGAAAAAAQABADzAAAAMAUAAAAA&#10;"/>
                  </w:pict>
                </mc:Fallback>
              </mc:AlternateContent>
            </w:r>
          </w:p>
        </w:tc>
        <w:tc>
          <w:tcPr>
            <w:tcW w:w="5411" w:type="dxa"/>
          </w:tcPr>
          <w:p w:rsidR="001862FC" w:rsidRPr="007C02E8" w:rsidRDefault="001862FC" w:rsidP="00AB108B">
            <w:pPr>
              <w:pStyle w:val="Heading2"/>
              <w:keepNext w:val="0"/>
              <w:widowControl w:val="0"/>
              <w:spacing w:before="0" w:after="0" w:line="240" w:lineRule="auto"/>
              <w:ind w:left="0"/>
              <w:jc w:val="center"/>
              <w:rPr>
                <w:rFonts w:ascii="Times New Roman" w:eastAsia="Times New Roman" w:hAnsi="Times New Roman" w:cs="Times New Roman"/>
              </w:rPr>
            </w:pPr>
            <w:r w:rsidRPr="007C02E8">
              <w:rPr>
                <w:rFonts w:ascii="Times New Roman" w:eastAsia="Times New Roman" w:hAnsi="Times New Roman" w:cs="Times New Roman"/>
              </w:rPr>
              <w:t xml:space="preserve">CỘNG HÒA XÃ HỘI CHỦ NGHĨA VIỆT </w:t>
            </w:r>
            <w:smartTag w:uri="urn:schemas-microsoft-com:office:smarttags" w:element="place">
              <w:smartTag w:uri="urn:schemas-microsoft-com:office:smarttags" w:element="country-region">
                <w:r w:rsidRPr="007C02E8">
                  <w:rPr>
                    <w:rFonts w:ascii="Times New Roman" w:eastAsia="Times New Roman" w:hAnsi="Times New Roman" w:cs="Times New Roman"/>
                  </w:rPr>
                  <w:t>NAM</w:t>
                </w:r>
              </w:smartTag>
            </w:smartTag>
          </w:p>
          <w:p w:rsidR="001862FC" w:rsidRPr="00D16F2E" w:rsidRDefault="001862FC" w:rsidP="00AB108B">
            <w:pPr>
              <w:widowControl w:val="0"/>
              <w:jc w:val="center"/>
              <w:rPr>
                <w:b/>
                <w:sz w:val="26"/>
              </w:rPr>
            </w:pPr>
            <w:r w:rsidRPr="00266796">
              <w:rPr>
                <w:b/>
                <w:sz w:val="26"/>
              </w:rPr>
              <w:t>Độc lập - Tự do -  Hạnh phúc</w:t>
            </w:r>
          </w:p>
        </w:tc>
      </w:tr>
      <w:tr w:rsidR="001862FC" w:rsidRPr="00266796" w:rsidTr="00AC089B">
        <w:trPr>
          <w:cantSplit/>
          <w:jc w:val="center"/>
        </w:trPr>
        <w:tc>
          <w:tcPr>
            <w:tcW w:w="4139" w:type="dxa"/>
          </w:tcPr>
          <w:p w:rsidR="001862FC" w:rsidRPr="00D16F2E" w:rsidRDefault="001862FC" w:rsidP="00AB108B">
            <w:pPr>
              <w:pStyle w:val="Heading9"/>
              <w:keepNext w:val="0"/>
              <w:widowControl w:val="0"/>
              <w:spacing w:before="120"/>
              <w:rPr>
                <w:rFonts w:ascii="Times New Roman" w:eastAsia="Times New Roman" w:hAnsi="Times New Roman" w:cs="Times New Roman"/>
                <w:sz w:val="28"/>
              </w:rPr>
            </w:pPr>
            <w:r w:rsidRPr="00D16F2E">
              <w:rPr>
                <w:rFonts w:ascii="Times New Roman" w:eastAsia="Times New Roman" w:hAnsi="Times New Roman" w:cs="Times New Roman"/>
                <w:b w:val="0"/>
                <w:sz w:val="28"/>
              </w:rPr>
              <w:t xml:space="preserve">Số: </w:t>
            </w:r>
            <w:r w:rsidR="00A01278">
              <w:rPr>
                <w:rFonts w:ascii="Times New Roman" w:eastAsia="Times New Roman" w:hAnsi="Times New Roman" w:cs="Times New Roman"/>
                <w:b w:val="0"/>
                <w:sz w:val="28"/>
              </w:rPr>
              <w:t>04</w:t>
            </w:r>
            <w:r w:rsidRPr="00D16F2E">
              <w:rPr>
                <w:rFonts w:ascii="Times New Roman" w:eastAsia="Times New Roman" w:hAnsi="Times New Roman" w:cs="Times New Roman"/>
                <w:b w:val="0"/>
                <w:sz w:val="28"/>
              </w:rPr>
              <w:t>/20</w:t>
            </w:r>
            <w:r w:rsidR="00C54358">
              <w:rPr>
                <w:rFonts w:ascii="Times New Roman" w:eastAsia="Times New Roman" w:hAnsi="Times New Roman" w:cs="Times New Roman"/>
                <w:b w:val="0"/>
                <w:sz w:val="28"/>
              </w:rPr>
              <w:t>20</w:t>
            </w:r>
            <w:r w:rsidRPr="00D16F2E">
              <w:rPr>
                <w:rFonts w:ascii="Times New Roman" w:eastAsia="Times New Roman" w:hAnsi="Times New Roman" w:cs="Times New Roman"/>
                <w:b w:val="0"/>
                <w:sz w:val="28"/>
              </w:rPr>
              <w:t>/TT-BKHCN</w:t>
            </w:r>
          </w:p>
        </w:tc>
        <w:tc>
          <w:tcPr>
            <w:tcW w:w="5411" w:type="dxa"/>
          </w:tcPr>
          <w:p w:rsidR="001862FC" w:rsidRPr="00D16F2E" w:rsidRDefault="001862FC" w:rsidP="00AB108B">
            <w:pPr>
              <w:pStyle w:val="Heading2"/>
              <w:keepNext w:val="0"/>
              <w:widowControl w:val="0"/>
              <w:spacing w:after="0" w:line="240" w:lineRule="auto"/>
              <w:ind w:left="0"/>
              <w:jc w:val="center"/>
              <w:rPr>
                <w:rFonts w:ascii="Times New Roman" w:eastAsia="Times New Roman" w:hAnsi="Times New Roman" w:cs="Times New Roman"/>
                <w:sz w:val="28"/>
              </w:rPr>
            </w:pPr>
            <w:r>
              <w:rPr>
                <w:bCs w:val="0"/>
                <w:i/>
                <w:noProof/>
                <w:spacing w:val="-2"/>
              </w:rPr>
              <mc:AlternateContent>
                <mc:Choice Requires="wps">
                  <w:drawing>
                    <wp:anchor distT="0" distB="0" distL="114300" distR="114300" simplePos="0" relativeHeight="251661312" behindDoc="0" locked="0" layoutInCell="1" allowOverlap="1" wp14:anchorId="4AD0B1BB" wp14:editId="433F32EB">
                      <wp:simplePos x="0" y="0"/>
                      <wp:positionH relativeFrom="column">
                        <wp:posOffset>607695</wp:posOffset>
                      </wp:positionH>
                      <wp:positionV relativeFrom="paragraph">
                        <wp:posOffset>1905</wp:posOffset>
                      </wp:positionV>
                      <wp:extent cx="2057400" cy="0"/>
                      <wp:effectExtent l="12700" t="6350" r="6350"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3D703C1"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5pt,.15pt" to="209.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cVMyAEAAHcDAAAOAAAAZHJzL2Uyb0RvYy54bWysU9uO2yAQfa/Uf0C8N3asphcrzj5ku33Z&#10;tpGy/YAJYBsVGDSQOPn7Arl0276t1g+IuR3mnBkv747WsIOioNF1fD6rOVNOoNRu6PjPp4d3nzgL&#10;EZwEg051/KQCv1u9fbOcfKsaHNFIRSyBuNBOvuNjjL6tqiBGZSHM0CuXgj2ShZhMGipJMCV0a6qm&#10;rj9UE5L0hEKFkLz35yBfFfy+VyL+6PugIjMdT73FclI5d/msVktoBwI/anFpA17QhQXt0qM3qHuI&#10;wPak/4OyWhAG7ONMoK2w77VQhUNiM6//YbMdwavCJYkT/E2m8Hqw4vthQ0zLjjecObBpRNtIoIcx&#10;sjU6lwREYk3WafKhTelrt6HMVBzd1j+i+BWYw/UIblCl36eTTyDzXFH9VZKN4NNru+kbypQD+4hF&#10;tGNPNkMmOdixzOZ0m406RiaSs6kXH9/XaYTiGqugvRZ6CvGrQsvypeNGuywbtHB4DDE3Au01Jbsd&#10;PmhjyuiNY1PHPy+aRSkIaLTMwZwWaNitDbED5OUpX2GVIs/TCPdOFrBRgfxyuUfQ5nxPjxt3ESPz&#10;Pyu5Q3na0FWkNN3S5WUT8/o8t0v1n/9l9RsAAP//AwBQSwMEFAAGAAgAAAAhADNMkSjZAAAABAEA&#10;AA8AAABkcnMvZG93bnJldi54bWxMjkFPwkAQhe8m/ofNmHghsgVEoXZLjNqbF1HDdeiObWN3tnQX&#10;qP56h5Mcv7yX975sNbhWHagPjWcDk3ECirj0tuHKwMd7cbMAFSKyxdYzGfihAKv88iLD1Pojv9Fh&#10;HSslIxxSNFDH2KVah7Imh2HsO2LJvnzvMAr2lbY9HmXctXqaJHfaYcPyUGNHTzWV3+u9MxCKT9oV&#10;v6NylGxmlafp7vn1BY25vhoeH0BFGuJ/GU76og65OG39nm1QrYHl/F6aBmagJL2dLAW3J9R5ps/l&#10;8z8AAAD//wMAUEsBAi0AFAAGAAgAAAAhALaDOJL+AAAA4QEAABMAAAAAAAAAAAAAAAAAAAAAAFtD&#10;b250ZW50X1R5cGVzXS54bWxQSwECLQAUAAYACAAAACEAOP0h/9YAAACUAQAACwAAAAAAAAAAAAAA&#10;AAAvAQAAX3JlbHMvLnJlbHNQSwECLQAUAAYACAAAACEAqGXFTMgBAAB3AwAADgAAAAAAAAAAAAAA&#10;AAAuAgAAZHJzL2Uyb0RvYy54bWxQSwECLQAUAAYACAAAACEAM0yRKNkAAAAEAQAADwAAAAAAAAAA&#10;AAAAAAAiBAAAZHJzL2Rvd25yZXYueG1sUEsFBgAAAAAEAAQA8wAAACgFAAAAAA==&#10;"/>
                  </w:pict>
                </mc:Fallback>
              </mc:AlternateContent>
            </w:r>
            <w:r w:rsidRPr="00D16F2E">
              <w:rPr>
                <w:rFonts w:ascii="Times New Roman" w:eastAsia="Times New Roman" w:hAnsi="Times New Roman" w:cs="Times New Roman"/>
                <w:b w:val="0"/>
                <w:i/>
                <w:sz w:val="28"/>
              </w:rPr>
              <w:t xml:space="preserve">Hà Nội, ngày </w:t>
            </w:r>
            <w:r w:rsidR="00A01278">
              <w:rPr>
                <w:rFonts w:ascii="Times New Roman" w:eastAsia="Times New Roman" w:hAnsi="Times New Roman" w:cs="Times New Roman"/>
                <w:b w:val="0"/>
                <w:i/>
                <w:sz w:val="28"/>
              </w:rPr>
              <w:t>28</w:t>
            </w:r>
            <w:r w:rsidRPr="00D16F2E">
              <w:rPr>
                <w:rFonts w:ascii="Times New Roman" w:eastAsia="Times New Roman" w:hAnsi="Times New Roman" w:cs="Times New Roman"/>
                <w:b w:val="0"/>
                <w:i/>
                <w:sz w:val="28"/>
              </w:rPr>
              <w:t xml:space="preserve">  tháng </w:t>
            </w:r>
            <w:r w:rsidR="00A01278">
              <w:rPr>
                <w:rFonts w:ascii="Times New Roman" w:eastAsia="Times New Roman" w:hAnsi="Times New Roman" w:cs="Times New Roman"/>
                <w:b w:val="0"/>
                <w:i/>
                <w:sz w:val="28"/>
              </w:rPr>
              <w:t>9</w:t>
            </w:r>
            <w:r w:rsidRPr="00D16F2E">
              <w:rPr>
                <w:rFonts w:ascii="Times New Roman" w:eastAsia="Times New Roman" w:hAnsi="Times New Roman" w:cs="Times New Roman"/>
                <w:b w:val="0"/>
                <w:i/>
                <w:sz w:val="28"/>
              </w:rPr>
              <w:t xml:space="preserve"> năm 20</w:t>
            </w:r>
            <w:r w:rsidR="00C54358">
              <w:rPr>
                <w:rFonts w:ascii="Times New Roman" w:eastAsia="Times New Roman" w:hAnsi="Times New Roman" w:cs="Times New Roman"/>
                <w:b w:val="0"/>
                <w:i/>
                <w:sz w:val="28"/>
              </w:rPr>
              <w:t>20</w:t>
            </w:r>
          </w:p>
        </w:tc>
      </w:tr>
    </w:tbl>
    <w:p w:rsidR="001862FC" w:rsidRDefault="001862FC" w:rsidP="00AB108B">
      <w:pPr>
        <w:pStyle w:val="abc"/>
        <w:widowControl w:val="0"/>
        <w:spacing w:line="312" w:lineRule="auto"/>
        <w:jc w:val="center"/>
        <w:rPr>
          <w:rFonts w:ascii="Times New Roman" w:hAnsi="Times New Roman" w:cs="Times New Roman"/>
          <w:b/>
          <w:sz w:val="28"/>
        </w:rPr>
      </w:pPr>
    </w:p>
    <w:p w:rsidR="001862FC" w:rsidRPr="00266796" w:rsidRDefault="001862FC" w:rsidP="00AB108B">
      <w:pPr>
        <w:pStyle w:val="abc"/>
        <w:widowControl w:val="0"/>
        <w:spacing w:line="312" w:lineRule="auto"/>
        <w:jc w:val="center"/>
        <w:rPr>
          <w:rFonts w:ascii="Times New Roman" w:hAnsi="Times New Roman" w:cs="Times New Roman"/>
          <w:b/>
          <w:sz w:val="28"/>
        </w:rPr>
      </w:pPr>
      <w:r w:rsidRPr="00266796">
        <w:rPr>
          <w:rFonts w:ascii="Times New Roman" w:hAnsi="Times New Roman" w:cs="Times New Roman"/>
          <w:b/>
          <w:sz w:val="28"/>
        </w:rPr>
        <w:t>THÔNG TƯ</w:t>
      </w:r>
    </w:p>
    <w:p w:rsidR="001862FC" w:rsidRPr="00424192" w:rsidRDefault="00501661" w:rsidP="00AB108B">
      <w:pPr>
        <w:pStyle w:val="abc"/>
        <w:widowControl w:val="0"/>
        <w:jc w:val="center"/>
        <w:rPr>
          <w:rFonts w:ascii="Times New Roman" w:hAnsi="Times New Roman" w:cs="Times New Roman"/>
          <w:b/>
          <w:sz w:val="28"/>
          <w:szCs w:val="28"/>
        </w:rPr>
      </w:pPr>
      <w:r>
        <w:rPr>
          <w:rFonts w:ascii="Times New Roman" w:hAnsi="Times New Roman" w:cs="Times New Roman"/>
          <w:b/>
          <w:sz w:val="28"/>
          <w:szCs w:val="28"/>
        </w:rPr>
        <w:t>S</w:t>
      </w:r>
      <w:r w:rsidR="001862FC" w:rsidRPr="00424192">
        <w:rPr>
          <w:rFonts w:ascii="Times New Roman" w:hAnsi="Times New Roman" w:cs="Times New Roman"/>
          <w:b/>
          <w:sz w:val="28"/>
          <w:szCs w:val="28"/>
        </w:rPr>
        <w:t>ửa đổi, bổ sung một số điều</w:t>
      </w:r>
      <w:r w:rsidR="00CB3875">
        <w:rPr>
          <w:rFonts w:ascii="Times New Roman" w:hAnsi="Times New Roman" w:cs="Times New Roman"/>
          <w:b/>
          <w:sz w:val="28"/>
          <w:szCs w:val="28"/>
        </w:rPr>
        <w:t xml:space="preserve"> của</w:t>
      </w:r>
      <w:r w:rsidR="001862FC" w:rsidRPr="00424192">
        <w:rPr>
          <w:rFonts w:ascii="Times New Roman" w:hAnsi="Times New Roman" w:cs="Times New Roman"/>
          <w:b/>
          <w:sz w:val="28"/>
          <w:szCs w:val="28"/>
        </w:rPr>
        <w:t xml:space="preserve"> Thông tư số 32/2011/TT-BKHCN </w:t>
      </w:r>
      <w:r w:rsidR="001862FC">
        <w:rPr>
          <w:rFonts w:ascii="Times New Roman" w:hAnsi="Times New Roman" w:cs="Times New Roman"/>
          <w:b/>
          <w:sz w:val="28"/>
          <w:szCs w:val="28"/>
        </w:rPr>
        <w:br/>
      </w:r>
      <w:r w:rsidR="001862FC" w:rsidRPr="00424192">
        <w:rPr>
          <w:rFonts w:ascii="Times New Roman" w:hAnsi="Times New Roman" w:cs="Times New Roman"/>
          <w:b/>
          <w:sz w:val="28"/>
          <w:szCs w:val="28"/>
        </w:rPr>
        <w:t xml:space="preserve">ngày 15 tháng 11 năm 2011 của Bộ trưởng Bộ Khoa học và Công nghệ </w:t>
      </w:r>
      <w:r w:rsidR="001862FC">
        <w:rPr>
          <w:rFonts w:ascii="Times New Roman" w:hAnsi="Times New Roman" w:cs="Times New Roman"/>
          <w:b/>
          <w:sz w:val="28"/>
          <w:szCs w:val="28"/>
        </w:rPr>
        <w:br/>
      </w:r>
      <w:r w:rsidR="001862FC" w:rsidRPr="00424192">
        <w:rPr>
          <w:rFonts w:ascii="Times New Roman" w:hAnsi="Times New Roman" w:cs="Times New Roman"/>
          <w:b/>
          <w:sz w:val="28"/>
          <w:szCs w:val="28"/>
        </w:rPr>
        <w:t xml:space="preserve">quy định về việc xác định tiêu chí dự án ứng dụng công nghệ cao, dự án </w:t>
      </w:r>
      <w:r w:rsidR="001862FC">
        <w:rPr>
          <w:rFonts w:ascii="Times New Roman" w:hAnsi="Times New Roman" w:cs="Times New Roman"/>
          <w:b/>
          <w:sz w:val="28"/>
          <w:szCs w:val="28"/>
        </w:rPr>
        <w:br/>
      </w:r>
      <w:r w:rsidR="001862FC" w:rsidRPr="00424192">
        <w:rPr>
          <w:rFonts w:ascii="Times New Roman" w:hAnsi="Times New Roman" w:cs="Times New Roman"/>
          <w:b/>
          <w:sz w:val="28"/>
          <w:szCs w:val="28"/>
        </w:rPr>
        <w:t xml:space="preserve">đầu tư sản xuất sản phẩm công nghệ cao và thẩm định hồ sơ đề nghị </w:t>
      </w:r>
      <w:r w:rsidR="001862FC">
        <w:rPr>
          <w:rFonts w:ascii="Times New Roman" w:hAnsi="Times New Roman" w:cs="Times New Roman"/>
          <w:b/>
          <w:sz w:val="28"/>
          <w:szCs w:val="28"/>
        </w:rPr>
        <w:br/>
      </w:r>
      <w:r w:rsidR="001862FC" w:rsidRPr="00424192">
        <w:rPr>
          <w:rFonts w:ascii="Times New Roman" w:hAnsi="Times New Roman" w:cs="Times New Roman"/>
          <w:b/>
          <w:sz w:val="28"/>
          <w:szCs w:val="28"/>
        </w:rPr>
        <w:t xml:space="preserve">cấp Giấy chứng nhận hoạt động ứng dụng công nghệ cao, doanh nghiệp thành lập mới từ dự án đầu tư sản xuất sản phẩm công nghệ cao, </w:t>
      </w:r>
      <w:r w:rsidR="001862FC">
        <w:rPr>
          <w:rFonts w:ascii="Times New Roman" w:hAnsi="Times New Roman" w:cs="Times New Roman"/>
          <w:b/>
          <w:sz w:val="28"/>
          <w:szCs w:val="28"/>
        </w:rPr>
        <w:br/>
      </w:r>
      <w:r w:rsidR="001862FC" w:rsidRPr="00424192">
        <w:rPr>
          <w:rFonts w:ascii="Times New Roman" w:hAnsi="Times New Roman" w:cs="Times New Roman"/>
          <w:b/>
          <w:sz w:val="28"/>
          <w:szCs w:val="28"/>
        </w:rPr>
        <w:t xml:space="preserve">doanh nghiệp công nghệ cao </w:t>
      </w:r>
    </w:p>
    <w:p w:rsidR="001862FC" w:rsidRPr="00266796" w:rsidRDefault="001862FC" w:rsidP="00AB108B">
      <w:pPr>
        <w:widowControl w:val="0"/>
        <w:autoSpaceDE w:val="0"/>
        <w:autoSpaceDN w:val="0"/>
        <w:spacing w:before="120" w:after="120"/>
        <w:ind w:firstLine="720"/>
        <w:jc w:val="both"/>
        <w:rPr>
          <w:bCs/>
          <w:spacing w:val="-2"/>
          <w:lang w:val="en-GB"/>
        </w:rPr>
      </w:pPr>
      <w:r>
        <w:rPr>
          <w:bCs/>
          <w:noProof/>
          <w:spacing w:val="-2"/>
        </w:rPr>
        <mc:AlternateContent>
          <mc:Choice Requires="wps">
            <w:drawing>
              <wp:anchor distT="0" distB="0" distL="114300" distR="114300" simplePos="0" relativeHeight="251660288" behindDoc="0" locked="0" layoutInCell="1" allowOverlap="1">
                <wp:simplePos x="0" y="0"/>
                <wp:positionH relativeFrom="column">
                  <wp:posOffset>1836420</wp:posOffset>
                </wp:positionH>
                <wp:positionV relativeFrom="paragraph">
                  <wp:posOffset>32385</wp:posOffset>
                </wp:positionV>
                <wp:extent cx="2054860" cy="0"/>
                <wp:effectExtent l="11430" t="13335" r="10160" b="57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4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1EAC545"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6pt,2.55pt" to="306.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omByQEAAHcDAAAOAAAAZHJzL2Uyb0RvYy54bWysU01v2zAMvQ/YfxB0X5wES9EZcXpI1126&#10;LUC6H8BIsi1MFgVKiZN/P0r56LrdhvkgSOTjE/mevHw4Dk4cDEWLvpGzyVQK4xVq67tG/nh5+nAv&#10;RUzgNTj0ppEnE+XD6v275RhqM8cenTYkmMTHegyN7FMKdVVF1ZsB4gSD8ZxskQZIfKSu0gQjsw+u&#10;mk+nd9WIpAOhMjFy9PGclKvC37ZGpe9tG00SrpHcWyorlXWX12q1hLojCL1VlzbgH7oYwHq+9Eb1&#10;CAnEnuxfVINVhBHbNFE4VNi2VpkyA08zm/4xzbaHYMosLE4MN5ni/6NV3w4bElazd1J4GNiibSKw&#10;XZ/EGr1nAZHELOs0hlgzfO03lCdVR78Nz6h+RuFx3YPvTOn35RSYpFRUb0ryIQa+bTd+Rc0Y2Ccs&#10;oh1bGjIlyyGOxZvTzRtzTEJxcD5dfLy/YwvVNVdBfS0MFNMXg4PIm0Y667NsUMPhOSZunaFXSA57&#10;fLLOFeudF2MjPy3mi1IQ0VmdkxkWqdutHYkD5MdTvqwDk72BEe69LmS9Af35sk9g3XnPeOe57Dr/&#10;Wckd6tOGMl2Os7uF+PIS8/P5/VxQr//L6hcAAAD//wMAUEsDBBQABgAIAAAAIQB3bjTV2wAAAAcB&#10;AAAPAAAAZHJzL2Rvd25yZXYueG1sTI/BTsMwEETvSPyDtUhcqtZJEFUJcSoE5MaFQsV1Gy9JRLxO&#10;Y7cNfD0LFziOZjTzplhPrldHGkPn2UC6SEAR19523Bh4fanmK1AhIlvsPZOBTwqwLs/PCsytP/Ez&#10;HTexUVLCIUcDbYxDrnWoW3IYFn4gFu/djw6jyLHRdsSTlLteZ0my1A47loUWB7pvqf7YHJyBUG1p&#10;X33N6lnydtV4yvYPT49ozOXFdHcLKtIU/8Lwgy/oUArTzh/YBtUbyFY3mUQNXKegxF+mmVzZ/Wpd&#10;Fvo/f/kNAAD//wMAUEsBAi0AFAAGAAgAAAAhALaDOJL+AAAA4QEAABMAAAAAAAAAAAAAAAAAAAAA&#10;AFtDb250ZW50X1R5cGVzXS54bWxQSwECLQAUAAYACAAAACEAOP0h/9YAAACUAQAACwAAAAAAAAAA&#10;AAAAAAAvAQAAX3JlbHMvLnJlbHNQSwECLQAUAAYACAAAACEAyVqJgckBAAB3AwAADgAAAAAAAAAA&#10;AAAAAAAuAgAAZHJzL2Uyb0RvYy54bWxQSwECLQAUAAYACAAAACEAd2401dsAAAAHAQAADwAAAAAA&#10;AAAAAAAAAAAjBAAAZHJzL2Rvd25yZXYueG1sUEsFBgAAAAAEAAQA8wAAACsFAAAAAA==&#10;"/>
            </w:pict>
          </mc:Fallback>
        </mc:AlternateContent>
      </w:r>
    </w:p>
    <w:p w:rsidR="001862FC" w:rsidRPr="00AB03B5" w:rsidRDefault="001862FC" w:rsidP="00F34FBB">
      <w:pPr>
        <w:widowControl w:val="0"/>
        <w:autoSpaceDE w:val="0"/>
        <w:autoSpaceDN w:val="0"/>
        <w:spacing w:before="120" w:line="360" w:lineRule="exact"/>
        <w:ind w:firstLine="720"/>
        <w:jc w:val="both"/>
        <w:rPr>
          <w:bCs/>
          <w:i/>
          <w:lang w:val="en-GB"/>
        </w:rPr>
      </w:pPr>
      <w:r w:rsidRPr="00AB03B5">
        <w:rPr>
          <w:bCs/>
          <w:i/>
          <w:lang w:val="en-GB"/>
        </w:rPr>
        <w:t>Căn cứ Luật Công nghệ cao ngày 13 tháng 11 năm 2008;</w:t>
      </w:r>
    </w:p>
    <w:p w:rsidR="001862FC" w:rsidRPr="00AB03B5" w:rsidRDefault="001862FC" w:rsidP="00F34FBB">
      <w:pPr>
        <w:widowControl w:val="0"/>
        <w:autoSpaceDE w:val="0"/>
        <w:autoSpaceDN w:val="0"/>
        <w:spacing w:before="120" w:line="360" w:lineRule="exact"/>
        <w:ind w:firstLine="720"/>
        <w:jc w:val="both"/>
        <w:rPr>
          <w:bCs/>
          <w:i/>
          <w:lang w:val="en-GB"/>
        </w:rPr>
      </w:pPr>
      <w:r w:rsidRPr="00AB03B5">
        <w:rPr>
          <w:bCs/>
          <w:i/>
          <w:lang w:val="en-GB"/>
        </w:rPr>
        <w:t>C</w:t>
      </w:r>
      <w:r w:rsidRPr="00AB03B5">
        <w:rPr>
          <w:rFonts w:hint="eastAsia"/>
          <w:bCs/>
          <w:i/>
          <w:lang w:val="en-GB"/>
        </w:rPr>
        <w:t>ă</w:t>
      </w:r>
      <w:r w:rsidRPr="00AB03B5">
        <w:rPr>
          <w:bCs/>
          <w:i/>
          <w:lang w:val="en-GB"/>
        </w:rPr>
        <w:t>n c</w:t>
      </w:r>
      <w:r w:rsidRPr="00AB03B5">
        <w:rPr>
          <w:rFonts w:hint="eastAsia"/>
          <w:bCs/>
          <w:i/>
          <w:lang w:val="en-GB"/>
        </w:rPr>
        <w:t>ứ</w:t>
      </w:r>
      <w:r w:rsidRPr="00AB03B5">
        <w:rPr>
          <w:bCs/>
          <w:i/>
          <w:lang w:val="en-GB"/>
        </w:rPr>
        <w:t xml:space="preserve"> Ngh</w:t>
      </w:r>
      <w:r w:rsidRPr="00AB03B5">
        <w:rPr>
          <w:rFonts w:hint="eastAsia"/>
          <w:bCs/>
          <w:i/>
          <w:lang w:val="en-GB"/>
        </w:rPr>
        <w:t>ị</w:t>
      </w:r>
      <w:r w:rsidRPr="00AB03B5">
        <w:rPr>
          <w:bCs/>
          <w:i/>
          <w:lang w:val="en-GB"/>
        </w:rPr>
        <w:t xml:space="preserve"> </w:t>
      </w:r>
      <w:r w:rsidRPr="00AB03B5">
        <w:rPr>
          <w:rFonts w:hint="eastAsia"/>
          <w:bCs/>
          <w:i/>
          <w:lang w:val="en-GB"/>
        </w:rPr>
        <w:t>đị</w:t>
      </w:r>
      <w:r w:rsidRPr="00AB03B5">
        <w:rPr>
          <w:bCs/>
          <w:i/>
          <w:lang w:val="en-GB"/>
        </w:rPr>
        <w:t>nh s</w:t>
      </w:r>
      <w:r w:rsidRPr="00AB03B5">
        <w:rPr>
          <w:rFonts w:hint="eastAsia"/>
          <w:bCs/>
          <w:i/>
          <w:lang w:val="en-GB"/>
        </w:rPr>
        <w:t>ố</w:t>
      </w:r>
      <w:r w:rsidRPr="00AB03B5">
        <w:rPr>
          <w:bCs/>
          <w:i/>
          <w:lang w:val="en-GB"/>
        </w:rPr>
        <w:t xml:space="preserve"> </w:t>
      </w:r>
      <w:r w:rsidR="00C54358" w:rsidRPr="00AB03B5">
        <w:rPr>
          <w:bCs/>
          <w:i/>
          <w:lang w:val="en-GB"/>
        </w:rPr>
        <w:t>95/2017</w:t>
      </w:r>
      <w:r w:rsidRPr="00AB03B5">
        <w:rPr>
          <w:bCs/>
          <w:i/>
          <w:lang w:val="en-GB"/>
        </w:rPr>
        <w:t>/N</w:t>
      </w:r>
      <w:r w:rsidRPr="00AB03B5">
        <w:rPr>
          <w:rFonts w:hint="eastAsia"/>
          <w:bCs/>
          <w:i/>
          <w:lang w:val="en-GB"/>
        </w:rPr>
        <w:t>Đ</w:t>
      </w:r>
      <w:r w:rsidRPr="00AB03B5">
        <w:rPr>
          <w:bCs/>
          <w:i/>
          <w:lang w:val="en-GB"/>
        </w:rPr>
        <w:t>-CP ng</w:t>
      </w:r>
      <w:r w:rsidRPr="00AB03B5">
        <w:rPr>
          <w:rFonts w:hint="eastAsia"/>
          <w:bCs/>
          <w:i/>
          <w:lang w:val="en-GB"/>
        </w:rPr>
        <w:t>à</w:t>
      </w:r>
      <w:r w:rsidRPr="00AB03B5">
        <w:rPr>
          <w:bCs/>
          <w:i/>
          <w:lang w:val="en-GB"/>
        </w:rPr>
        <w:t xml:space="preserve">y </w:t>
      </w:r>
      <w:r w:rsidR="00C54358" w:rsidRPr="00AB03B5">
        <w:rPr>
          <w:bCs/>
          <w:i/>
          <w:lang w:val="en-GB"/>
        </w:rPr>
        <w:t>1</w:t>
      </w:r>
      <w:r w:rsidRPr="00AB03B5">
        <w:rPr>
          <w:bCs/>
          <w:i/>
          <w:lang w:val="en-GB"/>
        </w:rPr>
        <w:t>6 th</w:t>
      </w:r>
      <w:r w:rsidRPr="00AB03B5">
        <w:rPr>
          <w:rFonts w:hint="eastAsia"/>
          <w:bCs/>
          <w:i/>
          <w:lang w:val="en-GB"/>
        </w:rPr>
        <w:t>á</w:t>
      </w:r>
      <w:r w:rsidRPr="00AB03B5">
        <w:rPr>
          <w:bCs/>
          <w:i/>
          <w:lang w:val="en-GB"/>
        </w:rPr>
        <w:t xml:space="preserve">ng </w:t>
      </w:r>
      <w:r w:rsidR="00C54358" w:rsidRPr="00AB03B5">
        <w:rPr>
          <w:bCs/>
          <w:i/>
          <w:lang w:val="en-GB"/>
        </w:rPr>
        <w:t>8</w:t>
      </w:r>
      <w:r w:rsidRPr="00AB03B5">
        <w:rPr>
          <w:bCs/>
          <w:i/>
          <w:lang w:val="en-GB"/>
        </w:rPr>
        <w:t xml:space="preserve"> n</w:t>
      </w:r>
      <w:r w:rsidRPr="00AB03B5">
        <w:rPr>
          <w:rFonts w:hint="eastAsia"/>
          <w:bCs/>
          <w:i/>
          <w:lang w:val="en-GB"/>
        </w:rPr>
        <w:t>ă</w:t>
      </w:r>
      <w:r w:rsidRPr="00AB03B5">
        <w:rPr>
          <w:bCs/>
          <w:i/>
          <w:lang w:val="en-GB"/>
        </w:rPr>
        <w:t>m 201</w:t>
      </w:r>
      <w:r w:rsidR="00C54358" w:rsidRPr="00AB03B5">
        <w:rPr>
          <w:bCs/>
          <w:i/>
          <w:lang w:val="en-GB"/>
        </w:rPr>
        <w:t>7</w:t>
      </w:r>
      <w:r w:rsidRPr="00AB03B5">
        <w:rPr>
          <w:bCs/>
          <w:i/>
          <w:lang w:val="en-GB"/>
        </w:rPr>
        <w:t xml:space="preserve"> c</w:t>
      </w:r>
      <w:r w:rsidRPr="00AB03B5">
        <w:rPr>
          <w:rFonts w:hint="eastAsia"/>
          <w:bCs/>
          <w:i/>
          <w:lang w:val="en-GB"/>
        </w:rPr>
        <w:t>ủ</w:t>
      </w:r>
      <w:r w:rsidRPr="00AB03B5">
        <w:rPr>
          <w:bCs/>
          <w:i/>
          <w:lang w:val="en-GB"/>
        </w:rPr>
        <w:t>a Chính ph</w:t>
      </w:r>
      <w:r w:rsidRPr="00AB03B5">
        <w:rPr>
          <w:rFonts w:hint="eastAsia"/>
          <w:bCs/>
          <w:i/>
          <w:lang w:val="en-GB"/>
        </w:rPr>
        <w:t>ủ</w:t>
      </w:r>
      <w:r w:rsidRPr="00AB03B5">
        <w:rPr>
          <w:bCs/>
          <w:i/>
          <w:lang w:val="en-GB"/>
        </w:rPr>
        <w:t xml:space="preserve"> quy </w:t>
      </w:r>
      <w:r w:rsidRPr="00AB03B5">
        <w:rPr>
          <w:rFonts w:hint="eastAsia"/>
          <w:bCs/>
          <w:i/>
          <w:lang w:val="en-GB"/>
        </w:rPr>
        <w:t>đị</w:t>
      </w:r>
      <w:r w:rsidRPr="00AB03B5">
        <w:rPr>
          <w:bCs/>
          <w:i/>
          <w:lang w:val="en-GB"/>
        </w:rPr>
        <w:t>nh ch</w:t>
      </w:r>
      <w:r w:rsidRPr="00AB03B5">
        <w:rPr>
          <w:rFonts w:hint="eastAsia"/>
          <w:bCs/>
          <w:i/>
          <w:lang w:val="en-GB"/>
        </w:rPr>
        <w:t>ứ</w:t>
      </w:r>
      <w:r w:rsidRPr="00AB03B5">
        <w:rPr>
          <w:bCs/>
          <w:i/>
          <w:lang w:val="en-GB"/>
        </w:rPr>
        <w:t>c n</w:t>
      </w:r>
      <w:r w:rsidRPr="00AB03B5">
        <w:rPr>
          <w:rFonts w:hint="eastAsia"/>
          <w:bCs/>
          <w:i/>
          <w:lang w:val="en-GB"/>
        </w:rPr>
        <w:t>ă</w:t>
      </w:r>
      <w:r w:rsidRPr="00AB03B5">
        <w:rPr>
          <w:bCs/>
          <w:i/>
          <w:lang w:val="en-GB"/>
        </w:rPr>
        <w:t>ng, nhi</w:t>
      </w:r>
      <w:r w:rsidRPr="00AB03B5">
        <w:rPr>
          <w:rFonts w:hint="eastAsia"/>
          <w:bCs/>
          <w:i/>
          <w:lang w:val="en-GB"/>
        </w:rPr>
        <w:t>ệ</w:t>
      </w:r>
      <w:r w:rsidRPr="00AB03B5">
        <w:rPr>
          <w:bCs/>
          <w:i/>
          <w:lang w:val="en-GB"/>
        </w:rPr>
        <w:t>m v</w:t>
      </w:r>
      <w:r w:rsidRPr="00AB03B5">
        <w:rPr>
          <w:rFonts w:hint="eastAsia"/>
          <w:bCs/>
          <w:i/>
          <w:lang w:val="en-GB"/>
        </w:rPr>
        <w:t>ụ</w:t>
      </w:r>
      <w:r w:rsidRPr="00AB03B5">
        <w:rPr>
          <w:bCs/>
          <w:i/>
          <w:lang w:val="en-GB"/>
        </w:rPr>
        <w:t>, quy</w:t>
      </w:r>
      <w:r w:rsidRPr="00AB03B5">
        <w:rPr>
          <w:rFonts w:hint="eastAsia"/>
          <w:bCs/>
          <w:i/>
          <w:lang w:val="en-GB"/>
        </w:rPr>
        <w:t>ề</w:t>
      </w:r>
      <w:r w:rsidRPr="00AB03B5">
        <w:rPr>
          <w:bCs/>
          <w:i/>
          <w:lang w:val="en-GB"/>
        </w:rPr>
        <w:t>n h</w:t>
      </w:r>
      <w:r w:rsidRPr="00AB03B5">
        <w:rPr>
          <w:rFonts w:hint="eastAsia"/>
          <w:bCs/>
          <w:i/>
          <w:lang w:val="en-GB"/>
        </w:rPr>
        <w:t>ạ</w:t>
      </w:r>
      <w:r w:rsidRPr="00AB03B5">
        <w:rPr>
          <w:bCs/>
          <w:i/>
          <w:lang w:val="en-GB"/>
        </w:rPr>
        <w:t>n v</w:t>
      </w:r>
      <w:r w:rsidRPr="00AB03B5">
        <w:rPr>
          <w:rFonts w:hint="eastAsia"/>
          <w:bCs/>
          <w:i/>
          <w:lang w:val="en-GB"/>
        </w:rPr>
        <w:t>à</w:t>
      </w:r>
      <w:r w:rsidRPr="00AB03B5">
        <w:rPr>
          <w:bCs/>
          <w:i/>
          <w:lang w:val="en-GB"/>
        </w:rPr>
        <w:t xml:space="preserve"> c</w:t>
      </w:r>
      <w:r w:rsidRPr="00AB03B5">
        <w:rPr>
          <w:rFonts w:hint="eastAsia"/>
          <w:bCs/>
          <w:i/>
          <w:lang w:val="en-GB"/>
        </w:rPr>
        <w:t>ơ</w:t>
      </w:r>
      <w:r w:rsidRPr="00AB03B5">
        <w:rPr>
          <w:bCs/>
          <w:i/>
          <w:lang w:val="en-GB"/>
        </w:rPr>
        <w:t xml:space="preserve"> c</w:t>
      </w:r>
      <w:r w:rsidRPr="00AB03B5">
        <w:rPr>
          <w:rFonts w:hint="eastAsia"/>
          <w:bCs/>
          <w:i/>
          <w:lang w:val="en-GB"/>
        </w:rPr>
        <w:t>ấ</w:t>
      </w:r>
      <w:r w:rsidRPr="00AB03B5">
        <w:rPr>
          <w:bCs/>
          <w:i/>
          <w:lang w:val="en-GB"/>
        </w:rPr>
        <w:t>u t</w:t>
      </w:r>
      <w:r w:rsidRPr="00AB03B5">
        <w:rPr>
          <w:rFonts w:hint="eastAsia"/>
          <w:bCs/>
          <w:i/>
          <w:lang w:val="en-GB"/>
        </w:rPr>
        <w:t>ổ</w:t>
      </w:r>
      <w:r w:rsidRPr="00AB03B5">
        <w:rPr>
          <w:bCs/>
          <w:i/>
          <w:lang w:val="en-GB"/>
        </w:rPr>
        <w:t xml:space="preserve"> ch</w:t>
      </w:r>
      <w:r w:rsidRPr="00AB03B5">
        <w:rPr>
          <w:rFonts w:hint="eastAsia"/>
          <w:bCs/>
          <w:i/>
          <w:lang w:val="en-GB"/>
        </w:rPr>
        <w:t>ứ</w:t>
      </w:r>
      <w:r w:rsidRPr="00AB03B5">
        <w:rPr>
          <w:bCs/>
          <w:i/>
          <w:lang w:val="en-GB"/>
        </w:rPr>
        <w:t>c c</w:t>
      </w:r>
      <w:r w:rsidRPr="00AB03B5">
        <w:rPr>
          <w:rFonts w:hint="eastAsia"/>
          <w:bCs/>
          <w:i/>
          <w:lang w:val="en-GB"/>
        </w:rPr>
        <w:t>ủ</w:t>
      </w:r>
      <w:r w:rsidRPr="00AB03B5">
        <w:rPr>
          <w:bCs/>
          <w:i/>
          <w:lang w:val="en-GB"/>
        </w:rPr>
        <w:t>a B</w:t>
      </w:r>
      <w:r w:rsidRPr="00AB03B5">
        <w:rPr>
          <w:rFonts w:hint="eastAsia"/>
          <w:bCs/>
          <w:i/>
          <w:lang w:val="en-GB"/>
        </w:rPr>
        <w:t>ộ</w:t>
      </w:r>
      <w:r w:rsidRPr="00AB03B5">
        <w:rPr>
          <w:bCs/>
          <w:i/>
          <w:lang w:val="en-GB"/>
        </w:rPr>
        <w:t xml:space="preserve"> Khoa h</w:t>
      </w:r>
      <w:r w:rsidRPr="00AB03B5">
        <w:rPr>
          <w:rFonts w:hint="eastAsia"/>
          <w:bCs/>
          <w:i/>
          <w:lang w:val="en-GB"/>
        </w:rPr>
        <w:t>ọ</w:t>
      </w:r>
      <w:r w:rsidRPr="00AB03B5">
        <w:rPr>
          <w:bCs/>
          <w:i/>
          <w:lang w:val="en-GB"/>
        </w:rPr>
        <w:t>c và Công ngh</w:t>
      </w:r>
      <w:r w:rsidRPr="00AB03B5">
        <w:rPr>
          <w:rFonts w:hint="eastAsia"/>
          <w:bCs/>
          <w:i/>
          <w:lang w:val="en-GB"/>
        </w:rPr>
        <w:t>ệ</w:t>
      </w:r>
      <w:r w:rsidRPr="00AB03B5">
        <w:rPr>
          <w:bCs/>
          <w:i/>
          <w:lang w:val="en-GB"/>
        </w:rPr>
        <w:t>;</w:t>
      </w:r>
    </w:p>
    <w:p w:rsidR="00C54358" w:rsidRPr="00AB03B5" w:rsidRDefault="00C54358" w:rsidP="00F34FBB">
      <w:pPr>
        <w:widowControl w:val="0"/>
        <w:autoSpaceDE w:val="0"/>
        <w:autoSpaceDN w:val="0"/>
        <w:spacing w:before="120" w:line="360" w:lineRule="exact"/>
        <w:ind w:firstLine="720"/>
        <w:jc w:val="both"/>
        <w:rPr>
          <w:bCs/>
          <w:i/>
          <w:lang w:val="en-GB"/>
        </w:rPr>
      </w:pPr>
      <w:r w:rsidRPr="00AB03B5">
        <w:rPr>
          <w:bCs/>
          <w:i/>
          <w:lang w:val="en-GB"/>
        </w:rPr>
        <w:t>C</w:t>
      </w:r>
      <w:r w:rsidRPr="00AB03B5">
        <w:rPr>
          <w:rFonts w:hint="eastAsia"/>
          <w:bCs/>
          <w:i/>
          <w:lang w:val="en-GB"/>
        </w:rPr>
        <w:t>ă</w:t>
      </w:r>
      <w:r w:rsidRPr="00AB03B5">
        <w:rPr>
          <w:bCs/>
          <w:i/>
          <w:lang w:val="en-GB"/>
        </w:rPr>
        <w:t>n c</w:t>
      </w:r>
      <w:r w:rsidRPr="00AB03B5">
        <w:rPr>
          <w:rFonts w:hint="eastAsia"/>
          <w:bCs/>
          <w:i/>
          <w:lang w:val="en-GB"/>
        </w:rPr>
        <w:t>ứ</w:t>
      </w:r>
      <w:r w:rsidRPr="00AB03B5">
        <w:rPr>
          <w:bCs/>
          <w:i/>
          <w:lang w:val="en-GB"/>
        </w:rPr>
        <w:t xml:space="preserve"> Quyết định số 55/2010/QĐ-TTg ngày 10 tháng 9 năm 2010 của Thủ tướng Chính phủ hướng dẫn về thẩm quyền, trình tự, thủ tục chứng nhận tổ chức, cá nhân hoạt động ứng dụng công nghệ cao, chứng nhận tổ chức, cá nhân nghiên cứu và phát triển công nghệ cao và công nhận doanh nghiệp công nghệ cao;</w:t>
      </w:r>
    </w:p>
    <w:p w:rsidR="001862FC" w:rsidRPr="00AB03B5" w:rsidRDefault="001862FC" w:rsidP="00F34FBB">
      <w:pPr>
        <w:widowControl w:val="0"/>
        <w:autoSpaceDE w:val="0"/>
        <w:autoSpaceDN w:val="0"/>
        <w:spacing w:before="120" w:line="360" w:lineRule="exact"/>
        <w:ind w:firstLine="720"/>
        <w:jc w:val="both"/>
        <w:rPr>
          <w:bCs/>
          <w:i/>
          <w:lang w:val="en-GB"/>
        </w:rPr>
      </w:pPr>
      <w:r w:rsidRPr="00AB03B5">
        <w:rPr>
          <w:bCs/>
          <w:i/>
          <w:lang w:val="en-GB"/>
        </w:rPr>
        <w:t>Theo đề nghị của Vụ trưởng Vụ Pháp chế, Vụ trưởng Vụ Công nghệ cao,</w:t>
      </w:r>
      <w:r w:rsidR="00CB3875" w:rsidRPr="00AB03B5">
        <w:rPr>
          <w:bCs/>
          <w:i/>
          <w:lang w:val="en-GB"/>
        </w:rPr>
        <w:t xml:space="preserve"> </w:t>
      </w:r>
      <w:r w:rsidRPr="00AB03B5">
        <w:rPr>
          <w:bCs/>
          <w:i/>
          <w:lang w:val="en-GB"/>
        </w:rPr>
        <w:t xml:space="preserve">Vụ trưởng Vụ Đánh giá, Thẩm định và Giám định công nghệ; </w:t>
      </w:r>
    </w:p>
    <w:p w:rsidR="001862FC" w:rsidRDefault="001862FC" w:rsidP="00F34FBB">
      <w:pPr>
        <w:widowControl w:val="0"/>
        <w:autoSpaceDE w:val="0"/>
        <w:autoSpaceDN w:val="0"/>
        <w:spacing w:before="120" w:line="360" w:lineRule="exact"/>
        <w:ind w:firstLine="720"/>
        <w:jc w:val="both"/>
        <w:rPr>
          <w:bCs/>
          <w:i/>
          <w:lang w:val="en-GB"/>
        </w:rPr>
      </w:pPr>
      <w:r w:rsidRPr="00AB03B5">
        <w:rPr>
          <w:bCs/>
          <w:i/>
          <w:lang w:val="en-GB"/>
        </w:rPr>
        <w:t>Bộ trưởng Bộ Khoa học và Công nghệ ban hành Thông tư sửa đổi, bổ sung một số điều</w:t>
      </w:r>
      <w:r w:rsidR="00CB3875" w:rsidRPr="00AB03B5">
        <w:rPr>
          <w:bCs/>
          <w:i/>
          <w:lang w:val="en-GB"/>
        </w:rPr>
        <w:t xml:space="preserve"> của</w:t>
      </w:r>
      <w:r w:rsidRPr="00AB03B5">
        <w:rPr>
          <w:bCs/>
          <w:i/>
          <w:lang w:val="en-GB"/>
        </w:rPr>
        <w:t xml:space="preserve"> Thông tư</w:t>
      </w:r>
      <w:r w:rsidR="00CB3875" w:rsidRPr="00AB03B5">
        <w:rPr>
          <w:bCs/>
          <w:i/>
          <w:lang w:val="en-GB"/>
        </w:rPr>
        <w:t xml:space="preserve"> số</w:t>
      </w:r>
      <w:r w:rsidRPr="00AB03B5">
        <w:rPr>
          <w:bCs/>
          <w:i/>
          <w:lang w:val="en-GB"/>
        </w:rPr>
        <w:t xml:space="preserve"> 32/2011/TT-BKHCN ngày 15 tháng 11 năm 2011 </w:t>
      </w:r>
      <w:r w:rsidR="00BE1434">
        <w:rPr>
          <w:bCs/>
          <w:i/>
          <w:lang w:val="en-GB"/>
        </w:rPr>
        <w:t xml:space="preserve">của Bộ trưởng Bộ Khoa học và Công nghệ </w:t>
      </w:r>
      <w:r w:rsidRPr="00AB03B5">
        <w:rPr>
          <w:bCs/>
          <w:i/>
          <w:lang w:val="en-GB"/>
        </w:rPr>
        <w:t>quy định về việc xác định tiêu chí dự án ứng dụng công nghệ cao, dự án đầu tư sản xuất sản phẩm công nghệ cao và thẩm định hồ sơ đề nghị cấp Giấy chứng nhận hoạt động ứng dụng công nghệ cao, doanh nghiệp thành lập mới từ dự án đầu tư sản xuất sản phẩm công nghệ cao, doanh nghiệp công nghệ cao (sau đây gọi tắt là Thông tư số 32/2011/TT-BKHCN).</w:t>
      </w:r>
    </w:p>
    <w:p w:rsidR="001862FC" w:rsidRPr="00AB03B5" w:rsidRDefault="001862FC" w:rsidP="00F34FBB">
      <w:pPr>
        <w:widowControl w:val="0"/>
        <w:autoSpaceDE w:val="0"/>
        <w:autoSpaceDN w:val="0"/>
        <w:spacing w:before="120" w:line="360" w:lineRule="exact"/>
        <w:ind w:firstLine="720"/>
        <w:jc w:val="both"/>
        <w:rPr>
          <w:b/>
          <w:bCs/>
          <w:lang w:val="en-GB"/>
        </w:rPr>
      </w:pPr>
      <w:r w:rsidRPr="00AB03B5">
        <w:rPr>
          <w:b/>
          <w:bCs/>
          <w:lang w:val="en-GB"/>
        </w:rPr>
        <w:t>Điều 1. Sửa đổi, bổ sung một số điều của Thông tư số 32/2011/TT-BKHCN</w:t>
      </w:r>
    </w:p>
    <w:p w:rsidR="001862FC" w:rsidRPr="00AB03B5" w:rsidRDefault="001862FC" w:rsidP="00F34FBB">
      <w:pPr>
        <w:widowControl w:val="0"/>
        <w:autoSpaceDE w:val="0"/>
        <w:autoSpaceDN w:val="0"/>
        <w:spacing w:before="120" w:line="360" w:lineRule="exact"/>
        <w:ind w:firstLine="720"/>
        <w:jc w:val="both"/>
        <w:rPr>
          <w:bCs/>
          <w:lang w:val="en-GB"/>
        </w:rPr>
      </w:pPr>
      <w:r w:rsidRPr="00AB03B5">
        <w:rPr>
          <w:bCs/>
          <w:lang w:val="en-GB"/>
        </w:rPr>
        <w:t>1. Sửa đổi</w:t>
      </w:r>
      <w:r w:rsidR="00C1763E">
        <w:rPr>
          <w:bCs/>
          <w:lang w:val="en-GB"/>
        </w:rPr>
        <w:t>, bổ sung</w:t>
      </w:r>
      <w:r w:rsidRPr="00AB03B5">
        <w:rPr>
          <w:bCs/>
          <w:lang w:val="en-GB"/>
        </w:rPr>
        <w:t xml:space="preserve"> </w:t>
      </w:r>
      <w:r w:rsidR="00F27A9E" w:rsidRPr="00AB03B5">
        <w:rPr>
          <w:bCs/>
          <w:lang w:val="en-GB"/>
        </w:rPr>
        <w:t>các đ</w:t>
      </w:r>
      <w:r w:rsidRPr="00AB03B5">
        <w:rPr>
          <w:bCs/>
          <w:lang w:val="en-GB"/>
        </w:rPr>
        <w:t>iểm a, c, d</w:t>
      </w:r>
      <w:r w:rsidR="00F27A9E" w:rsidRPr="00AB03B5">
        <w:rPr>
          <w:bCs/>
          <w:lang w:val="en-GB"/>
        </w:rPr>
        <w:t>,</w:t>
      </w:r>
      <w:r w:rsidRPr="00AB03B5">
        <w:rPr>
          <w:bCs/>
          <w:lang w:val="en-GB"/>
        </w:rPr>
        <w:t xml:space="preserve"> đ</w:t>
      </w:r>
      <w:r w:rsidR="00213FED" w:rsidRPr="00AB03B5">
        <w:rPr>
          <w:bCs/>
          <w:lang w:val="en-GB"/>
        </w:rPr>
        <w:t xml:space="preserve">, </w:t>
      </w:r>
      <w:r w:rsidR="00F27A9E" w:rsidRPr="00AB03B5">
        <w:rPr>
          <w:bCs/>
          <w:lang w:val="en-GB"/>
        </w:rPr>
        <w:t>e</w:t>
      </w:r>
      <w:r w:rsidR="00213FED" w:rsidRPr="00AB03B5">
        <w:rPr>
          <w:bCs/>
          <w:lang w:val="en-GB"/>
        </w:rPr>
        <w:t xml:space="preserve"> </w:t>
      </w:r>
      <w:r w:rsidR="00FA73AB">
        <w:rPr>
          <w:bCs/>
          <w:lang w:val="en-GB"/>
        </w:rPr>
        <w:t>k</w:t>
      </w:r>
      <w:r w:rsidR="00FA73AB" w:rsidRPr="00AB03B5">
        <w:rPr>
          <w:bCs/>
          <w:lang w:val="en-GB"/>
        </w:rPr>
        <w:t xml:space="preserve">hoản </w:t>
      </w:r>
      <w:r w:rsidRPr="00AB03B5">
        <w:rPr>
          <w:bCs/>
          <w:lang w:val="en-GB"/>
        </w:rPr>
        <w:t>1 Điều 2 như sau:</w:t>
      </w:r>
    </w:p>
    <w:p w:rsidR="001862FC" w:rsidRPr="00AB03B5" w:rsidRDefault="001862FC" w:rsidP="00F34FBB">
      <w:pPr>
        <w:widowControl w:val="0"/>
        <w:autoSpaceDE w:val="0"/>
        <w:autoSpaceDN w:val="0"/>
        <w:spacing w:before="120" w:line="360" w:lineRule="exact"/>
        <w:ind w:firstLine="720"/>
        <w:jc w:val="both"/>
        <w:rPr>
          <w:bCs/>
          <w:lang w:val="en-GB"/>
        </w:rPr>
      </w:pPr>
      <w:r w:rsidRPr="00AB03B5">
        <w:rPr>
          <w:bCs/>
          <w:lang w:val="en-GB"/>
        </w:rPr>
        <w:t xml:space="preserve">“a) Công nghệ được </w:t>
      </w:r>
      <w:r w:rsidR="00CB3875" w:rsidRPr="00AB03B5">
        <w:rPr>
          <w:bCs/>
          <w:lang w:val="en-GB"/>
        </w:rPr>
        <w:t>ứng</w:t>
      </w:r>
      <w:r w:rsidRPr="00AB03B5">
        <w:rPr>
          <w:bCs/>
          <w:lang w:val="en-GB"/>
        </w:rPr>
        <w:t xml:space="preserve"> dụng trong dự án </w:t>
      </w:r>
      <w:r w:rsidRPr="00AB03B5">
        <w:rPr>
          <w:lang w:val="vi-VN"/>
        </w:rPr>
        <w:t xml:space="preserve">thuộc Danh mục công nghệ cao được ưu tiên đầu tư phát triển được ban hành kèm theo Quyết định </w:t>
      </w:r>
      <w:r w:rsidRPr="00AB03B5">
        <w:rPr>
          <w:bCs/>
          <w:lang w:val="en-GB"/>
        </w:rPr>
        <w:t>của Thủ tướng Chính phủ</w:t>
      </w:r>
      <w:r w:rsidR="0098647F">
        <w:rPr>
          <w:bCs/>
          <w:lang w:val="en-GB"/>
        </w:rPr>
        <w:t>;</w:t>
      </w:r>
      <w:r w:rsidR="00CB3875" w:rsidRPr="00AB03B5">
        <w:rPr>
          <w:bCs/>
          <w:lang w:val="en-GB"/>
        </w:rPr>
        <w:t>”</w:t>
      </w:r>
    </w:p>
    <w:p w:rsidR="00FE54A4" w:rsidRPr="00AB03B5" w:rsidRDefault="001862FC" w:rsidP="00F34FBB">
      <w:pPr>
        <w:widowControl w:val="0"/>
        <w:autoSpaceDE w:val="0"/>
        <w:autoSpaceDN w:val="0"/>
        <w:spacing w:before="120" w:line="360" w:lineRule="exact"/>
        <w:ind w:firstLine="720"/>
        <w:jc w:val="both"/>
      </w:pPr>
      <w:r w:rsidRPr="00AB03B5" w:rsidDel="003B54A2">
        <w:lastRenderedPageBreak/>
        <w:t xml:space="preserve"> </w:t>
      </w:r>
      <w:r w:rsidRPr="00AB03B5">
        <w:t>“c)</w:t>
      </w:r>
      <w:r w:rsidR="00FE54A4" w:rsidRPr="00AB03B5">
        <w:t xml:space="preserve"> Nhân lực tham gia </w:t>
      </w:r>
      <w:r w:rsidR="00FA73AB">
        <w:t>hoạt động nghiên cứu</w:t>
      </w:r>
      <w:r w:rsidR="00C36397">
        <w:t>,</w:t>
      </w:r>
      <w:r w:rsidR="00FA73AB">
        <w:t xml:space="preserve"> phát triển</w:t>
      </w:r>
      <w:r w:rsidR="00C36397">
        <w:t xml:space="preserve"> và ứng dụng công nghệ</w:t>
      </w:r>
      <w:r w:rsidR="00FE54A4" w:rsidRPr="00AB03B5">
        <w:t xml:space="preserve"> của dự án</w:t>
      </w:r>
      <w:r w:rsidR="008838F7">
        <w:t xml:space="preserve"> thuộc một trong các trường hợp sau:</w:t>
      </w:r>
    </w:p>
    <w:p w:rsidR="00EC58E0" w:rsidRDefault="00CB3875" w:rsidP="00F34FBB">
      <w:pPr>
        <w:widowControl w:val="0"/>
        <w:autoSpaceDE w:val="0"/>
        <w:autoSpaceDN w:val="0"/>
        <w:spacing w:before="120" w:line="360" w:lineRule="exact"/>
        <w:ind w:firstLine="720"/>
        <w:jc w:val="both"/>
      </w:pPr>
      <w:r w:rsidRPr="00AB03B5">
        <w:t xml:space="preserve">-  </w:t>
      </w:r>
      <w:r w:rsidR="005E4125">
        <w:t xml:space="preserve">Trường hợp 1: </w:t>
      </w:r>
      <w:r w:rsidRPr="00AB03B5">
        <w:t xml:space="preserve">Dự án có quy mô vốn đầu tư từ </w:t>
      </w:r>
      <w:r w:rsidR="00753462">
        <w:t>6</w:t>
      </w:r>
      <w:r w:rsidR="00FA73AB">
        <w:t>.</w:t>
      </w:r>
      <w:r w:rsidR="00753462">
        <w:t>000</w:t>
      </w:r>
      <w:r w:rsidRPr="00AB03B5">
        <w:t xml:space="preserve"> tỷ đồng trở lên và tổng số lao động của dự án </w:t>
      </w:r>
      <w:r w:rsidR="005E4125">
        <w:t>từ</w:t>
      </w:r>
      <w:r w:rsidRPr="00AB03B5">
        <w:t xml:space="preserve"> 3</w:t>
      </w:r>
      <w:r w:rsidR="00FA73AB">
        <w:t>.</w:t>
      </w:r>
      <w:r w:rsidRPr="00AB03B5">
        <w:t>000</w:t>
      </w:r>
      <w:r w:rsidR="00382737">
        <w:t xml:space="preserve"> người trở lên</w:t>
      </w:r>
      <w:r w:rsidRPr="00AB03B5">
        <w:t xml:space="preserve"> </w:t>
      </w:r>
      <w:r w:rsidR="005E4125">
        <w:t>thì</w:t>
      </w:r>
      <w:r w:rsidR="00D02EA7">
        <w:t xml:space="preserve"> </w:t>
      </w:r>
      <w:r w:rsidR="003E2FD4">
        <w:t>s</w:t>
      </w:r>
      <w:r w:rsidRPr="00AB03B5">
        <w:t xml:space="preserve">ố lao động có trình độ từ cao đẳng trở lên trực tiếp </w:t>
      </w:r>
      <w:r w:rsidR="00704C49">
        <w:t>tham gia</w:t>
      </w:r>
      <w:r w:rsidR="004F7AFC">
        <w:t xml:space="preserve"> </w:t>
      </w:r>
      <w:r w:rsidR="00704C49">
        <w:t xml:space="preserve">hoạt động nghiên cứu, phát triển công nghệ, triển khai thực nghiệm, sản xuất thử nghiệm </w:t>
      </w:r>
      <w:r w:rsidRPr="00AB03B5">
        <w:t>trên tổng số lao động của dự án phải đạt ít nhất 1%.</w:t>
      </w:r>
      <w:r w:rsidR="00625A68">
        <w:t xml:space="preserve"> </w:t>
      </w:r>
    </w:p>
    <w:p w:rsidR="00EC58E0" w:rsidRDefault="00CB3875" w:rsidP="00F34FBB">
      <w:pPr>
        <w:widowControl w:val="0"/>
        <w:autoSpaceDE w:val="0"/>
        <w:autoSpaceDN w:val="0"/>
        <w:spacing w:before="120" w:line="360" w:lineRule="exact"/>
        <w:ind w:firstLine="720"/>
        <w:jc w:val="both"/>
      </w:pPr>
      <w:r w:rsidRPr="00AB03B5">
        <w:t xml:space="preserve">- </w:t>
      </w:r>
      <w:r w:rsidR="005E4125">
        <w:t xml:space="preserve">Trường hợp 2: </w:t>
      </w:r>
      <w:r w:rsidRPr="00AB03B5">
        <w:t>Dự án</w:t>
      </w:r>
      <w:r w:rsidR="00107528">
        <w:t xml:space="preserve"> không thuộc trường hợp 1</w:t>
      </w:r>
      <w:r w:rsidR="00D02EA7">
        <w:t xml:space="preserve"> có</w:t>
      </w:r>
      <w:r w:rsidRPr="00AB03B5">
        <w:t xml:space="preserve"> quy mô vốn đầu tư từ 100 tỷ đồng</w:t>
      </w:r>
      <w:r w:rsidR="00382737">
        <w:t xml:space="preserve"> trở lên</w:t>
      </w:r>
      <w:r w:rsidR="00811560">
        <w:t xml:space="preserve"> </w:t>
      </w:r>
      <w:r w:rsidRPr="00AB03B5">
        <w:t xml:space="preserve">và tổng số lao động của dự án </w:t>
      </w:r>
      <w:r w:rsidR="005E4125">
        <w:t>từ</w:t>
      </w:r>
      <w:r w:rsidRPr="00AB03B5">
        <w:t xml:space="preserve"> </w:t>
      </w:r>
      <w:r w:rsidR="00F03F2E">
        <w:t>2</w:t>
      </w:r>
      <w:r w:rsidRPr="00AB03B5">
        <w:t>00 ngườ</w:t>
      </w:r>
      <w:r w:rsidR="008838F7">
        <w:t>i</w:t>
      </w:r>
      <w:r w:rsidR="00382737">
        <w:t xml:space="preserve"> trở lên</w:t>
      </w:r>
      <w:r w:rsidR="008838F7">
        <w:t xml:space="preserve"> </w:t>
      </w:r>
      <w:r w:rsidR="005E4125">
        <w:t xml:space="preserve">thì </w:t>
      </w:r>
      <w:r w:rsidR="003E2FD4">
        <w:t>s</w:t>
      </w:r>
      <w:r w:rsidRPr="00AB03B5">
        <w:t xml:space="preserve">ố lao động có trình độ từ </w:t>
      </w:r>
      <w:r w:rsidR="00FA54AA">
        <w:t>cao đẳng</w:t>
      </w:r>
      <w:r w:rsidRPr="00AB03B5">
        <w:t xml:space="preserve"> trở lên </w:t>
      </w:r>
      <w:r w:rsidR="00E73AF8" w:rsidRPr="00AB03B5">
        <w:t xml:space="preserve">trực tiếp </w:t>
      </w:r>
      <w:r w:rsidR="00E73AF8">
        <w:t xml:space="preserve">tham gia hoạt động nghiên cứu, phát triển công nghệ, triển khai thực nghiệm, sản xuất thử nghiệm </w:t>
      </w:r>
      <w:r w:rsidRPr="00AB03B5">
        <w:t>trên tổng số lao động của dự án</w:t>
      </w:r>
      <w:r w:rsidR="00B12305" w:rsidRPr="00AB03B5">
        <w:t xml:space="preserve"> </w:t>
      </w:r>
      <w:r w:rsidRPr="00AB03B5">
        <w:t xml:space="preserve">phải đạt ít nhất 2,5%. </w:t>
      </w:r>
    </w:p>
    <w:p w:rsidR="00F760A4" w:rsidRDefault="00FE54A4" w:rsidP="00F34FBB">
      <w:pPr>
        <w:widowControl w:val="0"/>
        <w:autoSpaceDE w:val="0"/>
        <w:autoSpaceDN w:val="0"/>
        <w:spacing w:before="120" w:line="360" w:lineRule="exact"/>
        <w:ind w:firstLine="720"/>
        <w:jc w:val="both"/>
      </w:pPr>
      <w:r w:rsidRPr="00AB03B5">
        <w:t xml:space="preserve">- </w:t>
      </w:r>
      <w:r w:rsidR="005E4125">
        <w:t xml:space="preserve">Trường hợp 3: </w:t>
      </w:r>
      <w:r w:rsidRPr="00AB03B5">
        <w:t>Dự án</w:t>
      </w:r>
      <w:r w:rsidR="00107528">
        <w:t xml:space="preserve"> không thuộc trường hợp 1 và 2</w:t>
      </w:r>
      <w:r w:rsidR="00D02EA7">
        <w:t xml:space="preserve"> </w:t>
      </w:r>
      <w:r w:rsidR="005E4125">
        <w:t>thì</w:t>
      </w:r>
      <w:r w:rsidR="006C1409" w:rsidRPr="00AB03B5">
        <w:t xml:space="preserve"> </w:t>
      </w:r>
      <w:r w:rsidR="003E2FD4">
        <w:t>s</w:t>
      </w:r>
      <w:r w:rsidR="001862FC" w:rsidRPr="00AB03B5">
        <w:t xml:space="preserve">ố lao động có trình độ từ </w:t>
      </w:r>
      <w:r w:rsidR="00625A68">
        <w:t>cao đẳng</w:t>
      </w:r>
      <w:r w:rsidR="001862FC" w:rsidRPr="00AB03B5">
        <w:t xml:space="preserve"> trở lên </w:t>
      </w:r>
      <w:r w:rsidR="0088397C" w:rsidRPr="00AB03B5">
        <w:t xml:space="preserve">trực tiếp </w:t>
      </w:r>
      <w:r w:rsidR="0088397C">
        <w:t>tham gia hoạt động nghiên cứu, phát triển công nghệ, triển khai thực nghiệm, sản xuất thử nghiệm</w:t>
      </w:r>
      <w:r w:rsidR="001862FC" w:rsidRPr="00AB03B5">
        <w:t xml:space="preserve"> trên tổng số lao động của dự án phải đạt ít nhất 5%</w:t>
      </w:r>
      <w:r w:rsidR="00625A68">
        <w:t xml:space="preserve">. </w:t>
      </w:r>
    </w:p>
    <w:p w:rsidR="00AB108B" w:rsidRPr="00AB03B5" w:rsidRDefault="00F760A4" w:rsidP="00F34FBB">
      <w:pPr>
        <w:widowControl w:val="0"/>
        <w:autoSpaceDE w:val="0"/>
        <w:autoSpaceDN w:val="0"/>
        <w:spacing w:before="120" w:line="360" w:lineRule="exact"/>
        <w:ind w:firstLine="720"/>
        <w:jc w:val="both"/>
      </w:pPr>
      <w:r>
        <w:t>S</w:t>
      </w:r>
      <w:r w:rsidR="00625A68" w:rsidRPr="00B236A5">
        <w:t>ố lao động có trình độ cao đẳng</w:t>
      </w:r>
      <w:r w:rsidR="00D77349">
        <w:t xml:space="preserve"> </w:t>
      </w:r>
      <w:r w:rsidR="005F75F4">
        <w:t xml:space="preserve">theo quy định tại </w:t>
      </w:r>
      <w:r w:rsidR="00D77349">
        <w:t>điểm này</w:t>
      </w:r>
      <w:r w:rsidR="00625A68" w:rsidRPr="00B236A5">
        <w:t xml:space="preserve"> không vượt quá </w:t>
      </w:r>
      <w:r w:rsidR="00625A68">
        <w:t>30%</w:t>
      </w:r>
      <w:r w:rsidR="00625A68" w:rsidRPr="00B236A5">
        <w:t xml:space="preserve"> tổng số lao động </w:t>
      </w:r>
      <w:r w:rsidR="00F51B38" w:rsidRPr="00AB03B5">
        <w:t xml:space="preserve">trực tiếp </w:t>
      </w:r>
      <w:r w:rsidR="00F51B38">
        <w:t>tham gia hoạt động nghiên cứu, phát triển công nghệ, triển khai thực nghiệm, sản xuất thử nghiệm</w:t>
      </w:r>
      <w:r w:rsidR="0098647F">
        <w:t>;</w:t>
      </w:r>
      <w:r w:rsidR="00CB3875" w:rsidRPr="00AB03B5">
        <w:t>”</w:t>
      </w:r>
      <w:r w:rsidR="00822BEF" w:rsidRPr="00AB03B5">
        <w:t xml:space="preserve"> </w:t>
      </w:r>
    </w:p>
    <w:p w:rsidR="0067640E" w:rsidRDefault="001862FC" w:rsidP="00F34FBB">
      <w:pPr>
        <w:widowControl w:val="0"/>
        <w:autoSpaceDE w:val="0"/>
        <w:autoSpaceDN w:val="0"/>
        <w:spacing w:before="120" w:line="360" w:lineRule="exact"/>
        <w:ind w:firstLine="720"/>
        <w:jc w:val="both"/>
      </w:pPr>
      <w:r w:rsidRPr="00AB03B5">
        <w:t xml:space="preserve">“d) </w:t>
      </w:r>
      <w:r w:rsidR="000E6403" w:rsidRPr="00AB03B5">
        <w:t xml:space="preserve">Chi phí </w:t>
      </w:r>
      <w:r w:rsidRPr="00AB03B5">
        <w:t>hoạt động</w:t>
      </w:r>
      <w:r w:rsidR="00555437">
        <w:t xml:space="preserve"> </w:t>
      </w:r>
      <w:r w:rsidR="00F51B38">
        <w:t>nghiên cứu, phát triển và ứng dụng công nghệ</w:t>
      </w:r>
      <w:r w:rsidR="00F51B38" w:rsidRPr="00AB03B5">
        <w:t xml:space="preserve"> </w:t>
      </w:r>
      <w:r w:rsidRPr="00AB03B5">
        <w:t>của dự án</w:t>
      </w:r>
      <w:r w:rsidR="00851960">
        <w:t xml:space="preserve"> thuộc một trong các trường hợp sau:</w:t>
      </w:r>
    </w:p>
    <w:p w:rsidR="00134F2A" w:rsidRDefault="00134F2A" w:rsidP="00F34FBB">
      <w:pPr>
        <w:widowControl w:val="0"/>
        <w:autoSpaceDE w:val="0"/>
        <w:autoSpaceDN w:val="0"/>
        <w:spacing w:before="120" w:line="360" w:lineRule="exact"/>
        <w:ind w:firstLine="720"/>
        <w:jc w:val="both"/>
      </w:pPr>
      <w:r>
        <w:t>-</w:t>
      </w:r>
      <w:r w:rsidR="00D078E1">
        <w:t xml:space="preserve"> Trường hợp 1: </w:t>
      </w:r>
      <w:r w:rsidR="00D078E1" w:rsidRPr="00AB03B5">
        <w:t xml:space="preserve">Dự án có quy mô vốn đầu tư từ </w:t>
      </w:r>
      <w:r w:rsidR="00D078E1">
        <w:t>6.000</w:t>
      </w:r>
      <w:r w:rsidR="00D078E1" w:rsidRPr="00AB03B5">
        <w:t xml:space="preserve"> tỷ đồng trở lên và tổng số lao động của dự án </w:t>
      </w:r>
      <w:r w:rsidR="00D078E1">
        <w:t>từ</w:t>
      </w:r>
      <w:r w:rsidR="00D078E1" w:rsidRPr="00AB03B5">
        <w:t xml:space="preserve"> 3</w:t>
      </w:r>
      <w:r w:rsidR="00D078E1">
        <w:t>.</w:t>
      </w:r>
      <w:r w:rsidR="00D078E1" w:rsidRPr="00AB03B5">
        <w:t>000</w:t>
      </w:r>
      <w:r w:rsidR="00D078E1">
        <w:t xml:space="preserve"> người trở lên thì</w:t>
      </w:r>
      <w:r w:rsidR="00D078E1" w:rsidRPr="00AB03B5">
        <w:t xml:space="preserve"> </w:t>
      </w:r>
      <w:r w:rsidR="00D078E1">
        <w:t>c</w:t>
      </w:r>
      <w:r w:rsidR="00D078E1" w:rsidRPr="00AB03B5">
        <w:t xml:space="preserve">hi phí cho hoạt động </w:t>
      </w:r>
      <w:r w:rsidR="00C91BFD">
        <w:t xml:space="preserve">nghiên cứu, </w:t>
      </w:r>
      <w:r w:rsidR="00D4454F">
        <w:t xml:space="preserve">phát triển công nghệ, triển khai thực nghiệm, sản xuất thử nghiệm </w:t>
      </w:r>
      <w:r w:rsidR="00D078E1">
        <w:t>hằng năm</w:t>
      </w:r>
      <w:r w:rsidR="00D078E1" w:rsidRPr="00AB03B5">
        <w:t xml:space="preserve"> phải đạt ít nhất</w:t>
      </w:r>
      <w:r w:rsidR="00D078E1">
        <w:t xml:space="preserve"> </w:t>
      </w:r>
      <w:r w:rsidR="00D078E1">
        <w:rPr>
          <w:spacing w:val="-4"/>
        </w:rPr>
        <w:t>0,</w:t>
      </w:r>
      <w:r w:rsidR="00F746D0">
        <w:rPr>
          <w:spacing w:val="-4"/>
        </w:rPr>
        <w:t>5</w:t>
      </w:r>
      <w:r w:rsidR="00D078E1">
        <w:rPr>
          <w:spacing w:val="-4"/>
        </w:rPr>
        <w:t xml:space="preserve">% </w:t>
      </w:r>
      <w:r w:rsidR="000206BC">
        <w:rPr>
          <w:spacing w:val="-4"/>
        </w:rPr>
        <w:t xml:space="preserve">của </w:t>
      </w:r>
      <w:r w:rsidR="00A5447C" w:rsidRPr="001951BF">
        <w:t>phần giá trị gia tăng tạo ra của dự án tại Việt Nam</w:t>
      </w:r>
      <w:r w:rsidR="00A5447C">
        <w:t>.</w:t>
      </w:r>
    </w:p>
    <w:p w:rsidR="00AB03B5" w:rsidRDefault="0067640E" w:rsidP="00F34FBB">
      <w:pPr>
        <w:widowControl w:val="0"/>
        <w:autoSpaceDE w:val="0"/>
        <w:autoSpaceDN w:val="0"/>
        <w:spacing w:before="120" w:line="360" w:lineRule="exact"/>
        <w:ind w:firstLine="720"/>
        <w:jc w:val="both"/>
      </w:pPr>
      <w:r w:rsidRPr="00AB03B5">
        <w:t xml:space="preserve">- </w:t>
      </w:r>
      <w:r w:rsidR="006A5B03">
        <w:t xml:space="preserve">Trường hợp </w:t>
      </w:r>
      <w:r w:rsidR="00134F2A">
        <w:t>2</w:t>
      </w:r>
      <w:r w:rsidR="006A5B03">
        <w:t>:</w:t>
      </w:r>
      <w:r w:rsidR="001862FC" w:rsidRPr="00AB03B5">
        <w:t xml:space="preserve"> </w:t>
      </w:r>
      <w:r w:rsidR="000E6403" w:rsidRPr="00AB03B5">
        <w:t>D</w:t>
      </w:r>
      <w:r w:rsidR="001862FC" w:rsidRPr="00AB03B5">
        <w:t>ự án</w:t>
      </w:r>
      <w:r w:rsidR="00134F2A" w:rsidRPr="00134F2A">
        <w:t xml:space="preserve"> </w:t>
      </w:r>
      <w:r w:rsidR="00134F2A">
        <w:t>không thuộc trường hợp 1</w:t>
      </w:r>
      <w:r w:rsidR="001862FC" w:rsidRPr="00AB03B5">
        <w:t xml:space="preserve"> có quy mô vốn </w:t>
      </w:r>
      <w:r w:rsidRPr="00AB03B5">
        <w:t xml:space="preserve">đầu tư </w:t>
      </w:r>
      <w:r w:rsidR="005C59C0" w:rsidRPr="00AB03B5">
        <w:t xml:space="preserve">từ </w:t>
      </w:r>
      <w:r w:rsidR="006F3CFA" w:rsidRPr="00AB03B5">
        <w:t>100</w:t>
      </w:r>
      <w:r w:rsidR="001862FC" w:rsidRPr="00AB03B5">
        <w:t xml:space="preserve"> tỷ đồng</w:t>
      </w:r>
      <w:r w:rsidR="00DB3739" w:rsidRPr="00AB03B5">
        <w:t xml:space="preserve"> </w:t>
      </w:r>
      <w:r w:rsidR="005C59C0" w:rsidRPr="00AB03B5">
        <w:t>trở lên</w:t>
      </w:r>
      <w:r w:rsidR="00881A9F" w:rsidRPr="00AB03B5">
        <w:t xml:space="preserve"> và tổng số lao động của dự án </w:t>
      </w:r>
      <w:r w:rsidR="00382737">
        <w:t>từ</w:t>
      </w:r>
      <w:r w:rsidR="00382737" w:rsidRPr="00AB03B5">
        <w:t xml:space="preserve"> </w:t>
      </w:r>
      <w:r w:rsidR="006D3B2D">
        <w:t>2</w:t>
      </w:r>
      <w:r w:rsidR="00881A9F" w:rsidRPr="00AB03B5">
        <w:t>00 người</w:t>
      </w:r>
      <w:r w:rsidR="00382737">
        <w:t xml:space="preserve"> trở lên</w:t>
      </w:r>
      <w:r w:rsidR="005E4125">
        <w:t xml:space="preserve"> thì</w:t>
      </w:r>
      <w:r w:rsidR="001862FC" w:rsidRPr="00AB03B5">
        <w:t xml:space="preserve"> </w:t>
      </w:r>
      <w:r w:rsidR="003E2FD4">
        <w:t>c</w:t>
      </w:r>
      <w:r w:rsidR="00027E27" w:rsidRPr="00AB03B5">
        <w:t xml:space="preserve">hi phí cho hoạt động </w:t>
      </w:r>
      <w:r w:rsidR="00C91BFD">
        <w:t xml:space="preserve">nghiên cứu, </w:t>
      </w:r>
      <w:r w:rsidR="00D4454F">
        <w:t xml:space="preserve">phát triển công nghệ, triển khai thực nghiệm, sản xuất thử nghiệm </w:t>
      </w:r>
      <w:r w:rsidR="007B339D">
        <w:t>hằng năm</w:t>
      </w:r>
      <w:r w:rsidR="00027E27" w:rsidRPr="00AB03B5">
        <w:t xml:space="preserve"> </w:t>
      </w:r>
      <w:r w:rsidR="001862FC" w:rsidRPr="00AB03B5">
        <w:t xml:space="preserve">phải đạt ít nhất </w:t>
      </w:r>
      <w:r w:rsidR="00A81178">
        <w:t>1</w:t>
      </w:r>
      <w:r w:rsidR="001862FC" w:rsidRPr="00AB03B5">
        <w:t>%</w:t>
      </w:r>
      <w:r w:rsidR="007F7321" w:rsidRPr="007F7321">
        <w:rPr>
          <w:spacing w:val="-4"/>
        </w:rPr>
        <w:t xml:space="preserve"> </w:t>
      </w:r>
      <w:r w:rsidR="007F7321">
        <w:rPr>
          <w:spacing w:val="-4"/>
        </w:rPr>
        <w:t>của</w:t>
      </w:r>
      <w:r w:rsidR="00673884">
        <w:t xml:space="preserve"> </w:t>
      </w:r>
      <w:r w:rsidR="00673884" w:rsidRPr="001951BF">
        <w:t>phần giá trị gia tăng tạo ra của dự án tại Việt Nam</w:t>
      </w:r>
      <w:r w:rsidR="006F3CFA" w:rsidRPr="00AB03B5">
        <w:t>.</w:t>
      </w:r>
    </w:p>
    <w:p w:rsidR="00C72591" w:rsidRDefault="00AB03B5" w:rsidP="00F34FBB">
      <w:pPr>
        <w:widowControl w:val="0"/>
        <w:autoSpaceDE w:val="0"/>
        <w:autoSpaceDN w:val="0"/>
        <w:spacing w:before="120" w:line="360" w:lineRule="exact"/>
        <w:ind w:firstLine="720"/>
        <w:jc w:val="both"/>
      </w:pPr>
      <w:r w:rsidRPr="00AB03B5">
        <w:t xml:space="preserve">- </w:t>
      </w:r>
      <w:r w:rsidR="006A5B03">
        <w:t xml:space="preserve">Trường hợp </w:t>
      </w:r>
      <w:r w:rsidR="00591B03">
        <w:t>3</w:t>
      </w:r>
      <w:r w:rsidR="006A5B03">
        <w:t xml:space="preserve">: </w:t>
      </w:r>
      <w:r w:rsidRPr="00AB03B5">
        <w:t xml:space="preserve">Dự án </w:t>
      </w:r>
      <w:r w:rsidR="006A5B03">
        <w:t>không thuộc trường hợp 1</w:t>
      </w:r>
      <w:r w:rsidR="00450FF1" w:rsidRPr="00450FF1">
        <w:t xml:space="preserve"> </w:t>
      </w:r>
      <w:r w:rsidR="00450FF1">
        <w:t xml:space="preserve">và 2 </w:t>
      </w:r>
      <w:r w:rsidR="00753462">
        <w:t xml:space="preserve"> </w:t>
      </w:r>
      <w:r w:rsidR="005E4125">
        <w:t xml:space="preserve">thì </w:t>
      </w:r>
      <w:r w:rsidR="003E2FD4">
        <w:t>c</w:t>
      </w:r>
      <w:r w:rsidRPr="00AB03B5">
        <w:t xml:space="preserve">hi phí cho hoạt động </w:t>
      </w:r>
      <w:r w:rsidR="00C91BFD">
        <w:t xml:space="preserve">nghiên cứu, </w:t>
      </w:r>
      <w:r w:rsidR="00D4454F">
        <w:t xml:space="preserve">phát triển công nghệ, triển khai thực nghiệm, sản xuất thử nghiệm </w:t>
      </w:r>
      <w:r w:rsidR="007B339D">
        <w:t>hằng năm</w:t>
      </w:r>
      <w:r w:rsidRPr="00AB03B5">
        <w:t xml:space="preserve"> phải đạt ít nhất </w:t>
      </w:r>
      <w:r w:rsidR="00A81178">
        <w:t>2</w:t>
      </w:r>
      <w:r w:rsidRPr="00AB03B5">
        <w:t>%</w:t>
      </w:r>
      <w:r w:rsidR="00037B46">
        <w:t xml:space="preserve"> </w:t>
      </w:r>
      <w:r w:rsidR="007F7321">
        <w:rPr>
          <w:spacing w:val="-4"/>
        </w:rPr>
        <w:t>của</w:t>
      </w:r>
      <w:r w:rsidR="007F7321" w:rsidRPr="001951BF">
        <w:t xml:space="preserve"> </w:t>
      </w:r>
      <w:r w:rsidR="00037B46" w:rsidRPr="001951BF">
        <w:t>phần giá trị gia tăng tạo ra của dự án tại Việt Nam</w:t>
      </w:r>
      <w:r w:rsidR="00C72591">
        <w:t>.</w:t>
      </w:r>
    </w:p>
    <w:p w:rsidR="00193B96" w:rsidRDefault="00193B96" w:rsidP="00F34FBB">
      <w:pPr>
        <w:widowControl w:val="0"/>
        <w:autoSpaceDE w:val="0"/>
        <w:autoSpaceDN w:val="0"/>
        <w:spacing w:before="120" w:line="360" w:lineRule="exact"/>
        <w:ind w:firstLine="720"/>
        <w:jc w:val="both"/>
      </w:pPr>
      <w:r>
        <w:t xml:space="preserve">Giá trị gia tăng </w:t>
      </w:r>
      <w:r w:rsidR="00B8642E" w:rsidRPr="001951BF">
        <w:t xml:space="preserve">tạo ra </w:t>
      </w:r>
      <w:r>
        <w:t xml:space="preserve">của dự án </w:t>
      </w:r>
      <w:r w:rsidRPr="001951BF">
        <w:t>tại Việt Nam</w:t>
      </w:r>
      <w:r>
        <w:t xml:space="preserve"> theo quy định tại điểm này</w:t>
      </w:r>
      <w:r w:rsidR="00E37990">
        <w:t xml:space="preserve"> được tính bằng tổng</w:t>
      </w:r>
      <w:r w:rsidR="00E37990" w:rsidRPr="001951BF">
        <w:t xml:space="preserve"> doanh thu thuần trừ đi giá trị đầu vào là nguyên liệu sản xuất nhập khẩu</w:t>
      </w:r>
      <w:r w:rsidR="00E37990">
        <w:t>,</w:t>
      </w:r>
      <w:r w:rsidR="00E37990" w:rsidRPr="001951BF">
        <w:t xml:space="preserve"> mua </w:t>
      </w:r>
      <w:r w:rsidR="00E37990">
        <w:t>nội địa</w:t>
      </w:r>
      <w:r w:rsidR="006E2445">
        <w:t>.</w:t>
      </w:r>
    </w:p>
    <w:p w:rsidR="00C72591" w:rsidRPr="00AB03B5" w:rsidRDefault="00C72591" w:rsidP="00F34FBB">
      <w:pPr>
        <w:widowControl w:val="0"/>
        <w:autoSpaceDE w:val="0"/>
        <w:autoSpaceDN w:val="0"/>
        <w:spacing w:before="120" w:line="360" w:lineRule="exact"/>
        <w:ind w:firstLine="720"/>
        <w:jc w:val="both"/>
      </w:pPr>
      <w:r w:rsidRPr="00AB03B5">
        <w:lastRenderedPageBreak/>
        <w:t xml:space="preserve">Nội dung chi phí cho hoạt động </w:t>
      </w:r>
      <w:r w:rsidR="00197A76">
        <w:t>nghiên cứu, phát triển và ứng dụng công nghệ</w:t>
      </w:r>
      <w:r w:rsidR="005A594C">
        <w:t xml:space="preserve"> hằng năm</w:t>
      </w:r>
      <w:r>
        <w:t xml:space="preserve"> của dự án theo quy định tại điểm này</w:t>
      </w:r>
      <w:r w:rsidRPr="00AB03B5">
        <w:t>:</w:t>
      </w:r>
    </w:p>
    <w:p w:rsidR="00C72591" w:rsidRPr="00AB03B5" w:rsidRDefault="00C72591" w:rsidP="00F34FBB">
      <w:pPr>
        <w:pStyle w:val="BodyTextIndent3"/>
        <w:widowControl w:val="0"/>
        <w:spacing w:before="120" w:after="0" w:line="360" w:lineRule="exact"/>
        <w:ind w:left="0" w:firstLine="720"/>
        <w:jc w:val="both"/>
        <w:rPr>
          <w:sz w:val="28"/>
          <w:szCs w:val="28"/>
        </w:rPr>
      </w:pPr>
      <w:r>
        <w:rPr>
          <w:sz w:val="28"/>
          <w:szCs w:val="28"/>
        </w:rPr>
        <w:t>-</w:t>
      </w:r>
      <w:r w:rsidRPr="00AB03B5">
        <w:rPr>
          <w:sz w:val="28"/>
          <w:szCs w:val="28"/>
        </w:rPr>
        <w:t xml:space="preserve"> Chi đầu tư xây dựng hạ tầng kỹ thuật cho nghiên cứu (khấu hao </w:t>
      </w:r>
      <w:r w:rsidR="008E3552">
        <w:rPr>
          <w:sz w:val="28"/>
          <w:szCs w:val="28"/>
        </w:rPr>
        <w:t>hằng năm</w:t>
      </w:r>
      <w:r w:rsidRPr="00AB03B5">
        <w:rPr>
          <w:sz w:val="28"/>
          <w:szCs w:val="28"/>
        </w:rPr>
        <w:t>) bao gồm: chi xây lắp cơ sở nghiên cứu, thí nghiệm, thử nghiệm; chi mua sắm trang thiết bị nghiên cứu, thí nghiệm, thử nghiệm; chi mua sản phẩm mẫu, chi mua phần mềm, tài liệu, dữ liệu, thông tin phục vụ nghiên cứu.</w:t>
      </w:r>
    </w:p>
    <w:p w:rsidR="00C72591" w:rsidRPr="00AB03B5" w:rsidRDefault="00C72591" w:rsidP="00F34FBB">
      <w:pPr>
        <w:pStyle w:val="BodyTextIndent3"/>
        <w:widowControl w:val="0"/>
        <w:spacing w:before="120" w:after="0" w:line="360" w:lineRule="exact"/>
        <w:ind w:left="0" w:firstLine="720"/>
        <w:jc w:val="both"/>
        <w:rPr>
          <w:sz w:val="28"/>
          <w:szCs w:val="28"/>
        </w:rPr>
      </w:pPr>
      <w:r>
        <w:rPr>
          <w:sz w:val="28"/>
          <w:szCs w:val="28"/>
        </w:rPr>
        <w:t>-</w:t>
      </w:r>
      <w:r w:rsidRPr="00AB03B5">
        <w:rPr>
          <w:sz w:val="28"/>
          <w:szCs w:val="28"/>
        </w:rPr>
        <w:t xml:space="preserve"> Chi cho hoạt động nghiên cứu</w:t>
      </w:r>
      <w:r w:rsidR="001657E8">
        <w:rPr>
          <w:sz w:val="28"/>
          <w:szCs w:val="28"/>
        </w:rPr>
        <w:t>,</w:t>
      </w:r>
      <w:r w:rsidRPr="00AB03B5">
        <w:rPr>
          <w:sz w:val="28"/>
          <w:szCs w:val="28"/>
        </w:rPr>
        <w:t xml:space="preserve"> phát triển</w:t>
      </w:r>
      <w:r w:rsidR="001657E8">
        <w:rPr>
          <w:sz w:val="28"/>
          <w:szCs w:val="28"/>
        </w:rPr>
        <w:t xml:space="preserve"> và ứng dụng</w:t>
      </w:r>
      <w:r w:rsidR="00E71BDC">
        <w:rPr>
          <w:sz w:val="28"/>
          <w:szCs w:val="28"/>
        </w:rPr>
        <w:t xml:space="preserve"> công nghệ</w:t>
      </w:r>
      <w:r w:rsidRPr="00AB03B5">
        <w:rPr>
          <w:sz w:val="28"/>
          <w:szCs w:val="28"/>
        </w:rPr>
        <w:t xml:space="preserve"> thường xuyên </w:t>
      </w:r>
      <w:r w:rsidR="008E3552">
        <w:rPr>
          <w:sz w:val="28"/>
          <w:szCs w:val="28"/>
        </w:rPr>
        <w:t>hằng năm</w:t>
      </w:r>
      <w:r w:rsidRPr="00AB03B5">
        <w:rPr>
          <w:sz w:val="28"/>
          <w:szCs w:val="28"/>
        </w:rPr>
        <w:t xml:space="preserve"> bao gồm: tiền lương và các khoản có tính chất giống lương (thưởng, phụ cấp, khoán chi phí đi lại, công tác phí) cho nhân lực </w:t>
      </w:r>
      <w:r w:rsidR="000A3792">
        <w:rPr>
          <w:sz w:val="28"/>
          <w:szCs w:val="28"/>
        </w:rPr>
        <w:t>quy định tại điểm c Khoản này</w:t>
      </w:r>
      <w:r w:rsidRPr="00AB03B5">
        <w:rPr>
          <w:sz w:val="28"/>
          <w:szCs w:val="28"/>
        </w:rPr>
        <w:t xml:space="preserve"> và</w:t>
      </w:r>
      <w:r w:rsidR="00F3668C">
        <w:rPr>
          <w:sz w:val="28"/>
          <w:szCs w:val="28"/>
        </w:rPr>
        <w:t xml:space="preserve"> nhân lực</w:t>
      </w:r>
      <w:r w:rsidRPr="00AB03B5">
        <w:rPr>
          <w:sz w:val="28"/>
          <w:szCs w:val="28"/>
        </w:rPr>
        <w:t xml:space="preserve"> phục vụ nghiên cứu; chi thù lao cho chuyên gia nhận xét, phản biện, đánh giá kết quả nghiên cứu; chi hội thảo, hội nghị khoa học có liên quan đến nội dung nghiên cứu; chi thuê cơ sở phục vụ cho nghiên cứu, thí nghiệm, thử nghiệm; chi phí bảo dưỡng, bảo trì, sửa chữa cơ sở hạ tầng kỹ thuật phục vụ cho hoạt động nghiên cứu và phát triển; các khoản chi thường xuyên khác (chi mua dụng cụ, vật tư, nguyên liệu</w:t>
      </w:r>
      <w:r w:rsidR="000F719C">
        <w:rPr>
          <w:sz w:val="28"/>
          <w:szCs w:val="28"/>
        </w:rPr>
        <w:t>,</w:t>
      </w:r>
      <w:r w:rsidRPr="00AB03B5">
        <w:rPr>
          <w:sz w:val="28"/>
          <w:szCs w:val="28"/>
        </w:rPr>
        <w:t xml:space="preserve"> vật liệu, hóa chất, năng lượng, thông tin liên lạc, văn phòng phẩm, vật dụng bảo hộ lao động, vật rẻ tiền mau hỏng phụ</w:t>
      </w:r>
      <w:r>
        <w:rPr>
          <w:sz w:val="28"/>
          <w:szCs w:val="28"/>
        </w:rPr>
        <w:t>c</w:t>
      </w:r>
      <w:r w:rsidRPr="00AB03B5">
        <w:rPr>
          <w:sz w:val="28"/>
          <w:szCs w:val="28"/>
        </w:rPr>
        <w:t xml:space="preserve"> vụ cho nghiên cứu). </w:t>
      </w:r>
    </w:p>
    <w:p w:rsidR="00C72591" w:rsidRPr="00AB03B5" w:rsidRDefault="00C72591" w:rsidP="00F34FBB">
      <w:pPr>
        <w:pStyle w:val="BodyTextIndent3"/>
        <w:widowControl w:val="0"/>
        <w:spacing w:before="120" w:after="0" w:line="360" w:lineRule="exact"/>
        <w:ind w:left="0" w:firstLine="720"/>
        <w:jc w:val="both"/>
        <w:rPr>
          <w:sz w:val="28"/>
          <w:szCs w:val="28"/>
        </w:rPr>
      </w:pPr>
      <w:r w:rsidRPr="00AB03B5">
        <w:rPr>
          <w:sz w:val="28"/>
          <w:szCs w:val="28"/>
        </w:rPr>
        <w:t xml:space="preserve">Những nội dung chi sau đây không được tính cho hoạt động </w:t>
      </w:r>
      <w:r w:rsidR="0021345C" w:rsidRPr="0021345C">
        <w:rPr>
          <w:sz w:val="28"/>
          <w:szCs w:val="28"/>
        </w:rPr>
        <w:t>nghiên cứu, phát triển và ứng dụng công nghệ</w:t>
      </w:r>
      <w:r w:rsidRPr="00AB03B5">
        <w:rPr>
          <w:sz w:val="28"/>
          <w:szCs w:val="28"/>
        </w:rPr>
        <w:t xml:space="preserve"> thường xuyên </w:t>
      </w:r>
      <w:r w:rsidR="008E3552">
        <w:rPr>
          <w:sz w:val="28"/>
          <w:szCs w:val="28"/>
        </w:rPr>
        <w:t>hằng năm</w:t>
      </w:r>
      <w:r w:rsidRPr="00AB03B5">
        <w:rPr>
          <w:sz w:val="28"/>
          <w:szCs w:val="28"/>
        </w:rPr>
        <w:t xml:space="preserve"> của dự án: chi phí kiểm tra chất lượng sản phẩm hoặc kiểm tra định kỳ nguyên liệu, vật liệu, nhiên liệu, năng lượng; chi phí thu thập dữ liệu định kỳ không liên quan đến nghiên cứu; chi phí điều tra về hiệu quả hoặc nghiên cứu về quản lý; chi phí nghiên cứu về tiếp thị và quảng cáo bán hàng.</w:t>
      </w:r>
    </w:p>
    <w:p w:rsidR="00C72591" w:rsidRPr="00AB03B5" w:rsidRDefault="00C72591" w:rsidP="00F34FBB">
      <w:pPr>
        <w:pStyle w:val="BodyTextIndent3"/>
        <w:widowControl w:val="0"/>
        <w:spacing w:before="120" w:after="0" w:line="360" w:lineRule="exact"/>
        <w:ind w:left="0" w:firstLine="720"/>
        <w:jc w:val="both"/>
        <w:rPr>
          <w:sz w:val="28"/>
          <w:szCs w:val="28"/>
        </w:rPr>
      </w:pPr>
      <w:r>
        <w:rPr>
          <w:sz w:val="28"/>
          <w:szCs w:val="28"/>
        </w:rPr>
        <w:t>-</w:t>
      </w:r>
      <w:r w:rsidRPr="00AB03B5">
        <w:rPr>
          <w:sz w:val="28"/>
          <w:szCs w:val="28"/>
        </w:rPr>
        <w:t xml:space="preserve"> Chi phí đào tạo bao gồm: chi đào tạo dài hạn hoặc ngắn hạn ở trong nước, ở nước ngoài cho </w:t>
      </w:r>
      <w:r w:rsidR="00476642" w:rsidRPr="00AB03B5">
        <w:rPr>
          <w:sz w:val="28"/>
          <w:szCs w:val="28"/>
        </w:rPr>
        <w:t xml:space="preserve">nhân lực </w:t>
      </w:r>
      <w:r w:rsidR="00476642">
        <w:rPr>
          <w:sz w:val="28"/>
          <w:szCs w:val="28"/>
        </w:rPr>
        <w:t>quy định tại điểm c Khoản này</w:t>
      </w:r>
      <w:r w:rsidRPr="00AB03B5">
        <w:rPr>
          <w:sz w:val="28"/>
          <w:szCs w:val="28"/>
        </w:rPr>
        <w:t>; chi hỗ trợ đào tạo (hoặc cấp học bổng, trang thiết bị,</w:t>
      </w:r>
      <w:r>
        <w:rPr>
          <w:sz w:val="28"/>
          <w:szCs w:val="28"/>
        </w:rPr>
        <w:t xml:space="preserve"> </w:t>
      </w:r>
      <w:r w:rsidRPr="00AB03B5">
        <w:rPr>
          <w:sz w:val="28"/>
          <w:szCs w:val="28"/>
        </w:rPr>
        <w:t xml:space="preserve">máy móc) cho các tổ chức khoa học và công nghệ </w:t>
      </w:r>
      <w:r w:rsidR="008E3552">
        <w:rPr>
          <w:sz w:val="28"/>
          <w:szCs w:val="28"/>
        </w:rPr>
        <w:t>tại</w:t>
      </w:r>
      <w:r w:rsidRPr="00AB03B5">
        <w:rPr>
          <w:sz w:val="28"/>
          <w:szCs w:val="28"/>
        </w:rPr>
        <w:t xml:space="preserve"> Việt Nam; các chi phí đào tạo khác</w:t>
      </w:r>
      <w:r>
        <w:rPr>
          <w:sz w:val="28"/>
          <w:szCs w:val="28"/>
        </w:rPr>
        <w:t xml:space="preserve"> phục vụ cho hoạt động nghiên cứu và phát triển của dự án</w:t>
      </w:r>
      <w:r w:rsidRPr="00AB03B5">
        <w:rPr>
          <w:sz w:val="28"/>
          <w:szCs w:val="28"/>
        </w:rPr>
        <w:t>.</w:t>
      </w:r>
    </w:p>
    <w:p w:rsidR="00027E27" w:rsidRPr="00AB03B5" w:rsidRDefault="00C72591" w:rsidP="00F34FBB">
      <w:pPr>
        <w:widowControl w:val="0"/>
        <w:autoSpaceDE w:val="0"/>
        <w:autoSpaceDN w:val="0"/>
        <w:spacing w:before="120" w:line="360" w:lineRule="exact"/>
        <w:ind w:firstLine="720"/>
        <w:jc w:val="both"/>
      </w:pPr>
      <w:r>
        <w:t>-</w:t>
      </w:r>
      <w:r w:rsidRPr="00AB03B5">
        <w:t xml:space="preserve"> </w:t>
      </w:r>
      <w:r w:rsidR="00F340AF" w:rsidRPr="00F340AF">
        <w:t>Phí bản quyền, li-xăng theo hợp đồng chuyển giao công nghệ cao được ứng dụng trong dự án và được cơ quan nhà nước có thẩm quyền cấp Giấy chứng nhận đăng ký chuyển giao công nghệ (trừ trường hợp pháp luật về chuyển giao công nghệ quy định không bắt buộc phải đăng ký)</w:t>
      </w:r>
      <w:r w:rsidR="00D61454">
        <w:t>;</w:t>
      </w:r>
      <w:r w:rsidR="00213FED" w:rsidRPr="00AB03B5">
        <w:t>”</w:t>
      </w:r>
    </w:p>
    <w:p w:rsidR="001862FC" w:rsidRPr="00973EF5" w:rsidRDefault="00301927" w:rsidP="00F34FBB">
      <w:pPr>
        <w:widowControl w:val="0"/>
        <w:autoSpaceDE w:val="0"/>
        <w:autoSpaceDN w:val="0"/>
        <w:spacing w:before="120" w:line="360" w:lineRule="exact"/>
        <w:ind w:firstLine="720"/>
        <w:jc w:val="both"/>
        <w:rPr>
          <w:bCs/>
        </w:rPr>
      </w:pPr>
      <w:r w:rsidRPr="00AB03B5" w:rsidDel="00E82C0B">
        <w:rPr>
          <w:bCs/>
          <w:lang w:val="vi-VN"/>
        </w:rPr>
        <w:t xml:space="preserve"> </w:t>
      </w:r>
      <w:r w:rsidR="001862FC" w:rsidRPr="00AB03B5">
        <w:rPr>
          <w:lang w:val="vi-VN"/>
        </w:rPr>
        <w:t xml:space="preserve">“đ) </w:t>
      </w:r>
      <w:r w:rsidR="001862FC" w:rsidRPr="00AB03B5">
        <w:rPr>
          <w:bCs/>
          <w:lang w:val="vi-VN"/>
        </w:rPr>
        <w:t>Hệ thống quản lý chất lượng của dự án đạt một trong số các tiêu chuẩn quốc gia TCVN ISO 9001, HACCP, CMM</w:t>
      </w:r>
      <w:r w:rsidR="001A030C">
        <w:rPr>
          <w:bCs/>
        </w:rPr>
        <w:t>,</w:t>
      </w:r>
      <w:r w:rsidR="001862FC" w:rsidRPr="00AB03B5">
        <w:rPr>
          <w:bCs/>
          <w:lang w:val="vi-VN"/>
        </w:rPr>
        <w:t xml:space="preserve"> GMP </w:t>
      </w:r>
      <w:r w:rsidR="001A030C" w:rsidRPr="001951BF">
        <w:rPr>
          <w:bCs/>
          <w:lang w:val="vi-VN"/>
        </w:rPr>
        <w:t>hoặc chứng chỉ</w:t>
      </w:r>
      <w:r w:rsidR="007B0388">
        <w:rPr>
          <w:bCs/>
        </w:rPr>
        <w:t>, chứng nh</w:t>
      </w:r>
      <w:r w:rsidR="005434A4">
        <w:rPr>
          <w:bCs/>
        </w:rPr>
        <w:t>ận</w:t>
      </w:r>
      <w:r w:rsidR="001A030C" w:rsidRPr="001951BF">
        <w:rPr>
          <w:bCs/>
          <w:lang w:val="vi-VN"/>
        </w:rPr>
        <w:t xml:space="preserve"> có giá trị tương đương</w:t>
      </w:r>
      <w:r w:rsidR="001A030C" w:rsidRPr="00AB03B5">
        <w:rPr>
          <w:bCs/>
          <w:lang w:val="vi-VN"/>
        </w:rPr>
        <w:t xml:space="preserve"> </w:t>
      </w:r>
      <w:r w:rsidR="001862FC" w:rsidRPr="00AB03B5">
        <w:rPr>
          <w:bCs/>
          <w:lang w:val="vi-VN"/>
        </w:rPr>
        <w:t>(</w:t>
      </w:r>
      <w:r w:rsidR="00DB3739" w:rsidRPr="00AB03B5">
        <w:rPr>
          <w:bCs/>
        </w:rPr>
        <w:t xml:space="preserve">tùy </w:t>
      </w:r>
      <w:r w:rsidR="001862FC" w:rsidRPr="00AB03B5">
        <w:rPr>
          <w:bCs/>
          <w:lang w:val="vi-VN"/>
        </w:rPr>
        <w:t>theo đặc thù dự án ứng dụng công nghệ cao áp dụng tiêu chuẩn quốc gia hoặc quốc tế);</w:t>
      </w:r>
      <w:r w:rsidR="00973EF5">
        <w:rPr>
          <w:bCs/>
        </w:rPr>
        <w:t>”</w:t>
      </w:r>
    </w:p>
    <w:p w:rsidR="000114D0" w:rsidRDefault="00973EF5" w:rsidP="00F34FBB">
      <w:pPr>
        <w:widowControl w:val="0"/>
        <w:autoSpaceDE w:val="0"/>
        <w:autoSpaceDN w:val="0"/>
        <w:spacing w:before="120" w:line="360" w:lineRule="exact"/>
        <w:ind w:firstLine="720"/>
        <w:jc w:val="both"/>
        <w:rPr>
          <w:color w:val="000000"/>
          <w:shd w:val="clear" w:color="auto" w:fill="FFFFFF"/>
        </w:rPr>
      </w:pPr>
      <w:r>
        <w:rPr>
          <w:bCs/>
        </w:rPr>
        <w:t>“</w:t>
      </w:r>
      <w:r w:rsidR="006C0ED9" w:rsidRPr="00AB03B5">
        <w:rPr>
          <w:bCs/>
        </w:rPr>
        <w:t xml:space="preserve">e) </w:t>
      </w:r>
      <w:r w:rsidR="006C0ED9" w:rsidRPr="00AB03B5">
        <w:rPr>
          <w:color w:val="000000"/>
          <w:shd w:val="clear" w:color="auto" w:fill="FFFFFF"/>
        </w:rPr>
        <w:t xml:space="preserve">Áp dụng các biện pháp thân thiện môi trường, tiết kiệm năng lượng trong sản xuất và quản lý chất lượng sản phẩm đạt tiêu chuẩn, quy chuẩn kỹ thuật </w:t>
      </w:r>
      <w:r w:rsidR="006C0ED9" w:rsidRPr="00AB03B5">
        <w:rPr>
          <w:color w:val="000000"/>
          <w:shd w:val="clear" w:color="auto" w:fill="FFFFFF"/>
        </w:rPr>
        <w:lastRenderedPageBreak/>
        <w:t>của Việt Nam; trường hợp chưa có tiêu chuẩn, quy chuẩn kỹ thuật của Việt Nam thì áp dụng tiêu chuẩn của tổ chức quốc tế chuyên ngành</w:t>
      </w:r>
      <w:r w:rsidR="00C72591">
        <w:rPr>
          <w:color w:val="000000"/>
          <w:shd w:val="clear" w:color="auto" w:fill="FFFFFF"/>
        </w:rPr>
        <w:t>.</w:t>
      </w:r>
    </w:p>
    <w:p w:rsidR="000114D0" w:rsidRPr="000114D0" w:rsidRDefault="000114D0" w:rsidP="00F34FBB">
      <w:pPr>
        <w:widowControl w:val="0"/>
        <w:autoSpaceDE w:val="0"/>
        <w:autoSpaceDN w:val="0"/>
        <w:spacing w:before="120" w:line="360" w:lineRule="exact"/>
        <w:ind w:firstLine="720"/>
        <w:jc w:val="both"/>
        <w:rPr>
          <w:color w:val="000000"/>
          <w:shd w:val="clear" w:color="auto" w:fill="FFFFFF"/>
        </w:rPr>
      </w:pPr>
      <w:r w:rsidRPr="000114D0">
        <w:rPr>
          <w:color w:val="000000"/>
          <w:shd w:val="clear" w:color="auto" w:fill="FFFFFF"/>
        </w:rPr>
        <w:t>Khuyến khích dự án áp dụng các tiêu chuẩn quốc tế về môi trường, về tiết kiệm năng lượng như: ISO 14000 hoặc tiêu chuẩn tương đương; ISO 50001 hoặc tiêu chuẩn tương đương.”</w:t>
      </w:r>
      <w:r w:rsidR="00124697">
        <w:rPr>
          <w:color w:val="000000"/>
          <w:shd w:val="clear" w:color="auto" w:fill="FFFFFF"/>
        </w:rPr>
        <w:t>.</w:t>
      </w:r>
    </w:p>
    <w:p w:rsidR="001862FC" w:rsidRPr="00AB03B5" w:rsidRDefault="001862FC" w:rsidP="00F34FBB">
      <w:pPr>
        <w:widowControl w:val="0"/>
        <w:autoSpaceDE w:val="0"/>
        <w:autoSpaceDN w:val="0"/>
        <w:spacing w:before="120" w:line="360" w:lineRule="exact"/>
        <w:ind w:firstLine="720"/>
        <w:jc w:val="both"/>
        <w:rPr>
          <w:bCs/>
          <w:lang w:val="en-GB"/>
        </w:rPr>
      </w:pPr>
      <w:r w:rsidRPr="00AB03B5">
        <w:rPr>
          <w:bCs/>
          <w:lang w:val="en-GB"/>
        </w:rPr>
        <w:t>2. Sửa đổi</w:t>
      </w:r>
      <w:r w:rsidR="008B2540">
        <w:rPr>
          <w:bCs/>
          <w:lang w:val="en-GB"/>
        </w:rPr>
        <w:t>, bổ sung</w:t>
      </w:r>
      <w:r w:rsidRPr="00AB03B5">
        <w:rPr>
          <w:bCs/>
          <w:lang w:val="en-GB"/>
        </w:rPr>
        <w:t xml:space="preserve"> </w:t>
      </w:r>
      <w:r w:rsidR="0069152B">
        <w:rPr>
          <w:bCs/>
          <w:lang w:val="en-GB"/>
        </w:rPr>
        <w:t>đ</w:t>
      </w:r>
      <w:r w:rsidRPr="00AB03B5">
        <w:rPr>
          <w:bCs/>
          <w:lang w:val="en-GB"/>
        </w:rPr>
        <w:t>iểm a</w:t>
      </w:r>
      <w:r w:rsidR="00F760A4">
        <w:rPr>
          <w:bCs/>
          <w:lang w:val="en-GB"/>
        </w:rPr>
        <w:t>,</w:t>
      </w:r>
      <w:r w:rsidRPr="00AB03B5">
        <w:rPr>
          <w:bCs/>
          <w:lang w:val="en-GB"/>
        </w:rPr>
        <w:t xml:space="preserve"> </w:t>
      </w:r>
      <w:r w:rsidR="0069152B">
        <w:rPr>
          <w:bCs/>
          <w:lang w:val="en-GB"/>
        </w:rPr>
        <w:t>đ</w:t>
      </w:r>
      <w:r w:rsidRPr="00AB03B5">
        <w:rPr>
          <w:bCs/>
          <w:lang w:val="en-GB"/>
        </w:rPr>
        <w:t>iểm d</w:t>
      </w:r>
      <w:r w:rsidR="00F760A4">
        <w:rPr>
          <w:bCs/>
          <w:lang w:val="en-GB"/>
        </w:rPr>
        <w:t xml:space="preserve"> và điểm đ</w:t>
      </w:r>
      <w:r w:rsidRPr="00AB03B5">
        <w:rPr>
          <w:bCs/>
          <w:lang w:val="en-GB"/>
        </w:rPr>
        <w:t xml:space="preserve"> </w:t>
      </w:r>
      <w:r w:rsidR="00FA73AB">
        <w:rPr>
          <w:bCs/>
          <w:lang w:val="en-GB"/>
        </w:rPr>
        <w:t>k</w:t>
      </w:r>
      <w:r w:rsidR="00FA73AB" w:rsidRPr="00AB03B5">
        <w:rPr>
          <w:bCs/>
          <w:lang w:val="en-GB"/>
        </w:rPr>
        <w:t xml:space="preserve">hoản </w:t>
      </w:r>
      <w:r w:rsidRPr="00AB03B5">
        <w:rPr>
          <w:bCs/>
          <w:lang w:val="en-GB"/>
        </w:rPr>
        <w:t>1 Điều 3 như sau:</w:t>
      </w:r>
    </w:p>
    <w:p w:rsidR="001862FC" w:rsidRPr="00AB03B5" w:rsidRDefault="001862FC" w:rsidP="00F34FBB">
      <w:pPr>
        <w:widowControl w:val="0"/>
        <w:autoSpaceDE w:val="0"/>
        <w:autoSpaceDN w:val="0"/>
        <w:spacing w:before="120" w:line="360" w:lineRule="exact"/>
        <w:ind w:firstLine="720"/>
        <w:jc w:val="both"/>
      </w:pPr>
      <w:r w:rsidRPr="00AB03B5">
        <w:t>“</w:t>
      </w:r>
      <w:r w:rsidRPr="00AB03B5">
        <w:rPr>
          <w:lang w:val="vi-VN"/>
        </w:rPr>
        <w:t xml:space="preserve">a) Sản xuất sản phẩm công nghệ cao, cung ứng dịch vụ công nghệ cao thuộc Danh mục sản phẩm công nghệ cao được khuyến khích phát triển được ban hành kèm theo Quyết định </w:t>
      </w:r>
      <w:r w:rsidR="00483147" w:rsidRPr="00AB03B5">
        <w:rPr>
          <w:bCs/>
          <w:lang w:val="en-GB"/>
        </w:rPr>
        <w:t>của Thủ tướng Chính phủ</w:t>
      </w:r>
      <w:r w:rsidR="00F57BF6">
        <w:rPr>
          <w:bCs/>
          <w:lang w:val="en-GB"/>
        </w:rPr>
        <w:t>;</w:t>
      </w:r>
      <w:r w:rsidRPr="00AB03B5">
        <w:t>”</w:t>
      </w:r>
    </w:p>
    <w:p w:rsidR="001862FC" w:rsidRDefault="001862FC" w:rsidP="00F34FBB">
      <w:pPr>
        <w:widowControl w:val="0"/>
        <w:autoSpaceDE w:val="0"/>
        <w:autoSpaceDN w:val="0"/>
        <w:spacing w:before="120" w:line="360" w:lineRule="exact"/>
        <w:ind w:firstLine="720"/>
        <w:jc w:val="both"/>
      </w:pPr>
      <w:r w:rsidRPr="00AB03B5">
        <w:t>“</w:t>
      </w:r>
      <w:r w:rsidRPr="00AB03B5">
        <w:rPr>
          <w:lang w:val="vi-VN"/>
        </w:rPr>
        <w:t xml:space="preserve">d) Hệ thống quản lý chất lượng của dự án </w:t>
      </w:r>
      <w:r w:rsidRPr="003E2FD4">
        <w:rPr>
          <w:lang w:val="vi-VN"/>
        </w:rPr>
        <w:t>đạt</w:t>
      </w:r>
      <w:r w:rsidRPr="003E2FD4">
        <w:t xml:space="preserve"> </w:t>
      </w:r>
      <w:r w:rsidRPr="003E2FD4">
        <w:rPr>
          <w:bCs/>
          <w:lang w:val="en-GB"/>
        </w:rPr>
        <w:t xml:space="preserve">một trong </w:t>
      </w:r>
      <w:r w:rsidRPr="00AB03B5">
        <w:rPr>
          <w:bCs/>
          <w:lang w:val="en-GB"/>
        </w:rPr>
        <w:t>số</w:t>
      </w:r>
      <w:r w:rsidRPr="00AB03B5">
        <w:rPr>
          <w:lang w:val="vi-VN"/>
        </w:rPr>
        <w:t xml:space="preserve"> các tiêu chuẩn quốc gia TCVN ISO 9001, </w:t>
      </w:r>
      <w:r w:rsidRPr="00AB03B5">
        <w:t xml:space="preserve">HACCP, </w:t>
      </w:r>
      <w:r w:rsidRPr="00AB03B5">
        <w:rPr>
          <w:lang w:val="vi-VN"/>
        </w:rPr>
        <w:t>CMM</w:t>
      </w:r>
      <w:r w:rsidR="001A030C">
        <w:t>,</w:t>
      </w:r>
      <w:r w:rsidRPr="00AB03B5">
        <w:rPr>
          <w:lang w:val="vi-VN"/>
        </w:rPr>
        <w:t xml:space="preserve"> GMP</w:t>
      </w:r>
      <w:r w:rsidR="001A030C" w:rsidRPr="001A030C">
        <w:rPr>
          <w:bCs/>
          <w:lang w:val="vi-VN"/>
        </w:rPr>
        <w:t xml:space="preserve"> </w:t>
      </w:r>
      <w:r w:rsidR="001A030C" w:rsidRPr="00A10FC2">
        <w:rPr>
          <w:bCs/>
          <w:lang w:val="vi-VN"/>
        </w:rPr>
        <w:t xml:space="preserve">hoặc </w:t>
      </w:r>
      <w:r w:rsidR="008227DE" w:rsidRPr="001951BF">
        <w:rPr>
          <w:bCs/>
          <w:lang w:val="vi-VN"/>
        </w:rPr>
        <w:t>chứng chỉ</w:t>
      </w:r>
      <w:r w:rsidR="008227DE">
        <w:rPr>
          <w:bCs/>
        </w:rPr>
        <w:t>, chứng nhận</w:t>
      </w:r>
      <w:r w:rsidR="008227DE" w:rsidRPr="001951BF">
        <w:rPr>
          <w:bCs/>
          <w:lang w:val="vi-VN"/>
        </w:rPr>
        <w:t xml:space="preserve"> </w:t>
      </w:r>
      <w:r w:rsidR="001A030C" w:rsidRPr="00A10FC2">
        <w:rPr>
          <w:bCs/>
          <w:lang w:val="vi-VN"/>
        </w:rPr>
        <w:t>có giá trị tương đương</w:t>
      </w:r>
      <w:r w:rsidRPr="00AB03B5">
        <w:rPr>
          <w:lang w:val="vi-VN"/>
        </w:rPr>
        <w:t xml:space="preserve"> (t</w:t>
      </w:r>
      <w:r w:rsidR="002F3C06">
        <w:t>ùy</w:t>
      </w:r>
      <w:r w:rsidRPr="00AB03B5">
        <w:rPr>
          <w:lang w:val="vi-VN"/>
        </w:rPr>
        <w:t xml:space="preserve"> theo đặc thù dự án đầu tư sản xuất sản phẩm công nghệ cao áp dụng tiêu chuẩn quốc gia hoặc quốc tế)</w:t>
      </w:r>
      <w:r w:rsidRPr="00AB03B5">
        <w:t>;”</w:t>
      </w:r>
    </w:p>
    <w:p w:rsidR="000114D0" w:rsidRDefault="00F760A4" w:rsidP="00F34FBB">
      <w:pPr>
        <w:widowControl w:val="0"/>
        <w:autoSpaceDE w:val="0"/>
        <w:autoSpaceDN w:val="0"/>
        <w:spacing w:before="120" w:line="360" w:lineRule="exact"/>
        <w:ind w:firstLine="720"/>
        <w:jc w:val="both"/>
        <w:rPr>
          <w:color w:val="000000"/>
          <w:shd w:val="clear" w:color="auto" w:fill="FFFFFF"/>
        </w:rPr>
      </w:pPr>
      <w:r>
        <w:t xml:space="preserve">“đ) </w:t>
      </w:r>
      <w:r w:rsidRPr="00AB03B5">
        <w:rPr>
          <w:color w:val="000000"/>
          <w:shd w:val="clear" w:color="auto" w:fill="FFFFFF"/>
        </w:rPr>
        <w:t>Áp dụng các biện pháp thân thiện môi trường, tiết kiệm năng lượng trong sản xuất và quản lý chất lượng sản phẩm đạt tiêu chuẩn, quy chuẩn kỹ thuật của Việt Nam; trường hợp chưa có tiêu chuẩn, quy chuẩn kỹ thuật của Việt Nam thì áp dụng tiêu chuẩn của tổ chức quốc tế chuyên ngành</w:t>
      </w:r>
      <w:r>
        <w:rPr>
          <w:color w:val="000000"/>
          <w:shd w:val="clear" w:color="auto" w:fill="FFFFFF"/>
        </w:rPr>
        <w:t>.</w:t>
      </w:r>
    </w:p>
    <w:p w:rsidR="000114D0" w:rsidRPr="000114D0" w:rsidRDefault="000114D0" w:rsidP="00F34FBB">
      <w:pPr>
        <w:widowControl w:val="0"/>
        <w:autoSpaceDE w:val="0"/>
        <w:autoSpaceDN w:val="0"/>
        <w:spacing w:before="120" w:line="360" w:lineRule="exact"/>
        <w:ind w:firstLine="720"/>
        <w:jc w:val="both"/>
        <w:rPr>
          <w:color w:val="000000"/>
          <w:shd w:val="clear" w:color="auto" w:fill="FFFFFF"/>
        </w:rPr>
      </w:pPr>
      <w:r w:rsidRPr="000114D0">
        <w:rPr>
          <w:color w:val="000000"/>
          <w:shd w:val="clear" w:color="auto" w:fill="FFFFFF"/>
        </w:rPr>
        <w:t>Khuyến khích dự án áp dụng các tiêu chuẩn quốc tế về môi trường, về tiết kiệm năng lượng như: ISO 14000 hoặc tiêu chuẩn tương đương; ISO 50001 hoặc tiêu chuẩn tương đương.”</w:t>
      </w:r>
      <w:r w:rsidR="00124697">
        <w:rPr>
          <w:color w:val="000000"/>
          <w:shd w:val="clear" w:color="auto" w:fill="FFFFFF"/>
        </w:rPr>
        <w:t>.</w:t>
      </w:r>
    </w:p>
    <w:p w:rsidR="001862FC" w:rsidRPr="00AB03B5" w:rsidRDefault="00BF4B15" w:rsidP="00F34FBB">
      <w:pPr>
        <w:widowControl w:val="0"/>
        <w:autoSpaceDE w:val="0"/>
        <w:autoSpaceDN w:val="0"/>
        <w:spacing w:before="120" w:line="360" w:lineRule="exact"/>
        <w:ind w:firstLine="720"/>
        <w:jc w:val="both"/>
        <w:rPr>
          <w:strike/>
          <w:lang w:val="vi-VN"/>
        </w:rPr>
      </w:pPr>
      <w:r>
        <w:t>3</w:t>
      </w:r>
      <w:r w:rsidR="001862FC" w:rsidRPr="00AB03B5">
        <w:t>. Sửa đổi</w:t>
      </w:r>
      <w:r w:rsidR="008B7476">
        <w:t>, bổ sung</w:t>
      </w:r>
      <w:r w:rsidR="001862FC" w:rsidRPr="00AB03B5">
        <w:t xml:space="preserve"> </w:t>
      </w:r>
      <w:r w:rsidR="00872CB9">
        <w:t>k</w:t>
      </w:r>
      <w:r w:rsidR="001862FC" w:rsidRPr="00AB03B5">
        <w:t>hoản 1</w:t>
      </w:r>
      <w:r w:rsidR="00F57BF6">
        <w:t xml:space="preserve"> và </w:t>
      </w:r>
      <w:r w:rsidR="00E445DF">
        <w:t>k</w:t>
      </w:r>
      <w:r w:rsidR="001862FC" w:rsidRPr="00AB03B5">
        <w:t>hoản 2 Điều 7 như sau:</w:t>
      </w:r>
      <w:r w:rsidR="001862FC" w:rsidRPr="00AB03B5">
        <w:rPr>
          <w:lang w:val="vi-VN"/>
        </w:rPr>
        <w:t xml:space="preserve"> </w:t>
      </w:r>
    </w:p>
    <w:p w:rsidR="001862FC" w:rsidRPr="00AB03B5" w:rsidRDefault="001862FC" w:rsidP="00F34FBB">
      <w:pPr>
        <w:widowControl w:val="0"/>
        <w:spacing w:before="120" w:line="360" w:lineRule="exact"/>
        <w:ind w:firstLine="720"/>
        <w:jc w:val="both"/>
        <w:rPr>
          <w:lang w:val="vi-VN"/>
        </w:rPr>
      </w:pPr>
      <w:r w:rsidRPr="00AB03B5">
        <w:rPr>
          <w:lang w:val="vi-VN"/>
        </w:rPr>
        <w:t xml:space="preserve">“1. Nguồn kinh phí thẩm định hồ sơ và kiểm tra được lấy từ nguồn kinh phí sự nghiệp khoa học và công nghệ do Bộ Khoa học và Công nghệ cấp </w:t>
      </w:r>
      <w:r w:rsidR="008E3552">
        <w:rPr>
          <w:lang w:val="vi-VN"/>
        </w:rPr>
        <w:t>hằng năm</w:t>
      </w:r>
      <w:r w:rsidRPr="00AB03B5">
        <w:rPr>
          <w:lang w:val="vi-VN"/>
        </w:rPr>
        <w:t xml:space="preserve"> cho Văn phòng </w:t>
      </w:r>
      <w:r w:rsidRPr="00AB03B5">
        <w:t>Đăng ký hoạt động khoa học và công nghệ</w:t>
      </w:r>
      <w:r w:rsidRPr="00AB03B5">
        <w:rPr>
          <w:lang w:val="vi-VN"/>
        </w:rPr>
        <w:t>.</w:t>
      </w:r>
    </w:p>
    <w:p w:rsidR="001862FC" w:rsidRPr="00124697" w:rsidRDefault="001862FC" w:rsidP="00F34FBB">
      <w:pPr>
        <w:widowControl w:val="0"/>
        <w:spacing w:before="120" w:line="360" w:lineRule="exact"/>
        <w:ind w:firstLine="720"/>
        <w:jc w:val="both"/>
      </w:pPr>
      <w:r w:rsidRPr="00AB03B5">
        <w:rPr>
          <w:lang w:val="vi-VN"/>
        </w:rPr>
        <w:t xml:space="preserve">2. Nội dung chi, mức chi được áp dụng theo quy định tại Thông tư liên tịch số 55/2015/TTLT-BTC-BKHCN ngày 22 tháng 4 năm 2015 của </w:t>
      </w:r>
      <w:r w:rsidR="00D35C09">
        <w:t>B</w:t>
      </w:r>
      <w:r w:rsidR="00D35C09" w:rsidRPr="00D35C09">
        <w:rPr>
          <w:lang w:val="vi-VN"/>
        </w:rPr>
        <w:t>ộ trưởng Bộ Tài chính và Bộ trưởng Bộ Khoa học và Công nghệ hướng dẫn định mức xây dựng, phân bổ dự toán và quyết toán kinh phí đối với nhiệm vụ khoa học và công nghệ có sử dụng ngân sách nhà nước</w:t>
      </w:r>
      <w:r w:rsidRPr="00AB03B5">
        <w:rPr>
          <w:lang w:val="vi-VN"/>
        </w:rPr>
        <w:t>.”</w:t>
      </w:r>
      <w:r w:rsidR="00124697">
        <w:t>.</w:t>
      </w:r>
    </w:p>
    <w:p w:rsidR="001862FC" w:rsidRPr="00AB03B5" w:rsidRDefault="0070435A" w:rsidP="00F34FBB">
      <w:pPr>
        <w:widowControl w:val="0"/>
        <w:spacing w:before="120" w:line="360" w:lineRule="exact"/>
        <w:ind w:firstLine="720"/>
        <w:jc w:val="both"/>
      </w:pPr>
      <w:r>
        <w:t>4</w:t>
      </w:r>
      <w:r w:rsidR="001862FC" w:rsidRPr="00AB03B5">
        <w:t xml:space="preserve">. </w:t>
      </w:r>
      <w:r w:rsidR="005174FF">
        <w:t xml:space="preserve">Bổ </w:t>
      </w:r>
      <w:r w:rsidR="00335A04">
        <w:t>sung</w:t>
      </w:r>
      <w:r w:rsidR="005174FF">
        <w:t xml:space="preserve"> khoản 3</w:t>
      </w:r>
      <w:r w:rsidR="001862FC" w:rsidRPr="00AB03B5">
        <w:t xml:space="preserve"> Điều 9 như sau:</w:t>
      </w:r>
    </w:p>
    <w:p w:rsidR="001862FC" w:rsidRPr="005174FF" w:rsidRDefault="005174FF" w:rsidP="00F34FBB">
      <w:pPr>
        <w:widowControl w:val="0"/>
        <w:autoSpaceDE w:val="0"/>
        <w:autoSpaceDN w:val="0"/>
        <w:spacing w:before="120" w:line="360" w:lineRule="exact"/>
        <w:ind w:firstLine="720"/>
        <w:jc w:val="both"/>
      </w:pPr>
      <w:r>
        <w:t>“3</w:t>
      </w:r>
      <w:r w:rsidR="001862FC" w:rsidRPr="005174FF">
        <w:t xml:space="preserve">. </w:t>
      </w:r>
      <w:r w:rsidR="008E3552">
        <w:t>Hằng năm</w:t>
      </w:r>
      <w:r w:rsidR="001862FC" w:rsidRPr="005174FF">
        <w:t xml:space="preserve">, Văn phòng </w:t>
      </w:r>
      <w:r w:rsidR="00483147" w:rsidRPr="005174FF">
        <w:t xml:space="preserve">Đăng ký hoạt động khoa học và công nghệ </w:t>
      </w:r>
      <w:r w:rsidR="001862FC" w:rsidRPr="005174FF">
        <w:t>kiểm tra báo cáo của tổ chức, cá nhân</w:t>
      </w:r>
      <w:r w:rsidR="00400B5D" w:rsidRPr="005174FF">
        <w:t>,</w:t>
      </w:r>
      <w:r w:rsidR="001862FC" w:rsidRPr="005174FF">
        <w:t xml:space="preserve"> kiểm tra định kỳ các doanh nghiệp</w:t>
      </w:r>
      <w:r>
        <w:t xml:space="preserve"> về việc đáp ứng tiêu chí theo quy định</w:t>
      </w:r>
      <w:r w:rsidR="001862FC" w:rsidRPr="005174FF">
        <w:t xml:space="preserve"> sau khi</w:t>
      </w:r>
      <w:r>
        <w:t xml:space="preserve"> được</w:t>
      </w:r>
      <w:r w:rsidR="001862FC" w:rsidRPr="005174FF">
        <w:t xml:space="preserve"> cấp Giấy chứng nhận</w:t>
      </w:r>
      <w:r w:rsidR="00400B5D" w:rsidRPr="005174FF">
        <w:t>.</w:t>
      </w:r>
      <w:r>
        <w:t>”</w:t>
      </w:r>
      <w:r w:rsidR="00B01C06">
        <w:t>.</w:t>
      </w:r>
    </w:p>
    <w:p w:rsidR="0070435A" w:rsidRPr="00AB03B5" w:rsidRDefault="0070435A" w:rsidP="00F34FBB">
      <w:pPr>
        <w:widowControl w:val="0"/>
        <w:spacing w:before="120" w:line="360" w:lineRule="exact"/>
        <w:ind w:firstLine="720"/>
        <w:jc w:val="both"/>
      </w:pPr>
      <w:r>
        <w:t>5</w:t>
      </w:r>
      <w:r w:rsidRPr="00AB03B5">
        <w:rPr>
          <w:lang w:val="vi-VN"/>
        </w:rPr>
        <w:t xml:space="preserve">. </w:t>
      </w:r>
      <w:r>
        <w:t xml:space="preserve">Thay thế </w:t>
      </w:r>
      <w:r w:rsidRPr="00AB03B5">
        <w:rPr>
          <w:lang w:val="vi-VN"/>
        </w:rPr>
        <w:t xml:space="preserve">các </w:t>
      </w:r>
      <w:r>
        <w:t>b</w:t>
      </w:r>
      <w:r w:rsidRPr="00AB03B5">
        <w:rPr>
          <w:lang w:val="vi-VN"/>
        </w:rPr>
        <w:t>iểu mẫu</w:t>
      </w:r>
      <w:r>
        <w:t xml:space="preserve"> ban hành kèm theo Thông tư số 32/2011/TT-BKHCN bằng các biểu mẫu ban hành kèm theo Thông tư này</w:t>
      </w:r>
      <w:r w:rsidRPr="00AB03B5">
        <w:rPr>
          <w:position w:val="2"/>
        </w:rPr>
        <w:t>.</w:t>
      </w:r>
      <w:r w:rsidRPr="00AB03B5">
        <w:rPr>
          <w:position w:val="2"/>
          <w:lang w:val="vi-VN"/>
        </w:rPr>
        <w:t xml:space="preserve"> </w:t>
      </w:r>
    </w:p>
    <w:p w:rsidR="0011130E" w:rsidRPr="00AA3705" w:rsidRDefault="00BF4B15" w:rsidP="00F34FBB">
      <w:pPr>
        <w:widowControl w:val="0"/>
        <w:autoSpaceDE w:val="0"/>
        <w:autoSpaceDN w:val="0"/>
        <w:spacing w:before="120" w:line="360" w:lineRule="exact"/>
        <w:ind w:firstLine="720"/>
        <w:jc w:val="both"/>
        <w:rPr>
          <w:spacing w:val="-8"/>
          <w:lang w:val="vi-VN"/>
        </w:rPr>
      </w:pPr>
      <w:r w:rsidRPr="00AA3705">
        <w:rPr>
          <w:spacing w:val="-8"/>
        </w:rPr>
        <w:t>6</w:t>
      </w:r>
      <w:r w:rsidRPr="00AA3705">
        <w:rPr>
          <w:spacing w:val="-8"/>
          <w:lang w:val="vi-VN"/>
        </w:rPr>
        <w:t>. Sửa đổi</w:t>
      </w:r>
      <w:r w:rsidRPr="00AA3705">
        <w:rPr>
          <w:spacing w:val="-8"/>
        </w:rPr>
        <w:t xml:space="preserve"> cụm từ</w:t>
      </w:r>
      <w:r w:rsidR="00591068" w:rsidRPr="00AA3705">
        <w:rPr>
          <w:spacing w:val="-8"/>
        </w:rPr>
        <w:t xml:space="preserve"> (đơn vị)</w:t>
      </w:r>
      <w:r w:rsidRPr="00AA3705">
        <w:rPr>
          <w:spacing w:val="-8"/>
        </w:rPr>
        <w:t xml:space="preserve"> “Văn phòng Chứng nhận hoạt động công nghệ cao và </w:t>
      </w:r>
      <w:r w:rsidRPr="00AA3705">
        <w:rPr>
          <w:spacing w:val="-8"/>
        </w:rPr>
        <w:lastRenderedPageBreak/>
        <w:t>doanh nghiệp khoa học và công nghệ” tại nội dung</w:t>
      </w:r>
      <w:r w:rsidR="00CB5E18" w:rsidRPr="00AA3705">
        <w:rPr>
          <w:spacing w:val="-8"/>
        </w:rPr>
        <w:t xml:space="preserve"> </w:t>
      </w:r>
      <w:r w:rsidR="0011130E" w:rsidRPr="00AA3705">
        <w:rPr>
          <w:spacing w:val="-8"/>
        </w:rPr>
        <w:t>Điều 4, Điều 5</w:t>
      </w:r>
      <w:r w:rsidR="005174FF" w:rsidRPr="00AA3705">
        <w:rPr>
          <w:spacing w:val="-8"/>
        </w:rPr>
        <w:t>, Điều 6,</w:t>
      </w:r>
      <w:r w:rsidR="0011130E" w:rsidRPr="00AA3705">
        <w:rPr>
          <w:spacing w:val="-8"/>
        </w:rPr>
        <w:t xml:space="preserve"> Điều 7</w:t>
      </w:r>
      <w:r w:rsidR="005174FF" w:rsidRPr="00AA3705">
        <w:rPr>
          <w:spacing w:val="-8"/>
        </w:rPr>
        <w:t xml:space="preserve"> và Điều 9</w:t>
      </w:r>
      <w:r w:rsidRPr="00AA3705">
        <w:rPr>
          <w:spacing w:val="-8"/>
        </w:rPr>
        <w:t xml:space="preserve"> thành cụm từ</w:t>
      </w:r>
      <w:r w:rsidR="0042432B" w:rsidRPr="00AA3705">
        <w:rPr>
          <w:spacing w:val="-8"/>
        </w:rPr>
        <w:t xml:space="preserve"> </w:t>
      </w:r>
      <w:r w:rsidRPr="00AA3705">
        <w:rPr>
          <w:spacing w:val="-8"/>
        </w:rPr>
        <w:t>“Văn phòng Đăng ký hoạt động khoa học và công nghệ”.</w:t>
      </w:r>
      <w:r w:rsidRPr="00AA3705">
        <w:rPr>
          <w:spacing w:val="-8"/>
          <w:lang w:val="vi-VN"/>
        </w:rPr>
        <w:t xml:space="preserve"> </w:t>
      </w:r>
    </w:p>
    <w:p w:rsidR="001862FC" w:rsidRPr="00AB03B5" w:rsidRDefault="001862FC" w:rsidP="00F34FBB">
      <w:pPr>
        <w:widowControl w:val="0"/>
        <w:autoSpaceDE w:val="0"/>
        <w:autoSpaceDN w:val="0"/>
        <w:spacing w:before="120" w:line="360" w:lineRule="exact"/>
        <w:ind w:firstLine="720"/>
        <w:jc w:val="both"/>
        <w:rPr>
          <w:b/>
          <w:lang w:val="vi-VN"/>
        </w:rPr>
      </w:pPr>
      <w:r w:rsidRPr="00AB03B5">
        <w:rPr>
          <w:b/>
          <w:lang w:val="vi-VN"/>
        </w:rPr>
        <w:t xml:space="preserve">Điều </w:t>
      </w:r>
      <w:r w:rsidRPr="00AB03B5">
        <w:rPr>
          <w:b/>
        </w:rPr>
        <w:t>2</w:t>
      </w:r>
      <w:r w:rsidRPr="00AB03B5">
        <w:rPr>
          <w:b/>
          <w:lang w:val="vi-VN"/>
        </w:rPr>
        <w:t xml:space="preserve">. </w:t>
      </w:r>
      <w:r w:rsidRPr="00AB03B5">
        <w:rPr>
          <w:b/>
        </w:rPr>
        <w:t>Hiệu lực</w:t>
      </w:r>
      <w:r w:rsidRPr="00AB03B5">
        <w:rPr>
          <w:b/>
          <w:lang w:val="vi-VN"/>
        </w:rPr>
        <w:t xml:space="preserve"> thi hành</w:t>
      </w:r>
    </w:p>
    <w:p w:rsidR="001862FC" w:rsidRPr="00AB03B5" w:rsidRDefault="001862FC" w:rsidP="00F34FBB">
      <w:pPr>
        <w:widowControl w:val="0"/>
        <w:spacing w:before="120" w:line="360" w:lineRule="exact"/>
        <w:ind w:firstLine="720"/>
        <w:jc w:val="both"/>
        <w:rPr>
          <w:lang w:val="vi-VN"/>
        </w:rPr>
      </w:pPr>
      <w:r w:rsidRPr="00AB03B5">
        <w:rPr>
          <w:lang w:val="vi-VN"/>
        </w:rPr>
        <w:t>1. Thông tư này có hiệu lực thi hành kể từ ngày</w:t>
      </w:r>
      <w:r w:rsidR="00C43158">
        <w:t xml:space="preserve"> 15</w:t>
      </w:r>
      <w:r w:rsidRPr="00AB03B5">
        <w:rPr>
          <w:lang w:val="vi-VN"/>
        </w:rPr>
        <w:t xml:space="preserve"> tháng </w:t>
      </w:r>
      <w:r w:rsidR="00C43158">
        <w:t>11</w:t>
      </w:r>
      <w:r w:rsidRPr="00AB03B5">
        <w:rPr>
          <w:lang w:val="vi-VN"/>
        </w:rPr>
        <w:t xml:space="preserve"> năm 20</w:t>
      </w:r>
      <w:r w:rsidR="00483147" w:rsidRPr="00AB03B5">
        <w:t>20</w:t>
      </w:r>
      <w:r w:rsidRPr="00AB03B5">
        <w:rPr>
          <w:lang w:val="vi-VN"/>
        </w:rPr>
        <w:t xml:space="preserve">. </w:t>
      </w:r>
    </w:p>
    <w:p w:rsidR="001862FC" w:rsidRPr="00AB03B5" w:rsidRDefault="001862FC" w:rsidP="00F34FBB">
      <w:pPr>
        <w:widowControl w:val="0"/>
        <w:spacing w:before="120" w:line="360" w:lineRule="exact"/>
        <w:ind w:firstLine="720"/>
        <w:jc w:val="both"/>
        <w:rPr>
          <w:lang w:val="vi-VN"/>
        </w:rPr>
      </w:pPr>
      <w:r w:rsidRPr="00AB03B5">
        <w:rPr>
          <w:lang w:val="vi-VN"/>
        </w:rPr>
        <w:t xml:space="preserve">2. Trong quá trình thực hiện, nếu có khó khăn vướng mắc, đề nghị các cơ quan, tổ chức, cá nhân phản ánh kịp thời bằng văn bản về Bộ Khoa học và Công nghệ để </w:t>
      </w:r>
      <w:r w:rsidR="00CB5E18">
        <w:t>xem xét</w:t>
      </w:r>
      <w:r w:rsidRPr="00AB03B5">
        <w:rPr>
          <w:lang w:val="vi-VN"/>
        </w:rPr>
        <w:t xml:space="preserve">, </w:t>
      </w:r>
      <w:r w:rsidR="00CB5E18">
        <w:t>giải quyết</w:t>
      </w:r>
      <w:r w:rsidRPr="00AB03B5">
        <w:rPr>
          <w:lang w:val="vi-VN"/>
        </w:rPr>
        <w:t>.</w:t>
      </w:r>
    </w:p>
    <w:p w:rsidR="001862FC" w:rsidRDefault="00450FF1" w:rsidP="00F34FBB">
      <w:pPr>
        <w:widowControl w:val="0"/>
        <w:spacing w:before="120" w:line="360" w:lineRule="exact"/>
        <w:ind w:firstLine="720"/>
        <w:jc w:val="both"/>
        <w:rPr>
          <w:b/>
          <w:bCs/>
          <w:spacing w:val="-4"/>
        </w:rPr>
      </w:pPr>
      <w:r w:rsidRPr="001951BF">
        <w:rPr>
          <w:b/>
          <w:bCs/>
          <w:spacing w:val="-4"/>
        </w:rPr>
        <w:t>Điều 3. Điều khoản chuyển tiếp</w:t>
      </w:r>
    </w:p>
    <w:p w:rsidR="00B73663" w:rsidRDefault="004D59B5" w:rsidP="00F34FBB">
      <w:pPr>
        <w:widowControl w:val="0"/>
        <w:spacing w:before="120" w:line="360" w:lineRule="exact"/>
        <w:ind w:firstLine="720"/>
        <w:jc w:val="both"/>
      </w:pPr>
      <w:r w:rsidRPr="004D59B5">
        <w:rPr>
          <w:lang w:val="vi-VN"/>
        </w:rPr>
        <w:t>1.</w:t>
      </w:r>
      <w:r w:rsidR="00601649">
        <w:t xml:space="preserve"> Kể từ thời điểm Thông tư này có hiệu lực</w:t>
      </w:r>
      <w:r w:rsidR="006E382C">
        <w:t xml:space="preserve"> thi hành</w:t>
      </w:r>
      <w:r w:rsidR="00601649">
        <w:t>,</w:t>
      </w:r>
      <w:r w:rsidRPr="004D59B5">
        <w:rPr>
          <w:lang w:val="vi-VN"/>
        </w:rPr>
        <w:t xml:space="preserve"> </w:t>
      </w:r>
      <w:r w:rsidR="00601649">
        <w:t>t</w:t>
      </w:r>
      <w:r w:rsidRPr="004D59B5">
        <w:rPr>
          <w:lang w:val="vi-VN"/>
        </w:rPr>
        <w:t>ổ chức, cá nhân</w:t>
      </w:r>
      <w:r>
        <w:t xml:space="preserve"> đã</w:t>
      </w:r>
      <w:r w:rsidRPr="004D59B5">
        <w:rPr>
          <w:lang w:val="vi-VN"/>
        </w:rPr>
        <w:t xml:space="preserve"> được </w:t>
      </w:r>
      <w:r w:rsidR="006A1214" w:rsidRPr="004D59B5">
        <w:rPr>
          <w:lang w:val="vi-VN"/>
        </w:rPr>
        <w:t>cấp Giấy chứng nhận</w:t>
      </w:r>
      <w:r w:rsidR="006A1214">
        <w:t xml:space="preserve"> </w:t>
      </w:r>
      <w:r w:rsidR="00601649">
        <w:t>theo quy định tại Thông tư số 32/2011/TT-BKHCN</w:t>
      </w:r>
      <w:r w:rsidR="003F77D5">
        <w:t xml:space="preserve"> được áp dụng tiêu chí</w:t>
      </w:r>
      <w:r>
        <w:t xml:space="preserve"> theo quy định tại</w:t>
      </w:r>
      <w:r w:rsidR="00271D13">
        <w:t xml:space="preserve"> Điều 1</w:t>
      </w:r>
      <w:r>
        <w:t xml:space="preserve"> Thông tư này</w:t>
      </w:r>
      <w:r w:rsidR="0005418E">
        <w:t xml:space="preserve"> trong nội dung báo cáo kết quả hoạt động định kỳ hằng năm.</w:t>
      </w:r>
    </w:p>
    <w:p w:rsidR="004D59B5" w:rsidRDefault="00B73663" w:rsidP="00F34FBB">
      <w:pPr>
        <w:widowControl w:val="0"/>
        <w:spacing w:before="120" w:line="360" w:lineRule="exact"/>
        <w:ind w:firstLine="720"/>
        <w:jc w:val="both"/>
      </w:pPr>
      <w:r>
        <w:t xml:space="preserve">2. </w:t>
      </w:r>
      <w:r w:rsidR="006A1214" w:rsidRPr="004D59B5">
        <w:rPr>
          <w:lang w:val="vi-VN"/>
        </w:rPr>
        <w:t>Tổ chức, cá nhân</w:t>
      </w:r>
      <w:r w:rsidR="006A1214">
        <w:t xml:space="preserve"> đã nộp hồ sơ đề nghị </w:t>
      </w:r>
      <w:r w:rsidR="006A1214" w:rsidRPr="004D59B5">
        <w:rPr>
          <w:lang w:val="vi-VN"/>
        </w:rPr>
        <w:t>cấp Giấy chứng nhận</w:t>
      </w:r>
      <w:r w:rsidR="006A1214">
        <w:t xml:space="preserve"> trước thời điểm Thông tư này có hiệu lực </w:t>
      </w:r>
      <w:r w:rsidR="00056E3D">
        <w:t xml:space="preserve">thi hành </w:t>
      </w:r>
      <w:r w:rsidR="006A1214">
        <w:t>nhưng chưa được xử lý thì</w:t>
      </w:r>
      <w:r w:rsidR="00CD4546">
        <w:t xml:space="preserve"> áp dụng</w:t>
      </w:r>
      <w:r w:rsidR="006A1214">
        <w:t xml:space="preserve"> </w:t>
      </w:r>
      <w:r w:rsidR="00C71508">
        <w:t xml:space="preserve">tiêu chí theo quy định tại Điều 1 Thông tư này để </w:t>
      </w:r>
      <w:r w:rsidR="006A1214">
        <w:t>hoàn thiện hồ sơ</w:t>
      </w:r>
      <w:r w:rsidR="00AC35FE">
        <w:t>.</w:t>
      </w:r>
      <w:r w:rsidR="002E74FA">
        <w:t>/.</w:t>
      </w:r>
    </w:p>
    <w:p w:rsidR="004D59B5" w:rsidRPr="004D59B5" w:rsidRDefault="004D59B5" w:rsidP="004D59B5">
      <w:pPr>
        <w:widowControl w:val="0"/>
        <w:spacing w:before="60"/>
        <w:ind w:firstLine="720"/>
        <w:jc w:val="both"/>
      </w:pPr>
      <w:r>
        <w:t xml:space="preserve"> </w:t>
      </w:r>
    </w:p>
    <w:tbl>
      <w:tblPr>
        <w:tblW w:w="9348" w:type="dxa"/>
        <w:tblLayout w:type="fixed"/>
        <w:tblLook w:val="0000" w:firstRow="0" w:lastRow="0" w:firstColumn="0" w:lastColumn="0" w:noHBand="0" w:noVBand="0"/>
      </w:tblPr>
      <w:tblGrid>
        <w:gridCol w:w="5148"/>
        <w:gridCol w:w="4200"/>
      </w:tblGrid>
      <w:tr w:rsidR="00713A92" w:rsidRPr="003D393F" w:rsidTr="00713A92">
        <w:tc>
          <w:tcPr>
            <w:tcW w:w="5148" w:type="dxa"/>
            <w:vAlign w:val="bottom"/>
          </w:tcPr>
          <w:p w:rsidR="00713A92" w:rsidRPr="00D16F2E" w:rsidRDefault="00713A92" w:rsidP="00AB108B">
            <w:pPr>
              <w:widowControl w:val="0"/>
              <w:spacing w:after="120"/>
              <w:rPr>
                <w:b/>
                <w:i/>
                <w:sz w:val="24"/>
              </w:rPr>
            </w:pPr>
            <w:r w:rsidRPr="00266796">
              <w:rPr>
                <w:b/>
                <w:i/>
                <w:sz w:val="24"/>
                <w:lang w:val="vi-VN"/>
              </w:rPr>
              <w:t>Nơi nhận:</w:t>
            </w:r>
            <w:r w:rsidRPr="00266796">
              <w:rPr>
                <w:b/>
                <w:i/>
                <w:sz w:val="24"/>
                <w:lang w:val="vi-VN"/>
              </w:rPr>
              <w:tab/>
            </w:r>
            <w:r w:rsidRPr="00266796">
              <w:rPr>
                <w:b/>
                <w:i/>
                <w:sz w:val="24"/>
                <w:lang w:val="vi-VN"/>
              </w:rPr>
              <w:tab/>
            </w:r>
            <w:r w:rsidRPr="00266796">
              <w:rPr>
                <w:b/>
                <w:i/>
                <w:sz w:val="24"/>
                <w:lang w:val="vi-VN"/>
              </w:rPr>
              <w:tab/>
            </w:r>
            <w:r w:rsidRPr="00266796">
              <w:rPr>
                <w:b/>
                <w:i/>
                <w:sz w:val="24"/>
                <w:lang w:val="vi-VN"/>
              </w:rPr>
              <w:tab/>
            </w:r>
          </w:p>
        </w:tc>
        <w:tc>
          <w:tcPr>
            <w:tcW w:w="4200" w:type="dxa"/>
            <w:vMerge w:val="restart"/>
          </w:tcPr>
          <w:p w:rsidR="00713A92" w:rsidRPr="00D16F2E" w:rsidRDefault="00713A92" w:rsidP="00AB108B">
            <w:pPr>
              <w:pStyle w:val="Heading7"/>
              <w:widowControl w:val="0"/>
              <w:spacing w:before="0" w:after="0"/>
              <w:jc w:val="center"/>
              <w:rPr>
                <w:rFonts w:eastAsia="Times New Roman"/>
                <w:b/>
                <w:sz w:val="28"/>
              </w:rPr>
            </w:pPr>
            <w:r>
              <w:rPr>
                <w:rFonts w:eastAsia="Times New Roman"/>
                <w:b/>
                <w:sz w:val="28"/>
              </w:rPr>
              <w:t xml:space="preserve">KT. </w:t>
            </w:r>
            <w:r w:rsidRPr="00D16F2E">
              <w:rPr>
                <w:rFonts w:eastAsia="Times New Roman"/>
                <w:b/>
                <w:sz w:val="28"/>
                <w:lang w:val="vi-VN"/>
              </w:rPr>
              <w:t>BỘ TRƯỞNG</w:t>
            </w:r>
            <w:r w:rsidRPr="00D16F2E">
              <w:rPr>
                <w:sz w:val="28"/>
              </w:rPr>
              <w:t xml:space="preserve">            </w:t>
            </w:r>
          </w:p>
          <w:p w:rsidR="00713A92" w:rsidRDefault="00713A92" w:rsidP="00AB108B">
            <w:pPr>
              <w:widowControl w:val="0"/>
              <w:jc w:val="center"/>
              <w:rPr>
                <w:b/>
              </w:rPr>
            </w:pPr>
            <w:r>
              <w:rPr>
                <w:b/>
              </w:rPr>
              <w:t>THỨ TRƯỞNG</w:t>
            </w:r>
          </w:p>
          <w:p w:rsidR="00713A92" w:rsidRDefault="00713A92" w:rsidP="00AB108B">
            <w:pPr>
              <w:widowControl w:val="0"/>
              <w:jc w:val="center"/>
              <w:rPr>
                <w:b/>
              </w:rPr>
            </w:pPr>
          </w:p>
          <w:p w:rsidR="00713A92" w:rsidRDefault="00713A92" w:rsidP="00AB108B">
            <w:pPr>
              <w:widowControl w:val="0"/>
              <w:jc w:val="center"/>
              <w:rPr>
                <w:b/>
              </w:rPr>
            </w:pPr>
          </w:p>
          <w:p w:rsidR="00713A92" w:rsidRDefault="00713A92" w:rsidP="00AB108B">
            <w:pPr>
              <w:widowControl w:val="0"/>
              <w:jc w:val="center"/>
              <w:rPr>
                <w:b/>
              </w:rPr>
            </w:pPr>
          </w:p>
          <w:p w:rsidR="00713A92" w:rsidRDefault="00713A92" w:rsidP="00AB108B">
            <w:pPr>
              <w:widowControl w:val="0"/>
              <w:jc w:val="center"/>
              <w:rPr>
                <w:b/>
              </w:rPr>
            </w:pPr>
          </w:p>
          <w:p w:rsidR="00713A92" w:rsidRDefault="00713A92" w:rsidP="00AB108B">
            <w:pPr>
              <w:widowControl w:val="0"/>
              <w:jc w:val="center"/>
              <w:rPr>
                <w:b/>
                <w:sz w:val="26"/>
                <w:lang w:val="vi-VN"/>
              </w:rPr>
            </w:pPr>
          </w:p>
          <w:p w:rsidR="00713A92" w:rsidRPr="00D16F2E" w:rsidRDefault="00713A92" w:rsidP="00C613A6">
            <w:pPr>
              <w:jc w:val="center"/>
              <w:rPr>
                <w:b/>
              </w:rPr>
            </w:pPr>
            <w:r w:rsidRPr="00C613A6">
              <w:rPr>
                <w:b/>
                <w:bCs/>
                <w:sz w:val="30"/>
                <w:szCs w:val="32"/>
              </w:rPr>
              <w:t>Bùi Thế Duy</w:t>
            </w:r>
          </w:p>
        </w:tc>
      </w:tr>
      <w:tr w:rsidR="00713A92" w:rsidRPr="003D393F" w:rsidTr="00713A92">
        <w:tc>
          <w:tcPr>
            <w:tcW w:w="5148" w:type="dxa"/>
          </w:tcPr>
          <w:p w:rsidR="00713A92" w:rsidRPr="00266796" w:rsidRDefault="00713A92" w:rsidP="00AB108B">
            <w:pPr>
              <w:widowControl w:val="0"/>
              <w:rPr>
                <w:sz w:val="22"/>
                <w:lang w:val="vi-VN"/>
              </w:rPr>
            </w:pPr>
            <w:r w:rsidRPr="00266796">
              <w:rPr>
                <w:sz w:val="22"/>
                <w:lang w:val="vi-VN"/>
              </w:rPr>
              <w:t>- Thủ tướng Chính phủ (để b/c);</w:t>
            </w:r>
          </w:p>
          <w:p w:rsidR="00713A92" w:rsidRPr="007C02E8" w:rsidRDefault="00713A92" w:rsidP="00AB108B">
            <w:pPr>
              <w:pStyle w:val="BodyTextIndent2"/>
              <w:widowControl w:val="0"/>
              <w:spacing w:before="0"/>
              <w:ind w:firstLine="0"/>
              <w:rPr>
                <w:rFonts w:ascii="Times New Roman" w:eastAsia="Times New Roman" w:hAnsi="Times New Roman" w:cs="Times New Roman"/>
                <w:lang w:val="vi-VN"/>
              </w:rPr>
            </w:pPr>
            <w:r w:rsidRPr="007C02E8">
              <w:rPr>
                <w:rFonts w:ascii="Times New Roman" w:eastAsia="Times New Roman" w:hAnsi="Times New Roman" w:cs="Times New Roman"/>
                <w:lang w:val="vi-VN"/>
              </w:rPr>
              <w:t>- Các Phó Thủ tướng CP (để b/c);</w:t>
            </w:r>
          </w:p>
          <w:p w:rsidR="00713A92" w:rsidRPr="007C02E8" w:rsidRDefault="00713A92" w:rsidP="00AB108B">
            <w:pPr>
              <w:pStyle w:val="BodyTextIndent2"/>
              <w:widowControl w:val="0"/>
              <w:spacing w:before="0"/>
              <w:ind w:firstLine="0"/>
              <w:rPr>
                <w:rFonts w:ascii="Times New Roman" w:eastAsia="Times New Roman" w:hAnsi="Times New Roman" w:cs="Times New Roman"/>
                <w:lang w:val="vi-VN"/>
              </w:rPr>
            </w:pPr>
            <w:r w:rsidRPr="007C02E8">
              <w:rPr>
                <w:rFonts w:ascii="Times New Roman" w:eastAsia="Times New Roman" w:hAnsi="Times New Roman" w:cs="Times New Roman"/>
                <w:lang w:val="vi-VN"/>
              </w:rPr>
              <w:t>- Các Bộ, cơ quan ngang Bộ, cơ quan thuộc CP;</w:t>
            </w:r>
          </w:p>
          <w:p w:rsidR="00713A92" w:rsidRPr="007C02E8" w:rsidRDefault="00713A92" w:rsidP="00AB108B">
            <w:pPr>
              <w:pStyle w:val="BodyTextIndent2"/>
              <w:widowControl w:val="0"/>
              <w:spacing w:before="0"/>
              <w:ind w:firstLine="0"/>
              <w:rPr>
                <w:rFonts w:ascii="Times New Roman" w:eastAsia="Times New Roman" w:hAnsi="Times New Roman" w:cs="Times New Roman"/>
                <w:lang w:val="vi-VN"/>
              </w:rPr>
            </w:pPr>
            <w:r w:rsidRPr="007C02E8">
              <w:rPr>
                <w:rFonts w:ascii="Times New Roman" w:eastAsia="Times New Roman" w:hAnsi="Times New Roman" w:cs="Times New Roman"/>
                <w:lang w:val="vi-VN"/>
              </w:rPr>
              <w:t>- Văn phòng Quốc hội;</w:t>
            </w:r>
          </w:p>
          <w:p w:rsidR="00713A92" w:rsidRPr="007C02E8" w:rsidRDefault="00713A92" w:rsidP="00AB108B">
            <w:pPr>
              <w:pStyle w:val="BodyTextIndent2"/>
              <w:widowControl w:val="0"/>
              <w:spacing w:before="0"/>
              <w:ind w:firstLine="0"/>
              <w:rPr>
                <w:rFonts w:ascii="Times New Roman" w:eastAsia="Times New Roman" w:hAnsi="Times New Roman" w:cs="Times New Roman"/>
                <w:lang w:val="vi-VN"/>
              </w:rPr>
            </w:pPr>
            <w:r w:rsidRPr="007C02E8">
              <w:rPr>
                <w:rFonts w:ascii="Times New Roman" w:eastAsia="Times New Roman" w:hAnsi="Times New Roman" w:cs="Times New Roman"/>
                <w:lang w:val="vi-VN"/>
              </w:rPr>
              <w:t>- Văn phòng Chủ tịch nước;</w:t>
            </w:r>
          </w:p>
          <w:p w:rsidR="00713A92" w:rsidRPr="00266796" w:rsidRDefault="00713A92" w:rsidP="00AB108B">
            <w:pPr>
              <w:widowControl w:val="0"/>
              <w:rPr>
                <w:sz w:val="22"/>
                <w:lang w:val="vi-VN"/>
              </w:rPr>
            </w:pPr>
            <w:r w:rsidRPr="00266796">
              <w:rPr>
                <w:sz w:val="22"/>
                <w:lang w:val="vi-VN"/>
              </w:rPr>
              <w:t>- UBND các tỉnh, thành phố trực thuộc TW;</w:t>
            </w:r>
          </w:p>
          <w:p w:rsidR="00713A92" w:rsidRPr="00266796" w:rsidRDefault="00713A92" w:rsidP="00AB108B">
            <w:pPr>
              <w:widowControl w:val="0"/>
              <w:rPr>
                <w:sz w:val="22"/>
                <w:lang w:val="vi-VN"/>
              </w:rPr>
            </w:pPr>
            <w:r w:rsidRPr="00266796">
              <w:rPr>
                <w:sz w:val="22"/>
                <w:lang w:val="vi-VN"/>
              </w:rPr>
              <w:t>- Viện Kiểm sát nhân dân tối cao;</w:t>
            </w:r>
          </w:p>
          <w:p w:rsidR="00713A92" w:rsidRDefault="00713A92" w:rsidP="00AB108B">
            <w:pPr>
              <w:widowControl w:val="0"/>
              <w:rPr>
                <w:sz w:val="22"/>
                <w:lang w:val="vi-VN"/>
              </w:rPr>
            </w:pPr>
            <w:r w:rsidRPr="00266796">
              <w:rPr>
                <w:sz w:val="22"/>
                <w:lang w:val="vi-VN"/>
              </w:rPr>
              <w:t>- Toà án nhân dân tối cao;</w:t>
            </w:r>
          </w:p>
          <w:p w:rsidR="00713A92" w:rsidRPr="00266796" w:rsidRDefault="00713A92" w:rsidP="00AB108B">
            <w:pPr>
              <w:widowControl w:val="0"/>
              <w:rPr>
                <w:sz w:val="22"/>
                <w:lang w:val="vi-VN"/>
              </w:rPr>
            </w:pPr>
            <w:r w:rsidRPr="0037427F">
              <w:rPr>
                <w:sz w:val="22"/>
              </w:rPr>
              <w:t>- Cổng thông tin điện tử của Chính phủ;</w:t>
            </w:r>
            <w:r w:rsidRPr="0037427F">
              <w:rPr>
                <w:sz w:val="22"/>
              </w:rPr>
              <w:br/>
              <w:t xml:space="preserve">- Cổng thông tin điện tử Bộ </w:t>
            </w:r>
            <w:r>
              <w:rPr>
                <w:sz w:val="22"/>
              </w:rPr>
              <w:t>KH&amp;CN</w:t>
            </w:r>
            <w:r w:rsidRPr="0037427F">
              <w:rPr>
                <w:sz w:val="22"/>
              </w:rPr>
              <w:t>;</w:t>
            </w:r>
          </w:p>
          <w:p w:rsidR="00713A92" w:rsidRPr="00266796" w:rsidRDefault="00713A92" w:rsidP="00AB108B">
            <w:pPr>
              <w:widowControl w:val="0"/>
              <w:rPr>
                <w:sz w:val="22"/>
                <w:lang w:val="vi-VN"/>
              </w:rPr>
            </w:pPr>
            <w:r w:rsidRPr="00266796">
              <w:rPr>
                <w:sz w:val="22"/>
                <w:lang w:val="vi-VN"/>
              </w:rPr>
              <w:t>- Cục Kiểm tra VBQPPL (Bộ Tư pháp);</w:t>
            </w:r>
            <w:r w:rsidRPr="00266796">
              <w:rPr>
                <w:sz w:val="22"/>
                <w:lang w:val="vi-VN"/>
              </w:rPr>
              <w:tab/>
            </w:r>
          </w:p>
          <w:p w:rsidR="00713A92" w:rsidRPr="00266796" w:rsidRDefault="00713A92" w:rsidP="00AB108B">
            <w:pPr>
              <w:widowControl w:val="0"/>
              <w:rPr>
                <w:sz w:val="22"/>
                <w:lang w:val="vi-VN"/>
              </w:rPr>
            </w:pPr>
            <w:r w:rsidRPr="00266796">
              <w:rPr>
                <w:sz w:val="22"/>
                <w:lang w:val="vi-VN"/>
              </w:rPr>
              <w:t>- Công báo;</w:t>
            </w:r>
            <w:r w:rsidRPr="00266796">
              <w:rPr>
                <w:sz w:val="22"/>
                <w:lang w:val="vi-VN"/>
              </w:rPr>
              <w:tab/>
            </w:r>
          </w:p>
          <w:p w:rsidR="00713A92" w:rsidRPr="00266796" w:rsidRDefault="00713A92" w:rsidP="00AB108B">
            <w:pPr>
              <w:widowControl w:val="0"/>
              <w:spacing w:line="312" w:lineRule="auto"/>
              <w:rPr>
                <w:b/>
                <w:lang w:val="vi-VN"/>
              </w:rPr>
            </w:pPr>
            <w:r w:rsidRPr="00266796">
              <w:rPr>
                <w:sz w:val="22"/>
                <w:lang w:val="vi-VN"/>
              </w:rPr>
              <w:t xml:space="preserve">- Lưu: VT, </w:t>
            </w:r>
            <w:r>
              <w:rPr>
                <w:sz w:val="22"/>
              </w:rPr>
              <w:t>PC</w:t>
            </w:r>
            <w:r w:rsidRPr="00266796">
              <w:rPr>
                <w:sz w:val="22"/>
                <w:lang w:val="vi-VN"/>
              </w:rPr>
              <w:t>.</w:t>
            </w:r>
          </w:p>
        </w:tc>
        <w:tc>
          <w:tcPr>
            <w:tcW w:w="4200" w:type="dxa"/>
            <w:vMerge/>
          </w:tcPr>
          <w:p w:rsidR="00713A92" w:rsidRPr="00C613A6" w:rsidRDefault="00713A92" w:rsidP="00C613A6">
            <w:pPr>
              <w:jc w:val="center"/>
              <w:rPr>
                <w:b/>
                <w:bCs/>
                <w:sz w:val="26"/>
              </w:rPr>
            </w:pPr>
          </w:p>
        </w:tc>
      </w:tr>
    </w:tbl>
    <w:p w:rsidR="001862FC" w:rsidRPr="003D393F" w:rsidRDefault="001862FC" w:rsidP="00AB108B">
      <w:pPr>
        <w:widowControl w:val="0"/>
      </w:pPr>
    </w:p>
    <w:p w:rsidR="000C269C" w:rsidRDefault="000C269C" w:rsidP="00AB108B">
      <w:pPr>
        <w:widowControl w:val="0"/>
      </w:pPr>
    </w:p>
    <w:sectPr w:rsidR="000C269C" w:rsidSect="00AB108B">
      <w:headerReference w:type="default" r:id="rId9"/>
      <w:footerReference w:type="even" r:id="rId10"/>
      <w:footerReference w:type="default" r:id="rId11"/>
      <w:pgSz w:w="11906" w:h="16838"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B65" w:rsidRDefault="00461B65">
      <w:r>
        <w:separator/>
      </w:r>
    </w:p>
  </w:endnote>
  <w:endnote w:type="continuationSeparator" w:id="0">
    <w:p w:rsidR="00461B65" w:rsidRDefault="00461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H">
    <w:altName w:val="Courier New"/>
    <w:charset w:val="00"/>
    <w:family w:val="swiss"/>
    <w:pitch w:val="variable"/>
    <w:sig w:usb0="00000001" w:usb1="00000000" w:usb2="00000000" w:usb3="00000000" w:csb0="00000013"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18D" w:rsidRDefault="003D0E5C" w:rsidP="00C431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4318D" w:rsidRDefault="00461B65" w:rsidP="00C4318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75" w:rsidRDefault="00CB387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B65" w:rsidRDefault="00461B65">
      <w:r>
        <w:separator/>
      </w:r>
    </w:p>
  </w:footnote>
  <w:footnote w:type="continuationSeparator" w:id="0">
    <w:p w:rsidR="00461B65" w:rsidRDefault="00461B6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0752453"/>
      <w:docPartObj>
        <w:docPartGallery w:val="Page Numbers (Top of Page)"/>
        <w:docPartUnique/>
      </w:docPartObj>
    </w:sdtPr>
    <w:sdtEndPr>
      <w:rPr>
        <w:noProof/>
      </w:rPr>
    </w:sdtEndPr>
    <w:sdtContent>
      <w:p w:rsidR="00CB3875" w:rsidRDefault="00CB3875" w:rsidP="00CB3875">
        <w:pPr>
          <w:pStyle w:val="Header"/>
          <w:jc w:val="center"/>
        </w:pPr>
        <w:r>
          <w:fldChar w:fldCharType="begin"/>
        </w:r>
        <w:r>
          <w:instrText xml:space="preserve"> PAGE   \* MERGEFORMAT </w:instrText>
        </w:r>
        <w:r>
          <w:fldChar w:fldCharType="separate"/>
        </w:r>
        <w:r w:rsidR="00EB556D">
          <w:rPr>
            <w:noProof/>
          </w:rPr>
          <w:t>5</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2FC"/>
    <w:rsid w:val="00003D56"/>
    <w:rsid w:val="00005878"/>
    <w:rsid w:val="000114D0"/>
    <w:rsid w:val="00014881"/>
    <w:rsid w:val="000206BC"/>
    <w:rsid w:val="00027E27"/>
    <w:rsid w:val="0003261C"/>
    <w:rsid w:val="00037B46"/>
    <w:rsid w:val="00047B14"/>
    <w:rsid w:val="0005418E"/>
    <w:rsid w:val="00056E3D"/>
    <w:rsid w:val="00064151"/>
    <w:rsid w:val="00077FB2"/>
    <w:rsid w:val="00090571"/>
    <w:rsid w:val="00094814"/>
    <w:rsid w:val="000A3792"/>
    <w:rsid w:val="000A42A2"/>
    <w:rsid w:val="000A5145"/>
    <w:rsid w:val="000C03F4"/>
    <w:rsid w:val="000C269C"/>
    <w:rsid w:val="000E07E7"/>
    <w:rsid w:val="000E6403"/>
    <w:rsid w:val="000F2D0A"/>
    <w:rsid w:val="000F4270"/>
    <w:rsid w:val="000F719C"/>
    <w:rsid w:val="0010231C"/>
    <w:rsid w:val="00104D39"/>
    <w:rsid w:val="00107528"/>
    <w:rsid w:val="0011130E"/>
    <w:rsid w:val="0011521C"/>
    <w:rsid w:val="00124697"/>
    <w:rsid w:val="00134F2A"/>
    <w:rsid w:val="00141265"/>
    <w:rsid w:val="00143FA5"/>
    <w:rsid w:val="001500D8"/>
    <w:rsid w:val="00154AD9"/>
    <w:rsid w:val="001623D2"/>
    <w:rsid w:val="001657E8"/>
    <w:rsid w:val="00185373"/>
    <w:rsid w:val="001862FC"/>
    <w:rsid w:val="001924F4"/>
    <w:rsid w:val="00193B96"/>
    <w:rsid w:val="00193DD8"/>
    <w:rsid w:val="001951BF"/>
    <w:rsid w:val="00197A76"/>
    <w:rsid w:val="001A030C"/>
    <w:rsid w:val="001D531E"/>
    <w:rsid w:val="001E0C59"/>
    <w:rsid w:val="0021345C"/>
    <w:rsid w:val="00213FED"/>
    <w:rsid w:val="00230048"/>
    <w:rsid w:val="00241197"/>
    <w:rsid w:val="00250DAD"/>
    <w:rsid w:val="00250F5D"/>
    <w:rsid w:val="00271D13"/>
    <w:rsid w:val="002A26AA"/>
    <w:rsid w:val="002A6CB5"/>
    <w:rsid w:val="002B5EEB"/>
    <w:rsid w:val="002D7D6C"/>
    <w:rsid w:val="002E2F71"/>
    <w:rsid w:val="002E454E"/>
    <w:rsid w:val="002E74FA"/>
    <w:rsid w:val="002F3C06"/>
    <w:rsid w:val="002F67DF"/>
    <w:rsid w:val="00301927"/>
    <w:rsid w:val="0030202C"/>
    <w:rsid w:val="00307D9C"/>
    <w:rsid w:val="00316260"/>
    <w:rsid w:val="00320157"/>
    <w:rsid w:val="00335A04"/>
    <w:rsid w:val="003520BA"/>
    <w:rsid w:val="0037427F"/>
    <w:rsid w:val="00382737"/>
    <w:rsid w:val="00393B7D"/>
    <w:rsid w:val="003A0C23"/>
    <w:rsid w:val="003A13B8"/>
    <w:rsid w:val="003C2EF4"/>
    <w:rsid w:val="003C3A96"/>
    <w:rsid w:val="003D0E5C"/>
    <w:rsid w:val="003D261B"/>
    <w:rsid w:val="003D338F"/>
    <w:rsid w:val="003E2FD4"/>
    <w:rsid w:val="003F77D5"/>
    <w:rsid w:val="00400B5D"/>
    <w:rsid w:val="0041256C"/>
    <w:rsid w:val="0041677D"/>
    <w:rsid w:val="00420EFA"/>
    <w:rsid w:val="0042432B"/>
    <w:rsid w:val="00431E84"/>
    <w:rsid w:val="00450FF1"/>
    <w:rsid w:val="0046170C"/>
    <w:rsid w:val="00461B65"/>
    <w:rsid w:val="00476642"/>
    <w:rsid w:val="00483147"/>
    <w:rsid w:val="00492719"/>
    <w:rsid w:val="004A418D"/>
    <w:rsid w:val="004A6E25"/>
    <w:rsid w:val="004D59B5"/>
    <w:rsid w:val="004F7AFC"/>
    <w:rsid w:val="00501661"/>
    <w:rsid w:val="00507E0F"/>
    <w:rsid w:val="005174FF"/>
    <w:rsid w:val="0053025B"/>
    <w:rsid w:val="005434A4"/>
    <w:rsid w:val="00554D27"/>
    <w:rsid w:val="00555437"/>
    <w:rsid w:val="0055667A"/>
    <w:rsid w:val="00570927"/>
    <w:rsid w:val="00570AE3"/>
    <w:rsid w:val="00583EA2"/>
    <w:rsid w:val="00583FF2"/>
    <w:rsid w:val="00591068"/>
    <w:rsid w:val="00591B03"/>
    <w:rsid w:val="005A14C3"/>
    <w:rsid w:val="005A2903"/>
    <w:rsid w:val="005A594C"/>
    <w:rsid w:val="005B3CC5"/>
    <w:rsid w:val="005C3692"/>
    <w:rsid w:val="005C59C0"/>
    <w:rsid w:val="005E4125"/>
    <w:rsid w:val="005E778A"/>
    <w:rsid w:val="005F75F4"/>
    <w:rsid w:val="00601649"/>
    <w:rsid w:val="00611931"/>
    <w:rsid w:val="00613126"/>
    <w:rsid w:val="00625A68"/>
    <w:rsid w:val="00633257"/>
    <w:rsid w:val="00666927"/>
    <w:rsid w:val="00673884"/>
    <w:rsid w:val="0067640E"/>
    <w:rsid w:val="00685AD3"/>
    <w:rsid w:val="0069152B"/>
    <w:rsid w:val="00696F46"/>
    <w:rsid w:val="006A1214"/>
    <w:rsid w:val="006A5B03"/>
    <w:rsid w:val="006C0ED9"/>
    <w:rsid w:val="006C1409"/>
    <w:rsid w:val="006D3B2D"/>
    <w:rsid w:val="006E2445"/>
    <w:rsid w:val="006E382C"/>
    <w:rsid w:val="006F3CFA"/>
    <w:rsid w:val="0070435A"/>
    <w:rsid w:val="00704C49"/>
    <w:rsid w:val="00707DA7"/>
    <w:rsid w:val="00713A92"/>
    <w:rsid w:val="00724247"/>
    <w:rsid w:val="007328F1"/>
    <w:rsid w:val="00746AF2"/>
    <w:rsid w:val="00751DB1"/>
    <w:rsid w:val="00753462"/>
    <w:rsid w:val="00781704"/>
    <w:rsid w:val="007839E7"/>
    <w:rsid w:val="00786359"/>
    <w:rsid w:val="00791A56"/>
    <w:rsid w:val="00795C3D"/>
    <w:rsid w:val="007B0388"/>
    <w:rsid w:val="007B339D"/>
    <w:rsid w:val="007E5EAA"/>
    <w:rsid w:val="007F46C3"/>
    <w:rsid w:val="007F7321"/>
    <w:rsid w:val="00811560"/>
    <w:rsid w:val="00812618"/>
    <w:rsid w:val="0082062C"/>
    <w:rsid w:val="00820A36"/>
    <w:rsid w:val="008227DE"/>
    <w:rsid w:val="00822BEF"/>
    <w:rsid w:val="00835305"/>
    <w:rsid w:val="00851960"/>
    <w:rsid w:val="00872BE7"/>
    <w:rsid w:val="00872CB9"/>
    <w:rsid w:val="00874902"/>
    <w:rsid w:val="008809E6"/>
    <w:rsid w:val="00881A9F"/>
    <w:rsid w:val="008838F7"/>
    <w:rsid w:val="0088397C"/>
    <w:rsid w:val="00897B49"/>
    <w:rsid w:val="008A15B2"/>
    <w:rsid w:val="008A4D5D"/>
    <w:rsid w:val="008B2540"/>
    <w:rsid w:val="008B7476"/>
    <w:rsid w:val="008C57CA"/>
    <w:rsid w:val="008E3552"/>
    <w:rsid w:val="008E4BCF"/>
    <w:rsid w:val="00935F5D"/>
    <w:rsid w:val="0094359E"/>
    <w:rsid w:val="009664EF"/>
    <w:rsid w:val="00973EF5"/>
    <w:rsid w:val="00977566"/>
    <w:rsid w:val="009857C3"/>
    <w:rsid w:val="0098647F"/>
    <w:rsid w:val="009960A1"/>
    <w:rsid w:val="009A1C97"/>
    <w:rsid w:val="009B02F2"/>
    <w:rsid w:val="009C0323"/>
    <w:rsid w:val="009C5979"/>
    <w:rsid w:val="009D0719"/>
    <w:rsid w:val="009E4884"/>
    <w:rsid w:val="00A01278"/>
    <w:rsid w:val="00A06EE6"/>
    <w:rsid w:val="00A5447C"/>
    <w:rsid w:val="00A54D54"/>
    <w:rsid w:val="00A709B8"/>
    <w:rsid w:val="00A81178"/>
    <w:rsid w:val="00A811DF"/>
    <w:rsid w:val="00A97046"/>
    <w:rsid w:val="00AA3705"/>
    <w:rsid w:val="00AB03B5"/>
    <w:rsid w:val="00AB108B"/>
    <w:rsid w:val="00AB55A6"/>
    <w:rsid w:val="00AC35FE"/>
    <w:rsid w:val="00AE1EAA"/>
    <w:rsid w:val="00AF2028"/>
    <w:rsid w:val="00B01C06"/>
    <w:rsid w:val="00B05CE8"/>
    <w:rsid w:val="00B12305"/>
    <w:rsid w:val="00B16376"/>
    <w:rsid w:val="00B20C3D"/>
    <w:rsid w:val="00B438CC"/>
    <w:rsid w:val="00B5089E"/>
    <w:rsid w:val="00B679E7"/>
    <w:rsid w:val="00B70F44"/>
    <w:rsid w:val="00B73663"/>
    <w:rsid w:val="00B8642E"/>
    <w:rsid w:val="00BA5D3C"/>
    <w:rsid w:val="00BB0038"/>
    <w:rsid w:val="00BB5D40"/>
    <w:rsid w:val="00BC20F1"/>
    <w:rsid w:val="00BE11AE"/>
    <w:rsid w:val="00BE1434"/>
    <w:rsid w:val="00BE23C9"/>
    <w:rsid w:val="00BE7687"/>
    <w:rsid w:val="00BF4B15"/>
    <w:rsid w:val="00BF5E37"/>
    <w:rsid w:val="00BF6E0F"/>
    <w:rsid w:val="00C1763E"/>
    <w:rsid w:val="00C20868"/>
    <w:rsid w:val="00C36397"/>
    <w:rsid w:val="00C43158"/>
    <w:rsid w:val="00C54358"/>
    <w:rsid w:val="00C60E18"/>
    <w:rsid w:val="00C613A6"/>
    <w:rsid w:val="00C71508"/>
    <w:rsid w:val="00C72591"/>
    <w:rsid w:val="00C838C1"/>
    <w:rsid w:val="00C91BFD"/>
    <w:rsid w:val="00CB3875"/>
    <w:rsid w:val="00CB5E18"/>
    <w:rsid w:val="00CC2583"/>
    <w:rsid w:val="00CD1D1B"/>
    <w:rsid w:val="00CD3AD7"/>
    <w:rsid w:val="00CD4546"/>
    <w:rsid w:val="00CF743F"/>
    <w:rsid w:val="00D02EA7"/>
    <w:rsid w:val="00D078E1"/>
    <w:rsid w:val="00D15A22"/>
    <w:rsid w:val="00D35C09"/>
    <w:rsid w:val="00D40B1A"/>
    <w:rsid w:val="00D4454F"/>
    <w:rsid w:val="00D61454"/>
    <w:rsid w:val="00D63A2E"/>
    <w:rsid w:val="00D77349"/>
    <w:rsid w:val="00D81766"/>
    <w:rsid w:val="00D908A3"/>
    <w:rsid w:val="00D9695C"/>
    <w:rsid w:val="00DA66D2"/>
    <w:rsid w:val="00DB2354"/>
    <w:rsid w:val="00DB2B82"/>
    <w:rsid w:val="00DB3739"/>
    <w:rsid w:val="00E02438"/>
    <w:rsid w:val="00E37990"/>
    <w:rsid w:val="00E445DF"/>
    <w:rsid w:val="00E47BFE"/>
    <w:rsid w:val="00E71BDC"/>
    <w:rsid w:val="00E73AF8"/>
    <w:rsid w:val="00E82C0B"/>
    <w:rsid w:val="00E922CF"/>
    <w:rsid w:val="00EB11C3"/>
    <w:rsid w:val="00EB556D"/>
    <w:rsid w:val="00EB7E16"/>
    <w:rsid w:val="00EC58E0"/>
    <w:rsid w:val="00EE5192"/>
    <w:rsid w:val="00F03E68"/>
    <w:rsid w:val="00F03F2E"/>
    <w:rsid w:val="00F04D1E"/>
    <w:rsid w:val="00F13F6A"/>
    <w:rsid w:val="00F171F3"/>
    <w:rsid w:val="00F23C40"/>
    <w:rsid w:val="00F27A9E"/>
    <w:rsid w:val="00F32576"/>
    <w:rsid w:val="00F340AF"/>
    <w:rsid w:val="00F34FBB"/>
    <w:rsid w:val="00F3668C"/>
    <w:rsid w:val="00F51B38"/>
    <w:rsid w:val="00F57BF6"/>
    <w:rsid w:val="00F746D0"/>
    <w:rsid w:val="00F760A4"/>
    <w:rsid w:val="00FA5084"/>
    <w:rsid w:val="00FA54AA"/>
    <w:rsid w:val="00FA73AB"/>
    <w:rsid w:val="00FB3638"/>
    <w:rsid w:val="00FB5502"/>
    <w:rsid w:val="00FE5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9ABFEA8F-3CAF-43F9-B763-0FFCF3B22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2FC"/>
    <w:pPr>
      <w:spacing w:after="0" w:line="240" w:lineRule="auto"/>
    </w:pPr>
    <w:rPr>
      <w:rFonts w:ascii="Times New Roman" w:eastAsia="Times New Roman" w:hAnsi="Times New Roman" w:cs="Times New Roman"/>
      <w:sz w:val="28"/>
      <w:szCs w:val="28"/>
    </w:rPr>
  </w:style>
  <w:style w:type="paragraph" w:styleId="Heading2">
    <w:name w:val="heading 2"/>
    <w:basedOn w:val="Normal"/>
    <w:next w:val="Normal"/>
    <w:link w:val="Heading2Char"/>
    <w:qFormat/>
    <w:rsid w:val="001862FC"/>
    <w:pPr>
      <w:keepNext/>
      <w:spacing w:before="120" w:after="120" w:line="400" w:lineRule="exact"/>
      <w:ind w:left="360"/>
      <w:jc w:val="right"/>
      <w:outlineLvl w:val="1"/>
    </w:pPr>
    <w:rPr>
      <w:rFonts w:ascii=".VnTimeH" w:eastAsia="MS Mincho" w:hAnsi=".VnTimeH" w:cs="Arial"/>
      <w:b/>
      <w:bCs/>
      <w:sz w:val="24"/>
      <w:szCs w:val="24"/>
    </w:rPr>
  </w:style>
  <w:style w:type="paragraph" w:styleId="Heading7">
    <w:name w:val="heading 7"/>
    <w:basedOn w:val="Normal"/>
    <w:next w:val="Normal"/>
    <w:link w:val="Heading7Char"/>
    <w:qFormat/>
    <w:rsid w:val="001862FC"/>
    <w:pPr>
      <w:spacing w:before="240" w:after="60"/>
      <w:outlineLvl w:val="6"/>
    </w:pPr>
    <w:rPr>
      <w:rFonts w:eastAsia="MS Mincho"/>
      <w:sz w:val="24"/>
      <w:szCs w:val="24"/>
    </w:rPr>
  </w:style>
  <w:style w:type="paragraph" w:styleId="Heading9">
    <w:name w:val="heading 9"/>
    <w:basedOn w:val="Normal"/>
    <w:next w:val="Normal"/>
    <w:link w:val="Heading9Char"/>
    <w:qFormat/>
    <w:rsid w:val="001862FC"/>
    <w:pPr>
      <w:keepNext/>
      <w:jc w:val="center"/>
      <w:outlineLvl w:val="8"/>
    </w:pPr>
    <w:rPr>
      <w:rFonts w:ascii=".VnTimeH" w:eastAsia="MS Mincho" w:hAnsi=".VnTimeH" w:cs="Arial"/>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862FC"/>
    <w:rPr>
      <w:rFonts w:ascii=".VnTimeH" w:eastAsia="MS Mincho" w:hAnsi=".VnTimeH" w:cs="Arial"/>
      <w:b/>
      <w:bCs/>
      <w:sz w:val="24"/>
      <w:szCs w:val="24"/>
    </w:rPr>
  </w:style>
  <w:style w:type="character" w:customStyle="1" w:styleId="Heading7Char">
    <w:name w:val="Heading 7 Char"/>
    <w:basedOn w:val="DefaultParagraphFont"/>
    <w:link w:val="Heading7"/>
    <w:rsid w:val="001862FC"/>
    <w:rPr>
      <w:rFonts w:ascii="Times New Roman" w:eastAsia="MS Mincho" w:hAnsi="Times New Roman" w:cs="Times New Roman"/>
      <w:sz w:val="24"/>
      <w:szCs w:val="24"/>
    </w:rPr>
  </w:style>
  <w:style w:type="character" w:customStyle="1" w:styleId="Heading9Char">
    <w:name w:val="Heading 9 Char"/>
    <w:basedOn w:val="DefaultParagraphFont"/>
    <w:link w:val="Heading9"/>
    <w:rsid w:val="001862FC"/>
    <w:rPr>
      <w:rFonts w:ascii=".VnTimeH" w:eastAsia="MS Mincho" w:hAnsi=".VnTimeH" w:cs="Arial"/>
      <w:b/>
      <w:sz w:val="24"/>
      <w:szCs w:val="24"/>
    </w:rPr>
  </w:style>
  <w:style w:type="paragraph" w:customStyle="1" w:styleId="abc">
    <w:name w:val="abc"/>
    <w:basedOn w:val="Normal"/>
    <w:rsid w:val="001862FC"/>
    <w:rPr>
      <w:rFonts w:ascii=".VnTime" w:hAnsi=".VnTime" w:cs="Arial"/>
      <w:sz w:val="24"/>
      <w:szCs w:val="20"/>
    </w:rPr>
  </w:style>
  <w:style w:type="paragraph" w:styleId="BodyTextIndent2">
    <w:name w:val="Body Text Indent 2"/>
    <w:basedOn w:val="Normal"/>
    <w:link w:val="BodyTextIndent2Char"/>
    <w:rsid w:val="001862FC"/>
    <w:pPr>
      <w:spacing w:before="120"/>
      <w:ind w:firstLine="720"/>
    </w:pPr>
    <w:rPr>
      <w:rFonts w:ascii=".VnTime" w:eastAsia="MS Mincho" w:hAnsi=".VnTime" w:cs="Arial"/>
      <w:sz w:val="22"/>
      <w:szCs w:val="24"/>
    </w:rPr>
  </w:style>
  <w:style w:type="character" w:customStyle="1" w:styleId="BodyTextIndent2Char">
    <w:name w:val="Body Text Indent 2 Char"/>
    <w:basedOn w:val="DefaultParagraphFont"/>
    <w:link w:val="BodyTextIndent2"/>
    <w:rsid w:val="001862FC"/>
    <w:rPr>
      <w:rFonts w:ascii=".VnTime" w:eastAsia="MS Mincho" w:hAnsi=".VnTime" w:cs="Arial"/>
      <w:szCs w:val="24"/>
    </w:rPr>
  </w:style>
  <w:style w:type="paragraph" w:styleId="Footer">
    <w:name w:val="footer"/>
    <w:basedOn w:val="Normal"/>
    <w:link w:val="FooterChar"/>
    <w:uiPriority w:val="99"/>
    <w:rsid w:val="001862FC"/>
    <w:pPr>
      <w:tabs>
        <w:tab w:val="center" w:pos="4320"/>
        <w:tab w:val="right" w:pos="8640"/>
      </w:tabs>
    </w:pPr>
    <w:rPr>
      <w:rFonts w:ascii=".VnTime" w:eastAsia="MS Mincho" w:hAnsi=".VnTime" w:cs="Arial"/>
      <w:szCs w:val="24"/>
    </w:rPr>
  </w:style>
  <w:style w:type="character" w:customStyle="1" w:styleId="FooterChar">
    <w:name w:val="Footer Char"/>
    <w:basedOn w:val="DefaultParagraphFont"/>
    <w:link w:val="Footer"/>
    <w:uiPriority w:val="99"/>
    <w:rsid w:val="001862FC"/>
    <w:rPr>
      <w:rFonts w:ascii=".VnTime" w:eastAsia="MS Mincho" w:hAnsi=".VnTime" w:cs="Arial"/>
      <w:sz w:val="28"/>
      <w:szCs w:val="24"/>
    </w:rPr>
  </w:style>
  <w:style w:type="character" w:styleId="PageNumber">
    <w:name w:val="page number"/>
    <w:basedOn w:val="DefaultParagraphFont"/>
    <w:rsid w:val="001862FC"/>
  </w:style>
  <w:style w:type="paragraph" w:styleId="BalloonText">
    <w:name w:val="Balloon Text"/>
    <w:basedOn w:val="Normal"/>
    <w:link w:val="BalloonTextChar"/>
    <w:uiPriority w:val="99"/>
    <w:semiHidden/>
    <w:unhideWhenUsed/>
    <w:rsid w:val="000E6403"/>
    <w:rPr>
      <w:rFonts w:ascii="Tahoma" w:hAnsi="Tahoma" w:cs="Tahoma"/>
      <w:sz w:val="16"/>
      <w:szCs w:val="16"/>
    </w:rPr>
  </w:style>
  <w:style w:type="character" w:customStyle="1" w:styleId="BalloonTextChar">
    <w:name w:val="Balloon Text Char"/>
    <w:basedOn w:val="DefaultParagraphFont"/>
    <w:link w:val="BalloonText"/>
    <w:uiPriority w:val="99"/>
    <w:semiHidden/>
    <w:rsid w:val="000E6403"/>
    <w:rPr>
      <w:rFonts w:ascii="Tahoma" w:eastAsia="Times New Roman" w:hAnsi="Tahoma" w:cs="Tahoma"/>
      <w:sz w:val="16"/>
      <w:szCs w:val="16"/>
    </w:rPr>
  </w:style>
  <w:style w:type="paragraph" w:styleId="BodyTextIndent3">
    <w:name w:val="Body Text Indent 3"/>
    <w:basedOn w:val="Normal"/>
    <w:link w:val="BodyTextIndent3Char"/>
    <w:uiPriority w:val="99"/>
    <w:unhideWhenUsed/>
    <w:rsid w:val="00EB11C3"/>
    <w:pPr>
      <w:spacing w:after="120"/>
      <w:ind w:left="360"/>
    </w:pPr>
    <w:rPr>
      <w:sz w:val="16"/>
      <w:szCs w:val="16"/>
    </w:rPr>
  </w:style>
  <w:style w:type="character" w:customStyle="1" w:styleId="BodyTextIndent3Char">
    <w:name w:val="Body Text Indent 3 Char"/>
    <w:basedOn w:val="DefaultParagraphFont"/>
    <w:link w:val="BodyTextIndent3"/>
    <w:uiPriority w:val="99"/>
    <w:rsid w:val="00EB11C3"/>
    <w:rPr>
      <w:rFonts w:ascii="Times New Roman" w:eastAsia="Times New Roman" w:hAnsi="Times New Roman" w:cs="Times New Roman"/>
      <w:sz w:val="16"/>
      <w:szCs w:val="16"/>
    </w:rPr>
  </w:style>
  <w:style w:type="paragraph" w:customStyle="1" w:styleId="CharCharCharCharCharChar">
    <w:name w:val="Char Char Char Char Char Char"/>
    <w:basedOn w:val="Normal"/>
    <w:autoRedefine/>
    <w:rsid w:val="00EB11C3"/>
    <w:pPr>
      <w:spacing w:after="160" w:line="240" w:lineRule="exact"/>
    </w:pPr>
    <w:rPr>
      <w:rFonts w:ascii="Verdana" w:hAnsi="Verdana" w:cs="Verdana"/>
      <w:sz w:val="20"/>
      <w:szCs w:val="20"/>
    </w:rPr>
  </w:style>
  <w:style w:type="paragraph" w:customStyle="1" w:styleId="CharChar12Char">
    <w:name w:val="Char Char12 Char"/>
    <w:basedOn w:val="Normal"/>
    <w:next w:val="Normal"/>
    <w:autoRedefine/>
    <w:semiHidden/>
    <w:rsid w:val="00185373"/>
    <w:pPr>
      <w:spacing w:before="120" w:after="120" w:line="312" w:lineRule="auto"/>
    </w:pPr>
  </w:style>
  <w:style w:type="paragraph" w:styleId="Header">
    <w:name w:val="header"/>
    <w:basedOn w:val="Normal"/>
    <w:link w:val="HeaderChar"/>
    <w:uiPriority w:val="99"/>
    <w:unhideWhenUsed/>
    <w:rsid w:val="00CB3875"/>
    <w:pPr>
      <w:tabs>
        <w:tab w:val="center" w:pos="4680"/>
        <w:tab w:val="right" w:pos="9360"/>
      </w:tabs>
    </w:pPr>
  </w:style>
  <w:style w:type="character" w:customStyle="1" w:styleId="HeaderChar">
    <w:name w:val="Header Char"/>
    <w:basedOn w:val="DefaultParagraphFont"/>
    <w:link w:val="Header"/>
    <w:uiPriority w:val="99"/>
    <w:rsid w:val="00CB3875"/>
    <w:rPr>
      <w:rFonts w:ascii="Times New Roman" w:eastAsia="Times New Roman" w:hAnsi="Times New Roman" w:cs="Times New Roman"/>
      <w:sz w:val="28"/>
      <w:szCs w:val="28"/>
    </w:rPr>
  </w:style>
  <w:style w:type="paragraph" w:styleId="ListParagraph">
    <w:name w:val="List Paragraph"/>
    <w:basedOn w:val="Normal"/>
    <w:uiPriority w:val="34"/>
    <w:qFormat/>
    <w:rsid w:val="004D5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67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4FAB8A-20C5-4B6D-B88F-F01001BC79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ADFC1AA-629D-41A1-94A8-416C50809D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4B4197-CFEF-4763-8F2C-2178B6AAE9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1629</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admin</cp:lastModifiedBy>
  <cp:revision>1</cp:revision>
  <cp:lastPrinted>2020-10-06T08:09:00Z</cp:lastPrinted>
  <dcterms:created xsi:type="dcterms:W3CDTF">2020-10-07T04:26:00Z</dcterms:created>
  <dcterms:modified xsi:type="dcterms:W3CDTF">2020-11-12T07:09:00Z</dcterms:modified>
</cp:coreProperties>
</file>