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34" w:type="dxa"/>
        <w:tblLayout w:type="fixed"/>
        <w:tblLook w:val="0000" w:firstRow="0" w:lastRow="0" w:firstColumn="0" w:lastColumn="0" w:noHBand="0" w:noVBand="0"/>
      </w:tblPr>
      <w:tblGrid>
        <w:gridCol w:w="3303"/>
        <w:gridCol w:w="5911"/>
      </w:tblGrid>
      <w:tr w:rsidR="006B2F40" w14:paraId="61EB1567" w14:textId="77777777">
        <w:tc>
          <w:tcPr>
            <w:tcW w:w="3303" w:type="dxa"/>
          </w:tcPr>
          <w:p w14:paraId="1F1509B5" w14:textId="77777777" w:rsidR="006B2F40" w:rsidRDefault="006C29FA">
            <w:pPr>
              <w:ind w:right="-144"/>
              <w:jc w:val="center"/>
              <w:rPr>
                <w:b/>
                <w:bCs/>
                <w:sz w:val="26"/>
                <w:szCs w:val="26"/>
              </w:rPr>
            </w:pPr>
            <w:r>
              <w:rPr>
                <w:b/>
                <w:bCs/>
                <w:sz w:val="26"/>
                <w:szCs w:val="26"/>
              </w:rPr>
              <w:t>BỘ Y TẾ</w:t>
            </w:r>
          </w:p>
          <w:p w14:paraId="0522299E" w14:textId="77777777" w:rsidR="006B2F40" w:rsidRDefault="006B2F40">
            <w:pPr>
              <w:ind w:right="-144"/>
              <w:jc w:val="center"/>
              <w:rPr>
                <w:b/>
                <w:bCs/>
                <w:sz w:val="26"/>
                <w:szCs w:val="26"/>
                <w:vertAlign w:val="superscript"/>
              </w:rPr>
            </w:pPr>
            <w:r>
              <w:rPr>
                <w:b/>
                <w:bCs/>
                <w:sz w:val="26"/>
                <w:szCs w:val="26"/>
                <w:vertAlign w:val="superscript"/>
              </w:rPr>
              <w:t>_______________</w:t>
            </w:r>
          </w:p>
          <w:p w14:paraId="0AA3431B" w14:textId="77777777" w:rsidR="006B2F40" w:rsidRDefault="006B2F40">
            <w:pPr>
              <w:ind w:right="-144"/>
              <w:jc w:val="center"/>
              <w:rPr>
                <w:b/>
                <w:bCs/>
                <w:sz w:val="26"/>
                <w:szCs w:val="26"/>
                <w:vertAlign w:val="superscript"/>
              </w:rPr>
            </w:pPr>
          </w:p>
          <w:p w14:paraId="345218D5" w14:textId="3707EDB9" w:rsidR="006B2F40" w:rsidRPr="00B17622" w:rsidRDefault="006375C8" w:rsidP="00D51F80">
            <w:pPr>
              <w:ind w:right="-144"/>
              <w:jc w:val="center"/>
              <w:rPr>
                <w:b/>
                <w:bCs/>
                <w:vertAlign w:val="superscript"/>
              </w:rPr>
            </w:pPr>
            <w:r w:rsidRPr="00B17622">
              <w:t>Số</w:t>
            </w:r>
            <w:r w:rsidR="006B2F40" w:rsidRPr="00B17622">
              <w:t>:</w:t>
            </w:r>
            <w:r w:rsidR="00D51F80" w:rsidRPr="00B17622">
              <w:t xml:space="preserve">    05</w:t>
            </w:r>
            <w:r w:rsidR="006422B3" w:rsidRPr="00B17622">
              <w:t xml:space="preserve"> </w:t>
            </w:r>
            <w:r w:rsidR="006B2F40" w:rsidRPr="00B17622">
              <w:t xml:space="preserve"> </w:t>
            </w:r>
            <w:r w:rsidR="0076675A" w:rsidRPr="00B17622">
              <w:t>/</w:t>
            </w:r>
            <w:r w:rsidR="006422B3" w:rsidRPr="00B17622">
              <w:rPr>
                <w:bCs/>
                <w:color w:val="000000"/>
                <w:lang w:val="fr-FR"/>
              </w:rPr>
              <w:t>2020/TT-BYT</w:t>
            </w:r>
          </w:p>
        </w:tc>
        <w:tc>
          <w:tcPr>
            <w:tcW w:w="5911" w:type="dxa"/>
          </w:tcPr>
          <w:p w14:paraId="4C8F7BCB" w14:textId="77777777" w:rsidR="006B2F40" w:rsidRDefault="006B2F40">
            <w:pPr>
              <w:pStyle w:val="Heading9"/>
              <w:spacing w:before="0" w:after="0"/>
              <w:jc w:val="center"/>
              <w:rPr>
                <w:rFonts w:ascii="Times New Roman" w:hAnsi="Times New Roman" w:cs="Times New Roman"/>
                <w:b/>
                <w:bCs/>
                <w:sz w:val="26"/>
                <w:szCs w:val="26"/>
              </w:rPr>
            </w:pPr>
            <w:r>
              <w:rPr>
                <w:rFonts w:ascii="Times New Roman" w:hAnsi="Times New Roman" w:cs="Times New Roman"/>
                <w:b/>
                <w:bCs/>
                <w:sz w:val="26"/>
                <w:szCs w:val="26"/>
              </w:rPr>
              <w:t xml:space="preserve">CỘNG HOÀ XÃ HỘI CHỦ NGHĨA VIỆT </w:t>
            </w:r>
            <w:smartTag w:uri="urn:schemas-microsoft-com:office:smarttags" w:element="place">
              <w:smartTag w:uri="urn:schemas-microsoft-com:office:smarttags" w:element="country-region">
                <w:r>
                  <w:rPr>
                    <w:rFonts w:ascii="Times New Roman" w:hAnsi="Times New Roman" w:cs="Times New Roman"/>
                    <w:b/>
                    <w:bCs/>
                    <w:sz w:val="26"/>
                    <w:szCs w:val="26"/>
                  </w:rPr>
                  <w:t>NAM</w:t>
                </w:r>
              </w:smartTag>
            </w:smartTag>
          </w:p>
          <w:p w14:paraId="378D0179" w14:textId="77777777" w:rsidR="006B2F40" w:rsidRDefault="006B2F40">
            <w:pPr>
              <w:ind w:right="-144"/>
              <w:jc w:val="center"/>
              <w:rPr>
                <w:b/>
                <w:bCs/>
              </w:rPr>
            </w:pPr>
            <w:r>
              <w:rPr>
                <w:b/>
                <w:bCs/>
              </w:rPr>
              <w:t>Độc lập - Tự do - Hạnh phúc</w:t>
            </w:r>
          </w:p>
          <w:p w14:paraId="377E59EC" w14:textId="77777777" w:rsidR="006B2F40" w:rsidRDefault="006B2F40">
            <w:pPr>
              <w:ind w:right="-144"/>
              <w:jc w:val="center"/>
              <w:rPr>
                <w:b/>
                <w:bCs/>
                <w:sz w:val="20"/>
                <w:szCs w:val="20"/>
                <w:vertAlign w:val="superscript"/>
              </w:rPr>
            </w:pPr>
            <w:r>
              <w:rPr>
                <w:b/>
                <w:bCs/>
                <w:sz w:val="20"/>
                <w:szCs w:val="20"/>
                <w:vertAlign w:val="superscript"/>
              </w:rPr>
              <w:t>___________________________________________________</w:t>
            </w:r>
          </w:p>
          <w:p w14:paraId="054C79D8" w14:textId="7B0F143B" w:rsidR="006B2F40" w:rsidRPr="00B17622" w:rsidRDefault="00AC267A" w:rsidP="00D51F80">
            <w:pPr>
              <w:ind w:right="-144"/>
              <w:jc w:val="center"/>
              <w:rPr>
                <w:i/>
              </w:rPr>
            </w:pPr>
            <w:r w:rsidRPr="00B17622">
              <w:rPr>
                <w:i/>
                <w:iCs/>
              </w:rPr>
              <w:t>Hà Nội,</w:t>
            </w:r>
            <w:r w:rsidR="00D51F80" w:rsidRPr="00B17622">
              <w:rPr>
                <w:i/>
                <w:iCs/>
              </w:rPr>
              <w:t xml:space="preserve"> </w:t>
            </w:r>
            <w:r w:rsidRPr="00B17622">
              <w:rPr>
                <w:i/>
                <w:iCs/>
              </w:rPr>
              <w:t>ngày</w:t>
            </w:r>
            <w:r w:rsidR="0040766E" w:rsidRPr="00B17622">
              <w:rPr>
                <w:i/>
                <w:iCs/>
              </w:rPr>
              <w:t xml:space="preserve"> </w:t>
            </w:r>
            <w:r w:rsidR="00D51F80" w:rsidRPr="00B17622">
              <w:rPr>
                <w:i/>
                <w:iCs/>
              </w:rPr>
              <w:t>03</w:t>
            </w:r>
            <w:r w:rsidR="006422B3" w:rsidRPr="00B17622">
              <w:rPr>
                <w:i/>
                <w:iCs/>
              </w:rPr>
              <w:t xml:space="preserve">  </w:t>
            </w:r>
            <w:r w:rsidRPr="00B17622">
              <w:rPr>
                <w:i/>
                <w:iCs/>
              </w:rPr>
              <w:t>tháng</w:t>
            </w:r>
            <w:r w:rsidR="006422B3" w:rsidRPr="00B17622">
              <w:rPr>
                <w:i/>
                <w:iCs/>
              </w:rPr>
              <w:t xml:space="preserve"> </w:t>
            </w:r>
            <w:r w:rsidR="00D51F80" w:rsidRPr="00B17622">
              <w:rPr>
                <w:i/>
                <w:iCs/>
              </w:rPr>
              <w:t>4</w:t>
            </w:r>
            <w:r w:rsidR="006422B3" w:rsidRPr="00B17622">
              <w:rPr>
                <w:i/>
                <w:iCs/>
              </w:rPr>
              <w:t xml:space="preserve"> </w:t>
            </w:r>
            <w:r w:rsidR="0040766E" w:rsidRPr="00B17622">
              <w:rPr>
                <w:i/>
                <w:iCs/>
              </w:rPr>
              <w:t xml:space="preserve"> </w:t>
            </w:r>
            <w:r w:rsidRPr="00B17622">
              <w:rPr>
                <w:i/>
                <w:iCs/>
              </w:rPr>
              <w:t xml:space="preserve">năm </w:t>
            </w:r>
            <w:r w:rsidR="00D51F80" w:rsidRPr="00B17622">
              <w:rPr>
                <w:i/>
                <w:iCs/>
              </w:rPr>
              <w:t>2020</w:t>
            </w:r>
          </w:p>
        </w:tc>
      </w:tr>
    </w:tbl>
    <w:p w14:paraId="12A10AA1" w14:textId="77777777" w:rsidR="000E2C77" w:rsidRPr="00963C46" w:rsidRDefault="000E2C77" w:rsidP="000E2C77">
      <w:pPr>
        <w:pStyle w:val="Subtitle"/>
        <w:spacing w:line="288" w:lineRule="auto"/>
        <w:rPr>
          <w:rFonts w:ascii="Times New Roman" w:hAnsi="Times New Roman" w:cs="Times New Roman"/>
          <w:color w:val="000000"/>
        </w:rPr>
      </w:pPr>
    </w:p>
    <w:p w14:paraId="1111A8F4" w14:textId="77777777" w:rsidR="006422B3" w:rsidRDefault="006422B3" w:rsidP="006422B3">
      <w:pPr>
        <w:spacing w:line="340" w:lineRule="exact"/>
        <w:jc w:val="center"/>
        <w:rPr>
          <w:b/>
          <w:bCs/>
          <w:color w:val="000000"/>
          <w:sz w:val="27"/>
          <w:szCs w:val="27"/>
          <w:lang w:val="fr-FR"/>
        </w:rPr>
      </w:pPr>
    </w:p>
    <w:p w14:paraId="2AB29024" w14:textId="74197E5D" w:rsidR="006422B3" w:rsidRDefault="006422B3" w:rsidP="006422B3">
      <w:pPr>
        <w:spacing w:line="340" w:lineRule="exact"/>
        <w:jc w:val="center"/>
        <w:rPr>
          <w:b/>
          <w:bCs/>
          <w:color w:val="000000"/>
          <w:sz w:val="27"/>
          <w:szCs w:val="27"/>
          <w:lang w:val="fr-FR"/>
        </w:rPr>
      </w:pPr>
      <w:r>
        <w:rPr>
          <w:b/>
          <w:bCs/>
          <w:color w:val="000000"/>
          <w:sz w:val="27"/>
          <w:szCs w:val="27"/>
          <w:lang w:val="fr-FR"/>
        </w:rPr>
        <w:t>THÔNG TƯ</w:t>
      </w:r>
    </w:p>
    <w:p w14:paraId="1F50810F" w14:textId="77777777" w:rsidR="006422B3" w:rsidRDefault="006422B3" w:rsidP="006422B3">
      <w:pPr>
        <w:spacing w:line="340" w:lineRule="exact"/>
        <w:ind w:right="-284"/>
        <w:jc w:val="center"/>
        <w:rPr>
          <w:rFonts w:cs="Arial"/>
          <w:b/>
          <w:color w:val="000000"/>
          <w:sz w:val="27"/>
          <w:szCs w:val="27"/>
          <w:lang w:val="fr-FR"/>
        </w:rPr>
      </w:pPr>
      <w:r>
        <w:rPr>
          <w:rFonts w:cs="Arial"/>
          <w:b/>
          <w:color w:val="000000"/>
          <w:sz w:val="27"/>
          <w:szCs w:val="27"/>
          <w:lang w:val="fr-FR"/>
        </w:rPr>
        <w:t xml:space="preserve">Sửa đổi, bổ sung một số điều của Thông tư số 24/2018/TT-BYT </w:t>
      </w:r>
    </w:p>
    <w:p w14:paraId="6E73D6F7" w14:textId="77777777" w:rsidR="006422B3" w:rsidRDefault="006422B3" w:rsidP="006422B3">
      <w:pPr>
        <w:spacing w:line="340" w:lineRule="exact"/>
        <w:ind w:right="-284"/>
        <w:jc w:val="center"/>
        <w:rPr>
          <w:rFonts w:cs="Arial"/>
          <w:b/>
          <w:color w:val="000000"/>
          <w:sz w:val="27"/>
          <w:szCs w:val="27"/>
          <w:lang w:val="fr-FR"/>
        </w:rPr>
      </w:pPr>
      <w:r>
        <w:rPr>
          <w:rFonts w:cs="Arial"/>
          <w:b/>
          <w:color w:val="000000"/>
          <w:sz w:val="27"/>
          <w:szCs w:val="27"/>
          <w:lang w:val="fr-FR"/>
        </w:rPr>
        <w:t xml:space="preserve">ngày 18/9/2018 của Bộ Y tế quy định việc thành lập, tổ chức và hoạt động </w:t>
      </w:r>
    </w:p>
    <w:p w14:paraId="6D0ABC9C" w14:textId="77777777" w:rsidR="006422B3" w:rsidRDefault="006422B3" w:rsidP="006422B3">
      <w:pPr>
        <w:spacing w:line="340" w:lineRule="exact"/>
        <w:ind w:right="-284"/>
        <w:jc w:val="center"/>
        <w:rPr>
          <w:rFonts w:cs="Arial"/>
          <w:b/>
          <w:color w:val="000000"/>
          <w:sz w:val="27"/>
          <w:szCs w:val="27"/>
          <w:lang w:val="fr-FR"/>
        </w:rPr>
      </w:pPr>
      <w:r>
        <w:rPr>
          <w:rFonts w:cs="Arial"/>
          <w:b/>
          <w:color w:val="000000"/>
          <w:sz w:val="27"/>
          <w:szCs w:val="27"/>
          <w:lang w:val="fr-FR"/>
        </w:rPr>
        <w:t xml:space="preserve">của Hội đồng tư vấn chuyên môn đánh giá nguyên nhân tai biến nặng </w:t>
      </w:r>
    </w:p>
    <w:p w14:paraId="4FF2A8AD" w14:textId="77777777" w:rsidR="006422B3" w:rsidRDefault="006422B3" w:rsidP="006422B3">
      <w:pPr>
        <w:spacing w:line="340" w:lineRule="exact"/>
        <w:ind w:right="-284"/>
        <w:jc w:val="center"/>
        <w:rPr>
          <w:b/>
          <w:bCs/>
          <w:color w:val="000000"/>
          <w:sz w:val="27"/>
          <w:szCs w:val="27"/>
          <w:lang w:val="fr-FR"/>
        </w:rPr>
      </w:pPr>
      <w:r>
        <w:rPr>
          <w:rFonts w:cs="Arial"/>
          <w:b/>
          <w:color w:val="000000"/>
          <w:sz w:val="27"/>
          <w:szCs w:val="27"/>
          <w:lang w:val="fr-FR"/>
        </w:rPr>
        <w:t>trong quá trình sử dụng vắc xin</w:t>
      </w:r>
    </w:p>
    <w:p w14:paraId="2B3DE65E" w14:textId="77777777" w:rsidR="006422B3" w:rsidRDefault="008D0522" w:rsidP="006422B3">
      <w:pPr>
        <w:spacing w:line="340" w:lineRule="exact"/>
        <w:ind w:firstLine="720"/>
        <w:jc w:val="both"/>
        <w:rPr>
          <w:bCs/>
          <w:color w:val="000000"/>
          <w:sz w:val="27"/>
          <w:szCs w:val="27"/>
          <w:lang w:val="fr-FR"/>
        </w:rPr>
      </w:pPr>
      <w:r>
        <w:rPr>
          <w:rFonts w:ascii=".VnTime" w:hAnsi=".VnTime"/>
          <w:sz w:val="24"/>
          <w:szCs w:val="24"/>
        </w:rPr>
        <w:pict w14:anchorId="483169BF">
          <v:line id="_x0000_s1026" style="position:absolute;left:0;text-align:left;flip:y;z-index:251658240" from="166.6pt,3.1pt" to="292.6pt,3.1pt"/>
        </w:pict>
      </w:r>
    </w:p>
    <w:p w14:paraId="00BB5EBF" w14:textId="77777777" w:rsidR="006422B3" w:rsidRDefault="006422B3" w:rsidP="006422B3">
      <w:pPr>
        <w:spacing w:before="240" w:after="120"/>
        <w:ind w:firstLine="720"/>
        <w:jc w:val="both"/>
        <w:rPr>
          <w:i/>
          <w:color w:val="000000"/>
          <w:sz w:val="27"/>
          <w:szCs w:val="27"/>
          <w:lang w:val="vi-VN"/>
        </w:rPr>
      </w:pPr>
      <w:r>
        <w:rPr>
          <w:i/>
          <w:color w:val="000000"/>
          <w:sz w:val="27"/>
          <w:szCs w:val="27"/>
          <w:lang w:val="fr-FR"/>
        </w:rPr>
        <w:t xml:space="preserve">Căn cứ Luật Phòng, chống bệnh truyền nhiễm </w:t>
      </w:r>
      <w:r>
        <w:rPr>
          <w:i/>
          <w:color w:val="000000"/>
          <w:sz w:val="27"/>
          <w:szCs w:val="27"/>
          <w:lang w:val="vi-VN"/>
        </w:rPr>
        <w:t>năm 2007</w:t>
      </w:r>
      <w:r>
        <w:rPr>
          <w:i/>
          <w:color w:val="000000"/>
          <w:sz w:val="27"/>
          <w:szCs w:val="27"/>
          <w:lang w:val="fr-FR"/>
        </w:rPr>
        <w:t>;</w:t>
      </w:r>
    </w:p>
    <w:p w14:paraId="2F2E7A83" w14:textId="77777777" w:rsidR="006422B3" w:rsidRDefault="006422B3" w:rsidP="006422B3">
      <w:pPr>
        <w:keepNext/>
        <w:spacing w:before="120" w:after="120"/>
        <w:ind w:firstLine="720"/>
        <w:jc w:val="both"/>
        <w:rPr>
          <w:i/>
          <w:color w:val="000000"/>
          <w:spacing w:val="-4"/>
          <w:sz w:val="27"/>
          <w:szCs w:val="27"/>
          <w:lang w:val="nl-NL"/>
        </w:rPr>
      </w:pPr>
      <w:r>
        <w:rPr>
          <w:i/>
          <w:color w:val="000000"/>
          <w:spacing w:val="-4"/>
          <w:sz w:val="27"/>
          <w:szCs w:val="27"/>
          <w:lang w:val="nl-NL"/>
        </w:rPr>
        <w:t>Căn cứ Nghị định số 75/2017/NĐ-CP ngày 20 tháng 6 năm 2017 của Chính phủ quy định chức năng, nhiệm vụ, quyền hạn và cơ cấu tổ chức của Bộ Y tế;</w:t>
      </w:r>
    </w:p>
    <w:p w14:paraId="251EC51D" w14:textId="77777777" w:rsidR="006422B3" w:rsidRDefault="006422B3" w:rsidP="006422B3">
      <w:pPr>
        <w:spacing w:before="120" w:after="120"/>
        <w:ind w:firstLine="720"/>
        <w:jc w:val="both"/>
        <w:rPr>
          <w:i/>
          <w:color w:val="000000"/>
          <w:sz w:val="27"/>
          <w:szCs w:val="27"/>
          <w:lang w:val="nl-NL"/>
        </w:rPr>
      </w:pPr>
      <w:r>
        <w:rPr>
          <w:i/>
          <w:color w:val="000000"/>
          <w:sz w:val="27"/>
          <w:szCs w:val="27"/>
          <w:lang w:val="nl-NL"/>
        </w:rPr>
        <w:t>Căn cứ Nghị định số 104/2016/NĐ-CP ngày 01 tháng 7 năm 2016 của Chính phủ quy định về hoạt động tiêm chủng;</w:t>
      </w:r>
    </w:p>
    <w:p w14:paraId="287CC07E" w14:textId="77777777" w:rsidR="006422B3" w:rsidRDefault="006422B3" w:rsidP="006422B3">
      <w:pPr>
        <w:spacing w:before="120" w:after="120"/>
        <w:ind w:firstLine="720"/>
        <w:jc w:val="both"/>
        <w:rPr>
          <w:i/>
          <w:color w:val="000000"/>
          <w:sz w:val="27"/>
          <w:szCs w:val="27"/>
          <w:lang w:val="nl-NL"/>
        </w:rPr>
      </w:pPr>
      <w:r>
        <w:rPr>
          <w:i/>
          <w:color w:val="000000"/>
          <w:sz w:val="27"/>
          <w:szCs w:val="27"/>
          <w:lang w:val="nl-NL"/>
        </w:rPr>
        <w:t>Theo đề nghị của Cục trưởng Cục Y tế dự phòng, Bộ Y tế;</w:t>
      </w:r>
    </w:p>
    <w:p w14:paraId="54F16086" w14:textId="77777777" w:rsidR="006422B3" w:rsidRDefault="006422B3" w:rsidP="006422B3">
      <w:pPr>
        <w:spacing w:before="120" w:after="120"/>
        <w:ind w:firstLine="720"/>
        <w:jc w:val="both"/>
        <w:rPr>
          <w:b/>
          <w:bCs/>
          <w:color w:val="000000"/>
          <w:sz w:val="27"/>
          <w:szCs w:val="27"/>
          <w:lang w:val="fr-FR"/>
        </w:rPr>
      </w:pPr>
      <w:r>
        <w:rPr>
          <w:i/>
          <w:color w:val="000000"/>
          <w:sz w:val="27"/>
          <w:szCs w:val="27"/>
          <w:lang w:val="nl-NL"/>
        </w:rPr>
        <w:t>Bộ trưởng Bộ Y tế ban hành Thông tư sửa đổi, bổ sung một số điều của Thông tư số 24/2018/TT-BYT ngày 18/9/2018 của Bộ Y tế quy định việc thành lập, tổ chức và hoạt động của Hội đồng tư vấn chuyên môn đánh giá nguyên nhân tai biến nặng trong quá trình sử dụng vắc xin.</w:t>
      </w:r>
    </w:p>
    <w:p w14:paraId="4B10E675" w14:textId="77777777" w:rsidR="006422B3" w:rsidRDefault="006422B3" w:rsidP="006422B3">
      <w:pPr>
        <w:spacing w:before="120" w:after="120"/>
        <w:ind w:firstLine="720"/>
        <w:jc w:val="both"/>
        <w:rPr>
          <w:b/>
          <w:bCs/>
          <w:color w:val="000000"/>
          <w:sz w:val="27"/>
          <w:szCs w:val="27"/>
          <w:lang w:val="fr-FR"/>
        </w:rPr>
      </w:pPr>
      <w:r>
        <w:rPr>
          <w:b/>
          <w:bCs/>
          <w:color w:val="000000"/>
          <w:sz w:val="27"/>
          <w:szCs w:val="27"/>
          <w:lang w:val="nl-NL"/>
        </w:rPr>
        <w:t xml:space="preserve">Điều 1. Sửa đổi, </w:t>
      </w:r>
      <w:r>
        <w:rPr>
          <w:b/>
          <w:color w:val="000000"/>
          <w:sz w:val="27"/>
          <w:szCs w:val="27"/>
          <w:lang w:val="nl-NL"/>
        </w:rPr>
        <w:t>bổ sung một số điều của Thông tư số 24/2018/TT-BYT ngày 18/9/2018 của Bộ Y tế quy định việc thành lập, tổ chức và hoạt động của Hội đồng tư vấn chuyên môn đánh giá nguyên nhân tai biến nặng trong quá trình sử dụng vắc xin (sau đây gọi tắt là Thông tư số 24/2018/TT-BYT)</w:t>
      </w:r>
    </w:p>
    <w:p w14:paraId="6265FCB4" w14:textId="77777777" w:rsidR="006422B3" w:rsidRDefault="006422B3" w:rsidP="006422B3">
      <w:pPr>
        <w:spacing w:before="60" w:after="60"/>
        <w:ind w:firstLine="720"/>
        <w:jc w:val="both"/>
        <w:rPr>
          <w:bCs/>
          <w:color w:val="000000"/>
          <w:sz w:val="27"/>
          <w:szCs w:val="27"/>
        </w:rPr>
      </w:pPr>
      <w:r>
        <w:rPr>
          <w:bCs/>
          <w:color w:val="000000"/>
          <w:sz w:val="27"/>
          <w:szCs w:val="27"/>
        </w:rPr>
        <w:t>1. Điểm a, b, c Khoản 4 Điều 2 của Thông tư số 24/2018/TT-BYT được sửa đổi, bổ sung như sau:</w:t>
      </w:r>
    </w:p>
    <w:p w14:paraId="7D9C7C4C" w14:textId="77777777" w:rsidR="006422B3" w:rsidRDefault="006422B3" w:rsidP="006422B3">
      <w:pPr>
        <w:spacing w:before="60" w:after="60"/>
        <w:ind w:firstLine="709"/>
        <w:jc w:val="both"/>
        <w:rPr>
          <w:color w:val="000000"/>
          <w:sz w:val="27"/>
          <w:szCs w:val="27"/>
          <w:lang w:val="vi-VN"/>
        </w:rPr>
      </w:pPr>
      <w:r>
        <w:rPr>
          <w:color w:val="000000"/>
          <w:sz w:val="27"/>
          <w:szCs w:val="27"/>
        </w:rPr>
        <w:t>“</w:t>
      </w:r>
      <w:bookmarkStart w:id="0" w:name="_Hlk22625906"/>
      <w:r>
        <w:rPr>
          <w:color w:val="000000"/>
          <w:sz w:val="27"/>
          <w:szCs w:val="27"/>
        </w:rPr>
        <w:t xml:space="preserve">a) </w:t>
      </w:r>
      <w:r>
        <w:rPr>
          <w:color w:val="000000"/>
          <w:sz w:val="27"/>
          <w:szCs w:val="27"/>
          <w:lang w:val="vi-VN"/>
        </w:rPr>
        <w:t>Chủ tịch</w:t>
      </w:r>
      <w:r>
        <w:rPr>
          <w:color w:val="000000"/>
          <w:sz w:val="27"/>
          <w:szCs w:val="27"/>
        </w:rPr>
        <w:t xml:space="preserve"> Hội đồng</w:t>
      </w:r>
      <w:r>
        <w:rPr>
          <w:color w:val="000000"/>
          <w:sz w:val="27"/>
          <w:szCs w:val="27"/>
          <w:lang w:val="vi-VN"/>
        </w:rPr>
        <w:t xml:space="preserve">: </w:t>
      </w:r>
      <w:r>
        <w:rPr>
          <w:color w:val="000000"/>
          <w:sz w:val="27"/>
          <w:szCs w:val="27"/>
        </w:rPr>
        <w:t>Chuyên gia độc lập có uy tín về lĩnh vực tiêm chủng và không thuộc cơ quan quản lý quốc gia về vắc xin (NRA) của Việt Nam;</w:t>
      </w:r>
    </w:p>
    <w:p w14:paraId="775979ED" w14:textId="77777777" w:rsidR="006422B3" w:rsidRDefault="006422B3" w:rsidP="006422B3">
      <w:pPr>
        <w:spacing w:before="60" w:after="60"/>
        <w:ind w:firstLine="709"/>
        <w:jc w:val="both"/>
        <w:rPr>
          <w:color w:val="000000"/>
          <w:sz w:val="27"/>
          <w:szCs w:val="27"/>
        </w:rPr>
      </w:pPr>
      <w:r>
        <w:rPr>
          <w:color w:val="000000"/>
          <w:sz w:val="27"/>
          <w:szCs w:val="27"/>
        </w:rPr>
        <w:t xml:space="preserve"> </w:t>
      </w:r>
      <w:r>
        <w:rPr>
          <w:color w:val="000000"/>
          <w:sz w:val="27"/>
          <w:szCs w:val="27"/>
          <w:lang w:val="vi-VN"/>
        </w:rPr>
        <w:t>b) Phó Chủ tịch</w:t>
      </w:r>
      <w:r>
        <w:rPr>
          <w:color w:val="000000"/>
          <w:sz w:val="27"/>
          <w:szCs w:val="27"/>
        </w:rPr>
        <w:t xml:space="preserve"> Hội đồng</w:t>
      </w:r>
      <w:r>
        <w:rPr>
          <w:color w:val="000000"/>
          <w:sz w:val="27"/>
          <w:szCs w:val="27"/>
          <w:lang w:val="vi-VN"/>
        </w:rPr>
        <w:t xml:space="preserve">: </w:t>
      </w:r>
      <w:r>
        <w:rPr>
          <w:color w:val="000000"/>
          <w:sz w:val="27"/>
          <w:szCs w:val="27"/>
        </w:rPr>
        <w:t>Lãnh đạo Bệnh viện tuyến trung ương thuộc lĩnh vực nhi khoa hoặc truyền nhiễm;</w:t>
      </w:r>
    </w:p>
    <w:p w14:paraId="3EA75EED" w14:textId="77777777" w:rsidR="006422B3" w:rsidRDefault="006422B3" w:rsidP="006422B3">
      <w:pPr>
        <w:spacing w:before="60" w:after="60"/>
        <w:ind w:firstLine="709"/>
        <w:jc w:val="both"/>
        <w:rPr>
          <w:color w:val="000000"/>
          <w:sz w:val="27"/>
          <w:szCs w:val="27"/>
          <w:lang w:val="vi-VN"/>
        </w:rPr>
      </w:pPr>
      <w:r>
        <w:rPr>
          <w:color w:val="000000"/>
          <w:sz w:val="27"/>
          <w:szCs w:val="27"/>
        </w:rPr>
        <w:t xml:space="preserve"> </w:t>
      </w:r>
      <w:r>
        <w:rPr>
          <w:color w:val="000000"/>
          <w:sz w:val="27"/>
          <w:szCs w:val="27"/>
          <w:lang w:val="vi-VN"/>
        </w:rPr>
        <w:t xml:space="preserve">c) </w:t>
      </w:r>
      <w:r>
        <w:rPr>
          <w:color w:val="000000"/>
          <w:sz w:val="27"/>
          <w:szCs w:val="27"/>
        </w:rPr>
        <w:t>T</w:t>
      </w:r>
      <w:r>
        <w:rPr>
          <w:color w:val="000000"/>
          <w:sz w:val="27"/>
          <w:szCs w:val="27"/>
          <w:lang w:val="vi-VN"/>
        </w:rPr>
        <w:t xml:space="preserve">hành viên Hội đồng: </w:t>
      </w:r>
    </w:p>
    <w:p w14:paraId="35F17E3E" w14:textId="77777777" w:rsidR="006422B3" w:rsidRDefault="006422B3" w:rsidP="006422B3">
      <w:pPr>
        <w:spacing w:before="60" w:after="60"/>
        <w:ind w:firstLine="709"/>
        <w:jc w:val="both"/>
        <w:rPr>
          <w:color w:val="000000"/>
          <w:sz w:val="27"/>
          <w:szCs w:val="27"/>
        </w:rPr>
      </w:pPr>
      <w:r>
        <w:rPr>
          <w:color w:val="000000"/>
          <w:sz w:val="27"/>
          <w:szCs w:val="27"/>
        </w:rPr>
        <w:t xml:space="preserve">- </w:t>
      </w:r>
      <w:r>
        <w:rPr>
          <w:color w:val="000000"/>
          <w:sz w:val="27"/>
          <w:szCs w:val="27"/>
          <w:lang w:val="vi-VN"/>
        </w:rPr>
        <w:t xml:space="preserve">Đại diện </w:t>
      </w:r>
      <w:r>
        <w:rPr>
          <w:color w:val="000000"/>
          <w:sz w:val="27"/>
          <w:szCs w:val="27"/>
        </w:rPr>
        <w:t>Cục Quản lý khám, chữa bệnh, Vụ Pháp chế, Vụ Kế hoạch - Tài chính;</w:t>
      </w:r>
    </w:p>
    <w:p w14:paraId="0C84E9B1" w14:textId="77777777" w:rsidR="006422B3" w:rsidRDefault="006422B3" w:rsidP="006422B3">
      <w:pPr>
        <w:spacing w:before="60" w:after="60"/>
        <w:ind w:firstLine="709"/>
        <w:jc w:val="both"/>
        <w:rPr>
          <w:bCs/>
          <w:color w:val="000000"/>
          <w:sz w:val="27"/>
          <w:szCs w:val="27"/>
        </w:rPr>
      </w:pPr>
      <w:r>
        <w:rPr>
          <w:color w:val="000000"/>
          <w:sz w:val="27"/>
          <w:szCs w:val="27"/>
        </w:rPr>
        <w:t xml:space="preserve">- Các chuyên gia thuộc </w:t>
      </w:r>
      <w:r>
        <w:rPr>
          <w:color w:val="000000"/>
          <w:sz w:val="27"/>
          <w:szCs w:val="27"/>
          <w:lang w:val="vi-VN"/>
        </w:rPr>
        <w:t xml:space="preserve">Viện </w:t>
      </w:r>
      <w:r>
        <w:rPr>
          <w:bCs/>
          <w:color w:val="000000"/>
          <w:sz w:val="27"/>
          <w:szCs w:val="27"/>
          <w:lang w:val="vi-VN"/>
        </w:rPr>
        <w:t>Vệ sinh dịch tễ</w:t>
      </w:r>
      <w:r>
        <w:rPr>
          <w:bCs/>
          <w:color w:val="000000"/>
          <w:sz w:val="27"/>
          <w:szCs w:val="27"/>
        </w:rPr>
        <w:t>, Viện Pasteur, đại diện trường Đại học Y, chuyên gia thuộc lĩnh vực dược phẩm, vắc xin, dịch tễ;</w:t>
      </w:r>
    </w:p>
    <w:p w14:paraId="6205E49F" w14:textId="77777777" w:rsidR="006422B3" w:rsidRDefault="006422B3" w:rsidP="006422B3">
      <w:pPr>
        <w:spacing w:before="60" w:after="60"/>
        <w:ind w:firstLine="709"/>
        <w:jc w:val="both"/>
        <w:rPr>
          <w:bCs/>
          <w:color w:val="000000"/>
          <w:sz w:val="27"/>
          <w:szCs w:val="27"/>
          <w:lang w:val="vi-VN"/>
        </w:rPr>
      </w:pPr>
      <w:r>
        <w:rPr>
          <w:bCs/>
          <w:color w:val="000000"/>
          <w:sz w:val="27"/>
          <w:szCs w:val="27"/>
        </w:rPr>
        <w:t>- Chuyên gia lâm sàng thuộc các lĩnh vực phụ sản, miễn dịch, nhi khoa, hồi sức cấp cứu của các bệnh viện, m</w:t>
      </w:r>
      <w:r>
        <w:rPr>
          <w:color w:val="000000"/>
          <w:sz w:val="27"/>
          <w:szCs w:val="27"/>
        </w:rPr>
        <w:t>ỗi đơn vị 1-2 người;</w:t>
      </w:r>
    </w:p>
    <w:p w14:paraId="17207FE1" w14:textId="77777777" w:rsidR="006422B3" w:rsidRDefault="006422B3" w:rsidP="006422B3">
      <w:pPr>
        <w:spacing w:before="60" w:after="60"/>
        <w:ind w:firstLine="720"/>
        <w:jc w:val="both"/>
        <w:rPr>
          <w:color w:val="000000"/>
          <w:sz w:val="27"/>
          <w:szCs w:val="27"/>
        </w:rPr>
      </w:pPr>
      <w:r>
        <w:rPr>
          <w:color w:val="000000"/>
          <w:sz w:val="27"/>
          <w:szCs w:val="27"/>
        </w:rPr>
        <w:t xml:space="preserve">Chủ tịch Hội đồng thành lập Tổ thư ký gồm đại diện Cục Y tế dự phòng, Viện Vệ sinh dịch tễ Trung ương. Tổ thư ký có nhiệm vụ thu thập, tổng hợp tài liệu </w:t>
      </w:r>
      <w:r>
        <w:rPr>
          <w:color w:val="000000"/>
          <w:sz w:val="27"/>
          <w:szCs w:val="27"/>
        </w:rPr>
        <w:lastRenderedPageBreak/>
        <w:t>liên quan đến các trường hợp tai biến nặng sau tiêm chủng, chuẩn bị nội dung các cuộc họp Hội đồng và hoàn thiện biên bản họp Hội đồng sau mỗi lần họp”</w:t>
      </w:r>
      <w:bookmarkEnd w:id="0"/>
      <w:r>
        <w:rPr>
          <w:color w:val="000000"/>
          <w:sz w:val="27"/>
          <w:szCs w:val="27"/>
        </w:rPr>
        <w:t>.</w:t>
      </w:r>
    </w:p>
    <w:p w14:paraId="54D6A597" w14:textId="77777777" w:rsidR="006422B3" w:rsidRDefault="006422B3" w:rsidP="006422B3">
      <w:pPr>
        <w:spacing w:before="120" w:after="60"/>
        <w:ind w:firstLine="709"/>
        <w:jc w:val="both"/>
        <w:rPr>
          <w:color w:val="000000"/>
          <w:sz w:val="27"/>
          <w:szCs w:val="27"/>
        </w:rPr>
      </w:pPr>
      <w:r>
        <w:rPr>
          <w:color w:val="000000"/>
          <w:sz w:val="27"/>
          <w:szCs w:val="27"/>
        </w:rPr>
        <w:t xml:space="preserve">2. Điểm a, b, c </w:t>
      </w:r>
      <w:r>
        <w:rPr>
          <w:bCs/>
          <w:color w:val="000000"/>
          <w:sz w:val="27"/>
          <w:szCs w:val="27"/>
        </w:rPr>
        <w:t>Khoản 4 Điều 3 của Thông tư số 24/2018/TT-BYT được sửa đổi, bổ sung như sau:</w:t>
      </w:r>
    </w:p>
    <w:p w14:paraId="499B7D4D" w14:textId="77777777" w:rsidR="006422B3" w:rsidRDefault="006422B3" w:rsidP="006422B3">
      <w:pPr>
        <w:spacing w:before="60" w:after="60"/>
        <w:ind w:firstLine="720"/>
        <w:jc w:val="both"/>
        <w:rPr>
          <w:color w:val="000000"/>
          <w:sz w:val="27"/>
          <w:szCs w:val="27"/>
        </w:rPr>
      </w:pPr>
      <w:r>
        <w:rPr>
          <w:color w:val="000000"/>
          <w:sz w:val="27"/>
          <w:szCs w:val="27"/>
        </w:rPr>
        <w:t>“</w:t>
      </w:r>
      <w:bookmarkStart w:id="1" w:name="_Hlk22626323"/>
      <w:r>
        <w:rPr>
          <w:color w:val="000000"/>
          <w:sz w:val="27"/>
          <w:szCs w:val="27"/>
          <w:lang w:val="vi-VN"/>
        </w:rPr>
        <w:t>a) Chủ tịch Hội đồng</w:t>
      </w:r>
      <w:r>
        <w:rPr>
          <w:color w:val="000000"/>
          <w:sz w:val="27"/>
          <w:szCs w:val="27"/>
        </w:rPr>
        <w:t>:</w:t>
      </w:r>
      <w:r>
        <w:rPr>
          <w:color w:val="000000"/>
          <w:sz w:val="27"/>
          <w:szCs w:val="27"/>
          <w:lang w:val="vi-VN"/>
        </w:rPr>
        <w:t xml:space="preserve"> Lãnh đạo </w:t>
      </w:r>
      <w:r>
        <w:rPr>
          <w:color w:val="000000"/>
          <w:sz w:val="27"/>
          <w:szCs w:val="27"/>
        </w:rPr>
        <w:t>Sở Y tế;</w:t>
      </w:r>
    </w:p>
    <w:p w14:paraId="6D22DEF1" w14:textId="77777777" w:rsidR="006422B3" w:rsidRDefault="006422B3" w:rsidP="006422B3">
      <w:pPr>
        <w:spacing w:before="60" w:after="60"/>
        <w:ind w:firstLine="720"/>
        <w:jc w:val="both"/>
        <w:rPr>
          <w:color w:val="000000"/>
          <w:sz w:val="27"/>
          <w:szCs w:val="27"/>
          <w:lang w:val="vi-VN"/>
        </w:rPr>
      </w:pPr>
      <w:r>
        <w:rPr>
          <w:color w:val="000000"/>
          <w:sz w:val="27"/>
          <w:szCs w:val="27"/>
          <w:lang w:val="vi-VN"/>
        </w:rPr>
        <w:t>b) Phó Chủ tịch Hội đồng</w:t>
      </w:r>
      <w:r>
        <w:rPr>
          <w:color w:val="000000"/>
          <w:sz w:val="27"/>
          <w:szCs w:val="27"/>
        </w:rPr>
        <w:t>:</w:t>
      </w:r>
      <w:r>
        <w:rPr>
          <w:color w:val="000000"/>
          <w:sz w:val="27"/>
          <w:szCs w:val="27"/>
          <w:lang w:val="vi-VN"/>
        </w:rPr>
        <w:t xml:space="preserve"> </w:t>
      </w:r>
      <w:r>
        <w:rPr>
          <w:color w:val="000000"/>
          <w:sz w:val="27"/>
          <w:szCs w:val="27"/>
        </w:rPr>
        <w:t xml:space="preserve">Lãnh đạo </w:t>
      </w:r>
      <w:r>
        <w:rPr>
          <w:color w:val="000000"/>
          <w:sz w:val="27"/>
          <w:szCs w:val="27"/>
          <w:lang w:val="vi-VN"/>
        </w:rPr>
        <w:t>Bệnh viện đa khoa tỉnh</w:t>
      </w:r>
      <w:r>
        <w:rPr>
          <w:color w:val="000000"/>
          <w:sz w:val="27"/>
          <w:szCs w:val="27"/>
        </w:rPr>
        <w:t xml:space="preserve"> hoặc Bệnh viện đa khoa khu vực;</w:t>
      </w:r>
    </w:p>
    <w:p w14:paraId="6DCFB9EF" w14:textId="77777777" w:rsidR="006422B3" w:rsidRDefault="006422B3" w:rsidP="006422B3">
      <w:pPr>
        <w:spacing w:before="60" w:after="60"/>
        <w:ind w:firstLine="720"/>
        <w:jc w:val="both"/>
        <w:rPr>
          <w:color w:val="000000"/>
          <w:sz w:val="27"/>
          <w:szCs w:val="27"/>
          <w:lang w:val="vi-VN"/>
        </w:rPr>
      </w:pPr>
      <w:r>
        <w:rPr>
          <w:color w:val="000000"/>
          <w:sz w:val="27"/>
          <w:szCs w:val="27"/>
          <w:lang w:val="vi-VN"/>
        </w:rPr>
        <w:t xml:space="preserve">c) </w:t>
      </w:r>
      <w:r>
        <w:rPr>
          <w:color w:val="000000"/>
          <w:sz w:val="27"/>
          <w:szCs w:val="27"/>
        </w:rPr>
        <w:t>T</w:t>
      </w:r>
      <w:r>
        <w:rPr>
          <w:color w:val="000000"/>
          <w:sz w:val="27"/>
          <w:szCs w:val="27"/>
          <w:lang w:val="vi-VN"/>
        </w:rPr>
        <w:t xml:space="preserve">hành viên Hội đồng: </w:t>
      </w:r>
    </w:p>
    <w:p w14:paraId="551D05BA" w14:textId="77777777" w:rsidR="006422B3" w:rsidRDefault="006422B3" w:rsidP="006422B3">
      <w:pPr>
        <w:spacing w:before="60" w:after="60"/>
        <w:ind w:firstLine="720"/>
        <w:jc w:val="both"/>
        <w:rPr>
          <w:color w:val="000000"/>
          <w:spacing w:val="-6"/>
          <w:sz w:val="27"/>
          <w:szCs w:val="27"/>
        </w:rPr>
      </w:pPr>
      <w:r>
        <w:rPr>
          <w:color w:val="000000"/>
          <w:spacing w:val="-6"/>
          <w:sz w:val="27"/>
          <w:szCs w:val="27"/>
        </w:rPr>
        <w:t xml:space="preserve">- </w:t>
      </w:r>
      <w:r>
        <w:rPr>
          <w:color w:val="000000"/>
          <w:spacing w:val="-6"/>
          <w:sz w:val="27"/>
          <w:szCs w:val="27"/>
          <w:lang w:val="vi-VN"/>
        </w:rPr>
        <w:t>Lãnh đạo của Phòng Nghiệp vụ Y - Sở Y tế</w:t>
      </w:r>
      <w:r>
        <w:rPr>
          <w:color w:val="000000"/>
          <w:spacing w:val="-6"/>
          <w:sz w:val="27"/>
          <w:szCs w:val="27"/>
        </w:rPr>
        <w:t>,</w:t>
      </w:r>
      <w:r>
        <w:rPr>
          <w:color w:val="000000"/>
          <w:spacing w:val="-6"/>
          <w:sz w:val="27"/>
          <w:szCs w:val="27"/>
          <w:lang w:val="vi-VN"/>
        </w:rPr>
        <w:t xml:space="preserve"> Phòng Nghiệp vụ Dược - Sở Y tế</w:t>
      </w:r>
      <w:r>
        <w:rPr>
          <w:color w:val="000000"/>
          <w:spacing w:val="-6"/>
          <w:sz w:val="27"/>
          <w:szCs w:val="27"/>
        </w:rPr>
        <w:t>;</w:t>
      </w:r>
    </w:p>
    <w:p w14:paraId="55718CCE" w14:textId="77777777" w:rsidR="006422B3" w:rsidRDefault="006422B3" w:rsidP="006422B3">
      <w:pPr>
        <w:spacing w:before="60" w:after="60"/>
        <w:ind w:firstLine="720"/>
        <w:jc w:val="both"/>
        <w:rPr>
          <w:color w:val="000000"/>
          <w:sz w:val="27"/>
          <w:szCs w:val="27"/>
        </w:rPr>
      </w:pPr>
      <w:r>
        <w:rPr>
          <w:color w:val="000000"/>
          <w:sz w:val="27"/>
          <w:szCs w:val="27"/>
        </w:rPr>
        <w:t xml:space="preserve">- </w:t>
      </w:r>
      <w:bookmarkStart w:id="2" w:name="_Hlk22627000"/>
      <w:r>
        <w:rPr>
          <w:color w:val="000000"/>
          <w:sz w:val="27"/>
          <w:szCs w:val="27"/>
        </w:rPr>
        <w:t>C</w:t>
      </w:r>
      <w:r>
        <w:rPr>
          <w:color w:val="000000"/>
          <w:sz w:val="27"/>
          <w:szCs w:val="27"/>
          <w:lang w:val="vi-VN"/>
        </w:rPr>
        <w:t xml:space="preserve">ác chuyên gia lâm sàng </w:t>
      </w:r>
      <w:r>
        <w:rPr>
          <w:color w:val="000000"/>
          <w:sz w:val="27"/>
          <w:szCs w:val="27"/>
        </w:rPr>
        <w:t xml:space="preserve">về phụ sản, nhi khoa, hồi sức cấp cứu </w:t>
      </w:r>
      <w:r>
        <w:rPr>
          <w:color w:val="000000"/>
          <w:sz w:val="27"/>
          <w:szCs w:val="27"/>
          <w:lang w:val="vi-VN"/>
        </w:rPr>
        <w:t xml:space="preserve">tại các Bệnh viện </w:t>
      </w:r>
      <w:r>
        <w:rPr>
          <w:color w:val="000000"/>
          <w:sz w:val="27"/>
          <w:szCs w:val="27"/>
        </w:rPr>
        <w:t xml:space="preserve">đa khoa tỉnh, Bệnh viện Sản nhi hoặc Bệnh viện Nhi hoặc khoa Sản, Nhi thuộc Bệnh viện đa khoa tỉnh hoặc Trung tâm chăm sóc sức khỏe sinh sản tỉnh, </w:t>
      </w:r>
      <w:r>
        <w:rPr>
          <w:color w:val="000000"/>
          <w:sz w:val="27"/>
          <w:szCs w:val="27"/>
          <w:lang w:val="vi-VN"/>
        </w:rPr>
        <w:t>Viện Vệ sinh dịch tễ, Viện Pasteur theo phân vùng quản lý</w:t>
      </w:r>
      <w:bookmarkEnd w:id="2"/>
      <w:r>
        <w:rPr>
          <w:color w:val="000000"/>
          <w:sz w:val="27"/>
          <w:szCs w:val="27"/>
        </w:rPr>
        <w:t>;</w:t>
      </w:r>
    </w:p>
    <w:bookmarkEnd w:id="1"/>
    <w:p w14:paraId="0033ABAF" w14:textId="77777777" w:rsidR="006422B3" w:rsidRDefault="006422B3" w:rsidP="006422B3">
      <w:pPr>
        <w:spacing w:before="60" w:after="60"/>
        <w:ind w:firstLine="720"/>
        <w:jc w:val="both"/>
        <w:rPr>
          <w:color w:val="000000"/>
          <w:sz w:val="27"/>
          <w:szCs w:val="27"/>
        </w:rPr>
      </w:pPr>
      <w:r>
        <w:rPr>
          <w:color w:val="000000"/>
          <w:sz w:val="27"/>
          <w:szCs w:val="27"/>
        </w:rPr>
        <w:t>Chủ tịch Hội đồng thành lập Tổ thư ký gồm đại diện Sở Y tế, Trung tâm Kiểm soát bệnh tật hoặc Trung tâm Y tế dự phòng tỉnh (sau đây gọi tắt là Trung tâm Kiểm soát bệnh tật), Bệnh viện đa khoa tỉnh. Tổ thư ký có nhiệm vụ thu thập, tổng hợp tài liệu liên quan đến các trường hợp tai biến nặng sau tiêm chủng, chuẩn bị nội dung các cuộc họp Hội đồng và hoàn thiện biên bản họp Hội đồng sau mỗi lần họp”.</w:t>
      </w:r>
    </w:p>
    <w:p w14:paraId="594DFAD1" w14:textId="77777777" w:rsidR="006422B3" w:rsidRDefault="006422B3" w:rsidP="006422B3">
      <w:pPr>
        <w:spacing w:before="120" w:after="120"/>
        <w:ind w:firstLine="720"/>
        <w:jc w:val="both"/>
        <w:rPr>
          <w:color w:val="000000"/>
          <w:sz w:val="27"/>
          <w:szCs w:val="27"/>
          <w:lang w:val="vi-VN"/>
        </w:rPr>
      </w:pPr>
      <w:r>
        <w:rPr>
          <w:color w:val="000000"/>
          <w:sz w:val="27"/>
          <w:szCs w:val="27"/>
          <w:lang w:val="vi-VN"/>
        </w:rPr>
        <w:t>3. Điều 5 của Thông tư số 24/2018/TT-BYT được sửa đổi</w:t>
      </w:r>
      <w:r>
        <w:rPr>
          <w:color w:val="000000"/>
          <w:sz w:val="27"/>
          <w:szCs w:val="27"/>
        </w:rPr>
        <w:t>, bổ sung</w:t>
      </w:r>
      <w:r>
        <w:rPr>
          <w:color w:val="000000"/>
          <w:sz w:val="27"/>
          <w:szCs w:val="27"/>
          <w:lang w:val="vi-VN"/>
        </w:rPr>
        <w:t xml:space="preserve"> như sau:</w:t>
      </w:r>
    </w:p>
    <w:p w14:paraId="1F9BFE25" w14:textId="77777777" w:rsidR="006422B3" w:rsidRDefault="006422B3" w:rsidP="006422B3">
      <w:pPr>
        <w:spacing w:before="60" w:after="60"/>
        <w:ind w:firstLine="709"/>
        <w:jc w:val="both"/>
        <w:rPr>
          <w:color w:val="000000"/>
          <w:sz w:val="27"/>
          <w:szCs w:val="27"/>
          <w:lang w:val="vi-VN"/>
        </w:rPr>
      </w:pPr>
      <w:r>
        <w:rPr>
          <w:color w:val="000000"/>
          <w:sz w:val="27"/>
          <w:szCs w:val="27"/>
          <w:lang w:val="vi-VN"/>
        </w:rPr>
        <w:t xml:space="preserve">“1. </w:t>
      </w:r>
      <w:bookmarkStart w:id="3" w:name="_Hlk22819829"/>
      <w:r>
        <w:rPr>
          <w:color w:val="000000"/>
          <w:sz w:val="27"/>
          <w:szCs w:val="27"/>
          <w:lang w:val="vi-VN"/>
        </w:rPr>
        <w:t xml:space="preserve">Thường trực Hội đồng cấp Bộ giúp việc cho Hội đồng cấp Bộ đặt tại Cục Y tế dự phòng và </w:t>
      </w:r>
      <w:r>
        <w:rPr>
          <w:color w:val="000000"/>
          <w:sz w:val="27"/>
          <w:szCs w:val="27"/>
        </w:rPr>
        <w:t xml:space="preserve">được </w:t>
      </w:r>
      <w:r>
        <w:rPr>
          <w:color w:val="000000"/>
          <w:sz w:val="27"/>
          <w:szCs w:val="27"/>
          <w:lang w:val="vi-VN"/>
        </w:rPr>
        <w:t>sử dụng con dấu của Cục Y tế dự phòng</w:t>
      </w:r>
      <w:bookmarkEnd w:id="3"/>
      <w:r>
        <w:rPr>
          <w:color w:val="000000"/>
          <w:sz w:val="27"/>
          <w:szCs w:val="27"/>
          <w:lang w:val="vi-VN"/>
        </w:rPr>
        <w:t>.”</w:t>
      </w:r>
    </w:p>
    <w:p w14:paraId="3E71879D" w14:textId="77777777" w:rsidR="006422B3" w:rsidRDefault="006422B3" w:rsidP="006422B3">
      <w:pPr>
        <w:spacing w:before="60" w:after="60"/>
        <w:ind w:firstLine="709"/>
        <w:jc w:val="both"/>
        <w:rPr>
          <w:color w:val="000000"/>
          <w:sz w:val="27"/>
          <w:szCs w:val="27"/>
        </w:rPr>
      </w:pPr>
      <w:r>
        <w:rPr>
          <w:color w:val="000000"/>
          <w:sz w:val="27"/>
          <w:szCs w:val="27"/>
          <w:lang w:val="vi-VN"/>
        </w:rPr>
        <w:t xml:space="preserve">2. </w:t>
      </w:r>
      <w:bookmarkStart w:id="4" w:name="_Hlk22819818"/>
      <w:r>
        <w:rPr>
          <w:color w:val="000000"/>
          <w:sz w:val="27"/>
          <w:szCs w:val="27"/>
          <w:lang w:val="vi-VN"/>
        </w:rPr>
        <w:t>Thường trực Hội đồng cấp tỉnh giúp việc cho Hội đồng cấp tỉnh đặt tại Trung tâm Kiểm soát bệnh tật</w:t>
      </w:r>
      <w:r>
        <w:rPr>
          <w:color w:val="000000"/>
          <w:sz w:val="27"/>
          <w:szCs w:val="27"/>
        </w:rPr>
        <w:t xml:space="preserve"> </w:t>
      </w:r>
      <w:r>
        <w:rPr>
          <w:color w:val="000000"/>
          <w:sz w:val="27"/>
          <w:szCs w:val="27"/>
          <w:lang w:val="vi-VN"/>
        </w:rPr>
        <w:t xml:space="preserve">và </w:t>
      </w:r>
      <w:r>
        <w:rPr>
          <w:color w:val="000000"/>
          <w:sz w:val="27"/>
          <w:szCs w:val="27"/>
        </w:rPr>
        <w:t xml:space="preserve">được </w:t>
      </w:r>
      <w:r>
        <w:rPr>
          <w:color w:val="000000"/>
          <w:sz w:val="27"/>
          <w:szCs w:val="27"/>
          <w:lang w:val="vi-VN"/>
        </w:rPr>
        <w:t>sử dụng con dấu của Trung tâm Kiểm soát bệnh tật</w:t>
      </w:r>
      <w:bookmarkEnd w:id="4"/>
      <w:r>
        <w:rPr>
          <w:color w:val="000000"/>
          <w:sz w:val="27"/>
          <w:szCs w:val="27"/>
        </w:rPr>
        <w:t>.</w:t>
      </w:r>
    </w:p>
    <w:p w14:paraId="246C7864" w14:textId="77777777" w:rsidR="006422B3" w:rsidRDefault="006422B3" w:rsidP="006422B3">
      <w:pPr>
        <w:spacing w:before="60" w:after="60"/>
        <w:ind w:firstLine="709"/>
        <w:jc w:val="both"/>
        <w:rPr>
          <w:color w:val="000000"/>
          <w:sz w:val="27"/>
          <w:szCs w:val="27"/>
        </w:rPr>
      </w:pPr>
      <w:r>
        <w:rPr>
          <w:color w:val="000000"/>
          <w:sz w:val="27"/>
          <w:szCs w:val="27"/>
        </w:rPr>
        <w:t xml:space="preserve">3. Nhiệm vụ của thường trực Hội đồng các cấp: </w:t>
      </w:r>
    </w:p>
    <w:p w14:paraId="70534C72" w14:textId="77777777" w:rsidR="006422B3" w:rsidRDefault="006422B3" w:rsidP="006422B3">
      <w:pPr>
        <w:spacing w:before="60" w:after="60"/>
        <w:ind w:firstLine="709"/>
        <w:jc w:val="both"/>
        <w:rPr>
          <w:color w:val="000000"/>
          <w:sz w:val="27"/>
          <w:szCs w:val="27"/>
        </w:rPr>
      </w:pPr>
      <w:r>
        <w:rPr>
          <w:color w:val="000000"/>
          <w:sz w:val="27"/>
          <w:szCs w:val="27"/>
        </w:rPr>
        <w:t>a) Chỉ đạo, hướng dẫn các đơn vị, cá nhân cung cấp các hồ sơ liên quan theo đề xuất của Hội đồng các cấp;</w:t>
      </w:r>
    </w:p>
    <w:p w14:paraId="46A8B37D" w14:textId="77777777" w:rsidR="006422B3" w:rsidRDefault="006422B3" w:rsidP="006422B3">
      <w:pPr>
        <w:spacing w:before="60" w:after="60"/>
        <w:ind w:firstLine="709"/>
        <w:jc w:val="both"/>
        <w:rPr>
          <w:color w:val="000000"/>
          <w:sz w:val="27"/>
          <w:szCs w:val="27"/>
        </w:rPr>
      </w:pPr>
      <w:r>
        <w:rPr>
          <w:color w:val="000000"/>
          <w:sz w:val="27"/>
          <w:szCs w:val="27"/>
        </w:rPr>
        <w:t>b) Bố trí nguồn kinh phí hợp pháp cho hoạt động của Hội đồng các cấp;</w:t>
      </w:r>
    </w:p>
    <w:p w14:paraId="50FAA8D6" w14:textId="77777777" w:rsidR="006422B3" w:rsidRDefault="006422B3" w:rsidP="006422B3">
      <w:pPr>
        <w:spacing w:before="60" w:after="60"/>
        <w:ind w:firstLine="709"/>
        <w:jc w:val="both"/>
        <w:rPr>
          <w:color w:val="000000"/>
          <w:sz w:val="27"/>
          <w:szCs w:val="27"/>
        </w:rPr>
      </w:pPr>
      <w:r>
        <w:rPr>
          <w:color w:val="000000"/>
          <w:sz w:val="27"/>
          <w:szCs w:val="27"/>
        </w:rPr>
        <w:t>c) Chuẩn bị các hoạt động hậu cần, hành chính cho Hội đồng các cấp;</w:t>
      </w:r>
    </w:p>
    <w:p w14:paraId="3B2BFF32" w14:textId="77777777" w:rsidR="006422B3" w:rsidRDefault="006422B3" w:rsidP="006422B3">
      <w:pPr>
        <w:spacing w:before="60" w:after="60"/>
        <w:ind w:firstLine="709"/>
        <w:jc w:val="both"/>
        <w:rPr>
          <w:color w:val="000000"/>
          <w:sz w:val="27"/>
          <w:szCs w:val="27"/>
        </w:rPr>
      </w:pPr>
      <w:r>
        <w:rPr>
          <w:color w:val="000000"/>
          <w:sz w:val="27"/>
          <w:szCs w:val="27"/>
        </w:rPr>
        <w:t>d) Thường trực Hội đồng cấp Bộ báo cáo Bộ trưởng Bộ Y tế, thường trực Hội đồng cấp tỉnh báo cáo Giám đốc Sở Y tế về kết quả họp;</w:t>
      </w:r>
    </w:p>
    <w:p w14:paraId="21E9F8C2" w14:textId="77777777" w:rsidR="006422B3" w:rsidRDefault="006422B3" w:rsidP="006422B3">
      <w:pPr>
        <w:spacing w:before="60" w:after="60"/>
        <w:ind w:firstLine="709"/>
        <w:jc w:val="both"/>
        <w:rPr>
          <w:color w:val="000000"/>
          <w:sz w:val="27"/>
          <w:szCs w:val="27"/>
        </w:rPr>
      </w:pPr>
      <w:r>
        <w:rPr>
          <w:color w:val="000000"/>
          <w:sz w:val="27"/>
          <w:szCs w:val="27"/>
        </w:rPr>
        <w:t>đ) Lưu trữ hồ sơ theo quy định.</w:t>
      </w:r>
      <w:r>
        <w:rPr>
          <w:color w:val="000000"/>
          <w:sz w:val="27"/>
          <w:szCs w:val="27"/>
          <w:lang w:val="vi-VN"/>
        </w:rPr>
        <w:t>”</w:t>
      </w:r>
    </w:p>
    <w:p w14:paraId="27F8EAEB" w14:textId="77777777" w:rsidR="006422B3" w:rsidRDefault="006422B3" w:rsidP="006422B3">
      <w:pPr>
        <w:tabs>
          <w:tab w:val="left" w:pos="284"/>
        </w:tabs>
        <w:spacing w:before="120" w:after="120"/>
        <w:jc w:val="both"/>
        <w:rPr>
          <w:b/>
          <w:bCs/>
          <w:color w:val="000000"/>
          <w:sz w:val="27"/>
          <w:szCs w:val="27"/>
          <w:lang w:val="vi-VN"/>
        </w:rPr>
      </w:pPr>
      <w:r>
        <w:rPr>
          <w:b/>
          <w:bCs/>
          <w:color w:val="000000"/>
          <w:sz w:val="27"/>
          <w:szCs w:val="27"/>
          <w:lang w:val="vi-VN"/>
        </w:rPr>
        <w:tab/>
      </w:r>
      <w:r>
        <w:rPr>
          <w:b/>
          <w:bCs/>
          <w:color w:val="000000"/>
          <w:sz w:val="27"/>
          <w:szCs w:val="27"/>
          <w:lang w:val="vi-VN"/>
        </w:rPr>
        <w:tab/>
        <w:t xml:space="preserve">Điều </w:t>
      </w:r>
      <w:r>
        <w:rPr>
          <w:b/>
          <w:bCs/>
          <w:color w:val="000000"/>
          <w:sz w:val="27"/>
          <w:szCs w:val="27"/>
        </w:rPr>
        <w:t>2</w:t>
      </w:r>
      <w:r>
        <w:rPr>
          <w:b/>
          <w:bCs/>
          <w:color w:val="000000"/>
          <w:sz w:val="27"/>
          <w:szCs w:val="27"/>
          <w:lang w:val="vi-VN"/>
        </w:rPr>
        <w:t>. Hiệu lực thi hành</w:t>
      </w:r>
    </w:p>
    <w:p w14:paraId="1358F4F1" w14:textId="2FF9ED18" w:rsidR="006422B3" w:rsidRDefault="006422B3" w:rsidP="006422B3">
      <w:pPr>
        <w:spacing w:before="120" w:after="120"/>
        <w:ind w:firstLine="720"/>
        <w:jc w:val="both"/>
        <w:rPr>
          <w:bCs/>
          <w:color w:val="000000"/>
          <w:sz w:val="27"/>
          <w:szCs w:val="27"/>
          <w:lang w:val="vi-VN"/>
        </w:rPr>
      </w:pPr>
      <w:r>
        <w:rPr>
          <w:bCs/>
          <w:color w:val="000000"/>
          <w:sz w:val="27"/>
          <w:szCs w:val="27"/>
          <w:lang w:val="vi-VN"/>
        </w:rPr>
        <w:t>Thông tư này có hiệu lực kể từ ngày</w:t>
      </w:r>
      <w:r>
        <w:rPr>
          <w:bCs/>
          <w:color w:val="000000"/>
          <w:sz w:val="27"/>
          <w:szCs w:val="27"/>
        </w:rPr>
        <w:t xml:space="preserve">  </w:t>
      </w:r>
      <w:r w:rsidR="008353EB">
        <w:rPr>
          <w:bCs/>
          <w:color w:val="000000"/>
          <w:sz w:val="27"/>
          <w:szCs w:val="27"/>
        </w:rPr>
        <w:t xml:space="preserve">01 </w:t>
      </w:r>
      <w:r>
        <w:rPr>
          <w:bCs/>
          <w:color w:val="000000"/>
          <w:sz w:val="27"/>
          <w:szCs w:val="27"/>
          <w:lang w:val="vi-VN"/>
        </w:rPr>
        <w:t>tháng</w:t>
      </w:r>
      <w:r w:rsidR="008353EB">
        <w:rPr>
          <w:bCs/>
          <w:color w:val="000000"/>
          <w:sz w:val="27"/>
          <w:szCs w:val="27"/>
        </w:rPr>
        <w:t xml:space="preserve"> 06</w:t>
      </w:r>
      <w:r>
        <w:rPr>
          <w:bCs/>
          <w:color w:val="000000"/>
          <w:sz w:val="27"/>
          <w:szCs w:val="27"/>
          <w:lang w:val="vi-VN"/>
        </w:rPr>
        <w:t xml:space="preserve"> năm 2020. </w:t>
      </w:r>
    </w:p>
    <w:p w14:paraId="56B98489" w14:textId="77777777" w:rsidR="006422B3" w:rsidRDefault="006422B3" w:rsidP="006422B3">
      <w:pPr>
        <w:spacing w:before="120" w:after="120"/>
        <w:ind w:firstLine="720"/>
        <w:jc w:val="both"/>
        <w:rPr>
          <w:b/>
          <w:bCs/>
          <w:color w:val="000000"/>
          <w:sz w:val="27"/>
          <w:szCs w:val="27"/>
          <w:lang w:val="vi-VN"/>
        </w:rPr>
      </w:pPr>
      <w:r>
        <w:rPr>
          <w:b/>
          <w:bCs/>
          <w:color w:val="000000"/>
          <w:sz w:val="27"/>
          <w:szCs w:val="27"/>
          <w:lang w:val="vi-VN"/>
        </w:rPr>
        <w:t xml:space="preserve">Điều </w:t>
      </w:r>
      <w:r>
        <w:rPr>
          <w:b/>
          <w:bCs/>
          <w:color w:val="000000"/>
          <w:sz w:val="27"/>
          <w:szCs w:val="27"/>
        </w:rPr>
        <w:t>3</w:t>
      </w:r>
      <w:r>
        <w:rPr>
          <w:b/>
          <w:bCs/>
          <w:color w:val="000000"/>
          <w:sz w:val="27"/>
          <w:szCs w:val="27"/>
          <w:lang w:val="vi-VN"/>
        </w:rPr>
        <w:t>. Trách nhiệm thi hành</w:t>
      </w:r>
    </w:p>
    <w:p w14:paraId="261E6472" w14:textId="77777777" w:rsidR="006422B3" w:rsidRDefault="006422B3" w:rsidP="006422B3">
      <w:pPr>
        <w:spacing w:before="120" w:after="120"/>
        <w:ind w:firstLine="720"/>
        <w:jc w:val="both"/>
        <w:rPr>
          <w:color w:val="000000"/>
          <w:sz w:val="27"/>
          <w:szCs w:val="27"/>
          <w:lang w:val="es-ES"/>
        </w:rPr>
      </w:pPr>
      <w:r>
        <w:rPr>
          <w:color w:val="000000"/>
          <w:sz w:val="27"/>
          <w:szCs w:val="27"/>
          <w:lang w:val="es-ES"/>
        </w:rPr>
        <w:t>Chánh Văn phòng Bộ, Cục trưởng Cục Y tế dự phòng, Vụ trưởng, Cục trưởng, Tổng Cục trưởng thuộc Bộ Y tế, Thủ trưởng các cơ quan, đơn vị trực thuộc Bộ, Giám đốc Sở Y tế các tỉnh, thành phố trực thuộc Trung ương và Thủ trưởng Đơn vị y tế các Bộ, ngành và các đơn vị liên quan chịu trách nhiệm thi hành Thông tư này.</w:t>
      </w:r>
    </w:p>
    <w:p w14:paraId="770039BC" w14:textId="5917BFCC" w:rsidR="006422B3" w:rsidRDefault="006422B3" w:rsidP="006422B3">
      <w:pPr>
        <w:spacing w:before="120" w:after="240"/>
        <w:ind w:firstLine="720"/>
        <w:jc w:val="both"/>
        <w:rPr>
          <w:bCs/>
          <w:color w:val="000000"/>
          <w:sz w:val="27"/>
          <w:szCs w:val="27"/>
          <w:lang w:val="pt-BR"/>
        </w:rPr>
      </w:pPr>
      <w:r>
        <w:rPr>
          <w:color w:val="000000"/>
          <w:sz w:val="27"/>
          <w:szCs w:val="27"/>
          <w:lang w:val="vi-VN"/>
        </w:rPr>
        <w:lastRenderedPageBreak/>
        <w:t xml:space="preserve">Trong quá trình thực hiện, nếu có khó khăn vướng mắc, </w:t>
      </w:r>
      <w:r>
        <w:rPr>
          <w:color w:val="000000"/>
          <w:sz w:val="27"/>
          <w:szCs w:val="27"/>
          <w:lang w:val="es-ES"/>
        </w:rPr>
        <w:t xml:space="preserve">đề nghị cơ quan, tổ chức, cá nhân </w:t>
      </w:r>
      <w:r>
        <w:rPr>
          <w:color w:val="000000"/>
          <w:sz w:val="27"/>
          <w:szCs w:val="27"/>
          <w:lang w:val="vi-VN"/>
        </w:rPr>
        <w:t xml:space="preserve">báo cáo về Bộ Y tế để </w:t>
      </w:r>
      <w:r>
        <w:rPr>
          <w:color w:val="000000"/>
          <w:sz w:val="27"/>
          <w:szCs w:val="27"/>
          <w:lang w:val="es-ES"/>
        </w:rPr>
        <w:t>xem xét</w:t>
      </w:r>
      <w:r>
        <w:rPr>
          <w:color w:val="000000"/>
          <w:sz w:val="27"/>
          <w:szCs w:val="27"/>
          <w:lang w:val="vi-VN"/>
        </w:rPr>
        <w:t>, giải quyết.</w:t>
      </w:r>
      <w:r>
        <w:rPr>
          <w:bCs/>
          <w:color w:val="000000"/>
          <w:sz w:val="27"/>
          <w:szCs w:val="27"/>
          <w:lang w:val="pt-BR"/>
        </w:rPr>
        <w:t>/.</w:t>
      </w:r>
    </w:p>
    <w:p w14:paraId="2782B67C" w14:textId="77777777" w:rsidR="000E2C77" w:rsidRPr="00AF2835" w:rsidRDefault="000E2C77" w:rsidP="000E2C77">
      <w:pPr>
        <w:widowControl w:val="0"/>
        <w:autoSpaceDE w:val="0"/>
        <w:autoSpaceDN w:val="0"/>
        <w:adjustRightInd w:val="0"/>
        <w:spacing w:line="288" w:lineRule="auto"/>
        <w:ind w:left="119" w:firstLine="567"/>
        <w:jc w:val="both"/>
        <w:rPr>
          <w:color w:val="000000"/>
          <w:sz w:val="20"/>
          <w:lang w:val="it-IT"/>
        </w:rPr>
      </w:pPr>
    </w:p>
    <w:tbl>
      <w:tblPr>
        <w:tblW w:w="0" w:type="auto"/>
        <w:tblLook w:val="01E0" w:firstRow="1" w:lastRow="1" w:firstColumn="1" w:lastColumn="1" w:noHBand="0" w:noVBand="0"/>
      </w:tblPr>
      <w:tblGrid>
        <w:gridCol w:w="5310"/>
        <w:gridCol w:w="3764"/>
      </w:tblGrid>
      <w:tr w:rsidR="000E2C77" w:rsidRPr="00F9217C" w14:paraId="33E2C508" w14:textId="77777777" w:rsidTr="004D631C">
        <w:trPr>
          <w:trHeight w:val="1402"/>
        </w:trPr>
        <w:tc>
          <w:tcPr>
            <w:tcW w:w="5310" w:type="dxa"/>
          </w:tcPr>
          <w:p w14:paraId="5C9F8BFC" w14:textId="77777777" w:rsidR="000E2C77" w:rsidRPr="00F9217C" w:rsidRDefault="000E2C77" w:rsidP="00F9217C">
            <w:pPr>
              <w:widowControl w:val="0"/>
              <w:autoSpaceDE w:val="0"/>
              <w:autoSpaceDN w:val="0"/>
              <w:adjustRightInd w:val="0"/>
              <w:jc w:val="both"/>
              <w:rPr>
                <w:color w:val="000000"/>
                <w:sz w:val="24"/>
                <w:szCs w:val="24"/>
              </w:rPr>
            </w:pPr>
            <w:r w:rsidRPr="00F9217C">
              <w:rPr>
                <w:b/>
                <w:bCs/>
                <w:i/>
                <w:iCs/>
                <w:color w:val="000000"/>
                <w:sz w:val="24"/>
                <w:szCs w:val="24"/>
              </w:rPr>
              <w:t>Nơi nhận</w:t>
            </w:r>
            <w:r w:rsidRPr="00F9217C">
              <w:rPr>
                <w:color w:val="000000"/>
                <w:sz w:val="24"/>
                <w:szCs w:val="24"/>
              </w:rPr>
              <w:t>:</w:t>
            </w:r>
          </w:p>
          <w:p w14:paraId="3BCBD7B7" w14:textId="2FF54C73" w:rsidR="006422B3" w:rsidRDefault="006422B3" w:rsidP="006422B3">
            <w:pPr>
              <w:jc w:val="both"/>
              <w:rPr>
                <w:color w:val="000000"/>
                <w:sz w:val="22"/>
              </w:rPr>
            </w:pPr>
            <w:r>
              <w:rPr>
                <w:color w:val="000000"/>
                <w:sz w:val="22"/>
                <w:lang w:val="vi-VN"/>
              </w:rPr>
              <w:t xml:space="preserve">- </w:t>
            </w:r>
            <w:r>
              <w:rPr>
                <w:color w:val="000000"/>
                <w:sz w:val="22"/>
              </w:rPr>
              <w:t>Ủy ban về các vấn đề xã hội của Quốc hội;</w:t>
            </w:r>
          </w:p>
          <w:p w14:paraId="161F4A52" w14:textId="77777777" w:rsidR="006422B3" w:rsidRDefault="006422B3" w:rsidP="006422B3">
            <w:pPr>
              <w:jc w:val="both"/>
              <w:rPr>
                <w:color w:val="000000"/>
                <w:sz w:val="22"/>
                <w:lang w:val="pt-BR"/>
              </w:rPr>
            </w:pPr>
            <w:r>
              <w:rPr>
                <w:color w:val="000000"/>
                <w:sz w:val="22"/>
              </w:rPr>
              <w:t xml:space="preserve">- </w:t>
            </w:r>
            <w:r>
              <w:rPr>
                <w:color w:val="000000"/>
                <w:sz w:val="22"/>
                <w:lang w:val="vi-VN"/>
              </w:rPr>
              <w:t>Văn phòng Chính phủ (Công báo, Cổng TTĐT</w:t>
            </w:r>
            <w:r>
              <w:rPr>
                <w:color w:val="000000"/>
                <w:sz w:val="22"/>
                <w:lang w:val="pt-BR"/>
              </w:rPr>
              <w:t>);</w:t>
            </w:r>
          </w:p>
          <w:p w14:paraId="4972E02A" w14:textId="77777777" w:rsidR="006422B3" w:rsidRDefault="006422B3" w:rsidP="006422B3">
            <w:pPr>
              <w:jc w:val="both"/>
              <w:rPr>
                <w:color w:val="000000"/>
                <w:sz w:val="22"/>
              </w:rPr>
            </w:pPr>
            <w:r>
              <w:rPr>
                <w:color w:val="000000"/>
                <w:sz w:val="22"/>
              </w:rPr>
              <w:t>- PTT. Vũ Đức Đam (để báo cáo);</w:t>
            </w:r>
          </w:p>
          <w:p w14:paraId="570E83D2" w14:textId="77777777" w:rsidR="006422B3" w:rsidRDefault="006422B3" w:rsidP="006422B3">
            <w:pPr>
              <w:jc w:val="both"/>
              <w:rPr>
                <w:color w:val="000000"/>
                <w:sz w:val="22"/>
              </w:rPr>
            </w:pPr>
            <w:r>
              <w:rPr>
                <w:color w:val="000000"/>
                <w:sz w:val="22"/>
                <w:lang w:val="vi-VN"/>
              </w:rPr>
              <w:t>- Các Thứ trưởng;</w:t>
            </w:r>
          </w:p>
          <w:p w14:paraId="62E403F3" w14:textId="77777777" w:rsidR="006422B3" w:rsidRDefault="006422B3" w:rsidP="006422B3">
            <w:pPr>
              <w:jc w:val="both"/>
              <w:rPr>
                <w:color w:val="000000"/>
                <w:sz w:val="22"/>
                <w:lang w:val="vi-VN"/>
              </w:rPr>
            </w:pPr>
            <w:r>
              <w:rPr>
                <w:color w:val="000000"/>
                <w:sz w:val="22"/>
                <w:lang w:val="es-ES"/>
              </w:rPr>
              <w:t xml:space="preserve">- </w:t>
            </w:r>
            <w:r>
              <w:rPr>
                <w:color w:val="000000"/>
                <w:sz w:val="22"/>
                <w:lang w:val="vi-VN"/>
              </w:rPr>
              <w:t>Bộ Tư pháp (Cục KTVBQPPL);</w:t>
            </w:r>
          </w:p>
          <w:p w14:paraId="60787A5C" w14:textId="77777777" w:rsidR="006422B3" w:rsidRDefault="006422B3" w:rsidP="006422B3">
            <w:pPr>
              <w:jc w:val="both"/>
              <w:rPr>
                <w:color w:val="000000"/>
                <w:sz w:val="22"/>
                <w:lang w:val="vi-VN"/>
              </w:rPr>
            </w:pPr>
            <w:r>
              <w:rPr>
                <w:color w:val="000000"/>
                <w:sz w:val="22"/>
                <w:lang w:val="vi-VN"/>
              </w:rPr>
              <w:t xml:space="preserve">- Các Bộ, cơ quan ngang Bộ, cơ quan </w:t>
            </w:r>
          </w:p>
          <w:p w14:paraId="08FB09A5" w14:textId="77777777" w:rsidR="006422B3" w:rsidRDefault="006422B3" w:rsidP="006422B3">
            <w:pPr>
              <w:jc w:val="both"/>
              <w:rPr>
                <w:color w:val="000000"/>
                <w:sz w:val="22"/>
                <w:lang w:val="vi-VN"/>
              </w:rPr>
            </w:pPr>
            <w:r>
              <w:rPr>
                <w:color w:val="000000"/>
                <w:sz w:val="22"/>
                <w:lang w:val="vi-VN"/>
              </w:rPr>
              <w:t xml:space="preserve">  thuộc Chính phủ;</w:t>
            </w:r>
          </w:p>
          <w:p w14:paraId="21ADB9D6" w14:textId="77777777" w:rsidR="006422B3" w:rsidRDefault="006422B3" w:rsidP="006422B3">
            <w:pPr>
              <w:jc w:val="both"/>
              <w:rPr>
                <w:color w:val="000000"/>
                <w:sz w:val="22"/>
                <w:lang w:val="vi-VN"/>
              </w:rPr>
            </w:pPr>
            <w:r>
              <w:rPr>
                <w:color w:val="000000"/>
                <w:sz w:val="22"/>
                <w:lang w:val="vi-VN"/>
              </w:rPr>
              <w:t>- UBND các tỉnh, thành phố;</w:t>
            </w:r>
          </w:p>
          <w:p w14:paraId="20BF17BE" w14:textId="77777777" w:rsidR="006422B3" w:rsidRDefault="006422B3" w:rsidP="006422B3">
            <w:pPr>
              <w:jc w:val="both"/>
              <w:rPr>
                <w:color w:val="000000"/>
                <w:sz w:val="22"/>
                <w:lang w:val="vi-VN"/>
              </w:rPr>
            </w:pPr>
            <w:r>
              <w:rPr>
                <w:color w:val="000000"/>
                <w:sz w:val="22"/>
                <w:lang w:val="vi-VN"/>
              </w:rPr>
              <w:t xml:space="preserve">- Các Vụ, Cục, VPB, Thanh tra Bộ, </w:t>
            </w:r>
          </w:p>
          <w:p w14:paraId="5DFE950F" w14:textId="77777777" w:rsidR="006422B3" w:rsidRDefault="006422B3" w:rsidP="006422B3">
            <w:pPr>
              <w:jc w:val="both"/>
              <w:rPr>
                <w:b/>
                <w:bCs/>
                <w:color w:val="000000"/>
                <w:sz w:val="22"/>
                <w:lang w:val="vi-VN"/>
              </w:rPr>
            </w:pPr>
            <w:r>
              <w:rPr>
                <w:color w:val="000000"/>
                <w:sz w:val="22"/>
                <w:lang w:val="vi-VN"/>
              </w:rPr>
              <w:t xml:space="preserve">  Tổng cục thuộc Bộ Y tế;</w:t>
            </w:r>
            <w:r>
              <w:rPr>
                <w:b/>
                <w:bCs/>
                <w:color w:val="000000"/>
                <w:sz w:val="22"/>
                <w:lang w:val="vi-VN"/>
              </w:rPr>
              <w:t xml:space="preserve"> </w:t>
            </w:r>
            <w:r>
              <w:rPr>
                <w:color w:val="000000"/>
                <w:sz w:val="22"/>
                <w:lang w:val="vi-VN"/>
              </w:rPr>
              <w:tab/>
            </w:r>
          </w:p>
          <w:p w14:paraId="0AA953C4" w14:textId="77777777" w:rsidR="006422B3" w:rsidRDefault="006422B3" w:rsidP="006422B3">
            <w:pPr>
              <w:jc w:val="both"/>
              <w:rPr>
                <w:color w:val="000000"/>
                <w:sz w:val="22"/>
                <w:lang w:val="vi-VN"/>
              </w:rPr>
            </w:pPr>
            <w:r>
              <w:rPr>
                <w:color w:val="000000"/>
                <w:sz w:val="22"/>
                <w:lang w:val="vi-VN"/>
              </w:rPr>
              <w:t>- Các đơn vị trực thuộc Bộ Y tế;</w:t>
            </w:r>
          </w:p>
          <w:p w14:paraId="1CFF4E96" w14:textId="77777777" w:rsidR="006422B3" w:rsidRDefault="006422B3" w:rsidP="006422B3">
            <w:pPr>
              <w:jc w:val="both"/>
              <w:rPr>
                <w:color w:val="000000"/>
                <w:sz w:val="22"/>
                <w:lang w:val="vi-VN"/>
              </w:rPr>
            </w:pPr>
            <w:r>
              <w:rPr>
                <w:color w:val="000000"/>
                <w:sz w:val="22"/>
                <w:lang w:val="vi-VN"/>
              </w:rPr>
              <w:t>- Y tế các Bộ, ngành;</w:t>
            </w:r>
            <w:r>
              <w:rPr>
                <w:color w:val="000000"/>
                <w:sz w:val="22"/>
                <w:lang w:val="fr-FR"/>
              </w:rPr>
              <w:tab/>
            </w:r>
            <w:r>
              <w:rPr>
                <w:color w:val="000000"/>
                <w:sz w:val="22"/>
                <w:lang w:val="fr-FR"/>
              </w:rPr>
              <w:tab/>
            </w:r>
            <w:r>
              <w:rPr>
                <w:color w:val="000000"/>
                <w:sz w:val="22"/>
                <w:lang w:val="fr-FR"/>
              </w:rPr>
              <w:tab/>
            </w:r>
            <w:r>
              <w:rPr>
                <w:color w:val="000000"/>
                <w:sz w:val="22"/>
                <w:lang w:val="fr-FR"/>
              </w:rPr>
              <w:tab/>
            </w:r>
          </w:p>
          <w:p w14:paraId="097695CE" w14:textId="77777777" w:rsidR="006422B3" w:rsidRDefault="006422B3" w:rsidP="006422B3">
            <w:pPr>
              <w:jc w:val="both"/>
              <w:rPr>
                <w:color w:val="000000"/>
                <w:sz w:val="22"/>
              </w:rPr>
            </w:pPr>
            <w:r>
              <w:rPr>
                <w:color w:val="000000"/>
                <w:sz w:val="22"/>
                <w:lang w:val="vi-VN"/>
              </w:rPr>
              <w:t>- Sở Y tế các tỉnh, thành phố</w:t>
            </w:r>
            <w:r>
              <w:rPr>
                <w:color w:val="000000"/>
                <w:sz w:val="22"/>
              </w:rPr>
              <w:t>;</w:t>
            </w:r>
          </w:p>
          <w:p w14:paraId="255DB3FD" w14:textId="77777777" w:rsidR="006422B3" w:rsidRDefault="006422B3" w:rsidP="006422B3">
            <w:pPr>
              <w:jc w:val="both"/>
              <w:rPr>
                <w:color w:val="000000"/>
                <w:sz w:val="22"/>
                <w:lang w:val="vi-VN"/>
              </w:rPr>
            </w:pPr>
            <w:r>
              <w:rPr>
                <w:color w:val="000000"/>
                <w:sz w:val="22"/>
                <w:lang w:val="vi-VN"/>
              </w:rPr>
              <w:t>- TTYTDP</w:t>
            </w:r>
            <w:r>
              <w:rPr>
                <w:color w:val="000000"/>
                <w:sz w:val="22"/>
              </w:rPr>
              <w:t>/KSBT</w:t>
            </w:r>
            <w:r>
              <w:rPr>
                <w:color w:val="000000"/>
                <w:sz w:val="22"/>
                <w:lang w:val="vi-VN"/>
              </w:rPr>
              <w:t xml:space="preserve"> các tỉnh, thành phố;</w:t>
            </w:r>
          </w:p>
          <w:p w14:paraId="16CEB493" w14:textId="77777777" w:rsidR="006422B3" w:rsidRDefault="006422B3" w:rsidP="006422B3">
            <w:pPr>
              <w:jc w:val="both"/>
              <w:rPr>
                <w:color w:val="000000"/>
                <w:sz w:val="22"/>
                <w:lang w:val="vi-VN"/>
              </w:rPr>
            </w:pPr>
            <w:r>
              <w:rPr>
                <w:color w:val="000000"/>
                <w:sz w:val="22"/>
                <w:lang w:val="vi-VN"/>
              </w:rPr>
              <w:t>- Cổng TTĐT</w:t>
            </w:r>
            <w:r>
              <w:rPr>
                <w:color w:val="000000"/>
                <w:sz w:val="22"/>
                <w:lang w:val="fr-FR"/>
              </w:rPr>
              <w:t xml:space="preserve"> </w:t>
            </w:r>
            <w:r>
              <w:rPr>
                <w:color w:val="000000"/>
                <w:sz w:val="22"/>
                <w:lang w:val="vi-VN"/>
              </w:rPr>
              <w:t>Bộ Y tế;</w:t>
            </w:r>
          </w:p>
          <w:p w14:paraId="769E7076" w14:textId="0C25A66F" w:rsidR="000E2C77" w:rsidRPr="006422B3" w:rsidRDefault="006422B3" w:rsidP="006422B3">
            <w:pPr>
              <w:widowControl w:val="0"/>
              <w:autoSpaceDE w:val="0"/>
              <w:autoSpaceDN w:val="0"/>
              <w:adjustRightInd w:val="0"/>
              <w:jc w:val="both"/>
              <w:rPr>
                <w:color w:val="000000"/>
                <w:sz w:val="24"/>
                <w:szCs w:val="24"/>
              </w:rPr>
            </w:pPr>
            <w:r>
              <w:rPr>
                <w:color w:val="000000"/>
                <w:sz w:val="22"/>
                <w:lang w:val="vi-VN"/>
              </w:rPr>
              <w:t>- Lưu : VT, DP (03b), PC (02b)</w:t>
            </w:r>
            <w:r>
              <w:rPr>
                <w:color w:val="000000"/>
                <w:sz w:val="22"/>
              </w:rPr>
              <w:t>.</w:t>
            </w:r>
            <w:bookmarkStart w:id="5" w:name="_GoBack"/>
            <w:bookmarkEnd w:id="5"/>
          </w:p>
        </w:tc>
        <w:tc>
          <w:tcPr>
            <w:tcW w:w="3764" w:type="dxa"/>
          </w:tcPr>
          <w:p w14:paraId="374D5E2C" w14:textId="242FDCBE" w:rsidR="000E2C77" w:rsidRPr="006422B3" w:rsidRDefault="006422B3" w:rsidP="00F9217C">
            <w:pPr>
              <w:widowControl w:val="0"/>
              <w:autoSpaceDE w:val="0"/>
              <w:autoSpaceDN w:val="0"/>
              <w:adjustRightInd w:val="0"/>
              <w:jc w:val="center"/>
              <w:rPr>
                <w:b/>
                <w:bCs/>
                <w:color w:val="000000"/>
                <w:sz w:val="26"/>
                <w:szCs w:val="26"/>
              </w:rPr>
            </w:pPr>
            <w:r w:rsidRPr="006422B3">
              <w:rPr>
                <w:b/>
                <w:bCs/>
                <w:color w:val="000000"/>
                <w:sz w:val="26"/>
                <w:szCs w:val="26"/>
              </w:rPr>
              <w:t>KT. BỘ TRƯỞNG</w:t>
            </w:r>
          </w:p>
          <w:p w14:paraId="5B3439B1" w14:textId="1219E8DD" w:rsidR="006422B3" w:rsidRPr="006422B3" w:rsidRDefault="006422B3" w:rsidP="00F9217C">
            <w:pPr>
              <w:widowControl w:val="0"/>
              <w:autoSpaceDE w:val="0"/>
              <w:autoSpaceDN w:val="0"/>
              <w:adjustRightInd w:val="0"/>
              <w:jc w:val="center"/>
              <w:rPr>
                <w:b/>
                <w:bCs/>
                <w:color w:val="000000"/>
                <w:sz w:val="26"/>
                <w:szCs w:val="26"/>
              </w:rPr>
            </w:pPr>
            <w:r w:rsidRPr="006422B3">
              <w:rPr>
                <w:b/>
                <w:bCs/>
                <w:color w:val="000000"/>
                <w:sz w:val="26"/>
                <w:szCs w:val="26"/>
              </w:rPr>
              <w:t>THỨ TRƯỞNG</w:t>
            </w:r>
          </w:p>
          <w:p w14:paraId="2E2288D7" w14:textId="77777777" w:rsidR="002F1738" w:rsidRPr="00773DA9" w:rsidRDefault="002F1738" w:rsidP="00F9217C">
            <w:pPr>
              <w:widowControl w:val="0"/>
              <w:autoSpaceDE w:val="0"/>
              <w:autoSpaceDN w:val="0"/>
              <w:adjustRightInd w:val="0"/>
              <w:jc w:val="center"/>
              <w:rPr>
                <w:b/>
                <w:bCs/>
                <w:color w:val="FFFFFF" w:themeColor="background1"/>
                <w:sz w:val="26"/>
                <w:szCs w:val="26"/>
              </w:rPr>
            </w:pPr>
          </w:p>
          <w:p w14:paraId="7DE86530" w14:textId="77777777" w:rsidR="00286DA9" w:rsidRPr="00773DA9" w:rsidRDefault="00610D34">
            <w:pPr>
              <w:widowControl w:val="0"/>
              <w:autoSpaceDE w:val="0"/>
              <w:autoSpaceDN w:val="0"/>
              <w:adjustRightInd w:val="0"/>
              <w:jc w:val="center"/>
              <w:textAlignment w:val="center"/>
              <w:rPr>
                <w:b/>
                <w:bCs/>
                <w:color w:val="FFFFFF" w:themeColor="background1"/>
                <w:sz w:val="26"/>
                <w:szCs w:val="26"/>
              </w:rPr>
            </w:pPr>
            <w:r w:rsidRPr="00773DA9">
              <w:rPr>
                <w:b/>
                <w:color w:val="FFFFFF" w:themeColor="background1"/>
                <w:sz w:val="26"/>
                <w:szCs w:val="26"/>
              </w:rPr>
              <w:t>[daky]</w:t>
            </w:r>
          </w:p>
          <w:p w14:paraId="577ECE68" w14:textId="77777777" w:rsidR="00286DA9" w:rsidRPr="00773DA9" w:rsidRDefault="00286DA9">
            <w:pPr>
              <w:widowControl w:val="0"/>
              <w:autoSpaceDE w:val="0"/>
              <w:autoSpaceDN w:val="0"/>
              <w:adjustRightInd w:val="0"/>
              <w:jc w:val="center"/>
              <w:textAlignment w:val="center"/>
              <w:rPr>
                <w:b/>
                <w:bCs/>
                <w:color w:val="FFFFFF" w:themeColor="background1"/>
                <w:sz w:val="26"/>
                <w:szCs w:val="26"/>
              </w:rPr>
            </w:pPr>
          </w:p>
          <w:p w14:paraId="26CF0793" w14:textId="77777777" w:rsidR="006422B3" w:rsidRDefault="006422B3" w:rsidP="00F9217C">
            <w:pPr>
              <w:widowControl w:val="0"/>
              <w:autoSpaceDE w:val="0"/>
              <w:autoSpaceDN w:val="0"/>
              <w:adjustRightInd w:val="0"/>
              <w:jc w:val="center"/>
              <w:rPr>
                <w:b/>
                <w:bCs/>
                <w:color w:val="000000"/>
              </w:rPr>
            </w:pPr>
          </w:p>
          <w:p w14:paraId="36C1623E" w14:textId="561CB816" w:rsidR="000E2C77" w:rsidRPr="00F9217C" w:rsidRDefault="006422B3" w:rsidP="00F9217C">
            <w:pPr>
              <w:widowControl w:val="0"/>
              <w:autoSpaceDE w:val="0"/>
              <w:autoSpaceDN w:val="0"/>
              <w:adjustRightInd w:val="0"/>
              <w:jc w:val="center"/>
              <w:rPr>
                <w:b/>
                <w:bCs/>
                <w:color w:val="000000"/>
              </w:rPr>
            </w:pPr>
            <w:r>
              <w:rPr>
                <w:b/>
                <w:bCs/>
                <w:color w:val="000000"/>
              </w:rPr>
              <w:t>Đỗ Xuân Tuyên</w:t>
            </w:r>
          </w:p>
        </w:tc>
      </w:tr>
    </w:tbl>
    <w:p w14:paraId="1DAD9BF3" w14:textId="77777777" w:rsidR="005F7FED" w:rsidRDefault="005F7FED" w:rsidP="00D41559"/>
    <w:sectPr w:rsidR="005F7FED" w:rsidSect="005F7FED">
      <w:headerReference w:type="default" r:id="rId7"/>
      <w:pgSz w:w="11909" w:h="16834" w:code="9"/>
      <w:pgMar w:top="1134" w:right="1134" w:bottom="907" w:left="1701" w:header="720" w:footer="720" w:gutter="0"/>
      <w:cols w:space="6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C82358" w14:textId="77777777" w:rsidR="008D0522" w:rsidRDefault="008D0522">
      <w:r>
        <w:separator/>
      </w:r>
    </w:p>
  </w:endnote>
  <w:endnote w:type="continuationSeparator" w:id="0">
    <w:p w14:paraId="7CDA40E2" w14:textId="77777777" w:rsidR="008D0522" w:rsidRDefault="008D0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H">
    <w:altName w:val="Courier New"/>
    <w:charset w:val="00"/>
    <w:family w:val="swiss"/>
    <w:pitch w:val="variable"/>
    <w:sig w:usb0="00000001"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VnTime">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1633B8" w14:textId="77777777" w:rsidR="008D0522" w:rsidRDefault="008D0522">
      <w:r>
        <w:separator/>
      </w:r>
    </w:p>
  </w:footnote>
  <w:footnote w:type="continuationSeparator" w:id="0">
    <w:p w14:paraId="1807C85D" w14:textId="77777777" w:rsidR="008D0522" w:rsidRDefault="008D05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112325"/>
      <w:docPartObj>
        <w:docPartGallery w:val="Page Numbers (Top of Page)"/>
        <w:docPartUnique/>
      </w:docPartObj>
    </w:sdtPr>
    <w:sdtEndPr>
      <w:rPr>
        <w:noProof/>
      </w:rPr>
    </w:sdtEndPr>
    <w:sdtContent>
      <w:p w14:paraId="50098E47" w14:textId="4A1E56A8" w:rsidR="006422B3" w:rsidRDefault="006422B3">
        <w:pPr>
          <w:pStyle w:val="Header"/>
          <w:jc w:val="center"/>
        </w:pPr>
        <w:r>
          <w:fldChar w:fldCharType="begin"/>
        </w:r>
        <w:r>
          <w:instrText xml:space="preserve"> PAGE   \* MERGEFORMAT </w:instrText>
        </w:r>
        <w:r>
          <w:fldChar w:fldCharType="separate"/>
        </w:r>
        <w:r w:rsidR="00B17622">
          <w:rPr>
            <w:noProof/>
          </w:rPr>
          <w:t>3</w:t>
        </w:r>
        <w:r>
          <w:rPr>
            <w:noProof/>
          </w:rPr>
          <w:fldChar w:fldCharType="end"/>
        </w:r>
      </w:p>
    </w:sdtContent>
  </w:sdt>
  <w:p w14:paraId="2690C4FF" w14:textId="77777777" w:rsidR="006422B3" w:rsidRDefault="006422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607062"/>
    <w:multiLevelType w:val="hybridMultilevel"/>
    <w:tmpl w:val="EEDC16FE"/>
    <w:lvl w:ilvl="0" w:tplc="9614EBD6">
      <w:start w:val="1"/>
      <w:numFmt w:val="decimal"/>
      <w:lvlText w:val="%1."/>
      <w:lvlJc w:val="left"/>
      <w:pPr>
        <w:tabs>
          <w:tab w:val="num" w:pos="1014"/>
        </w:tabs>
        <w:ind w:left="1014" w:hanging="360"/>
      </w:pPr>
      <w:rPr>
        <w:rFonts w:hint="default"/>
      </w:rPr>
    </w:lvl>
    <w:lvl w:ilvl="1" w:tplc="04090019" w:tentative="1">
      <w:start w:val="1"/>
      <w:numFmt w:val="lowerLetter"/>
      <w:lvlText w:val="%2."/>
      <w:lvlJc w:val="left"/>
      <w:pPr>
        <w:tabs>
          <w:tab w:val="num" w:pos="1734"/>
        </w:tabs>
        <w:ind w:left="1734" w:hanging="360"/>
      </w:pPr>
    </w:lvl>
    <w:lvl w:ilvl="2" w:tplc="0409001B" w:tentative="1">
      <w:start w:val="1"/>
      <w:numFmt w:val="lowerRoman"/>
      <w:lvlText w:val="%3."/>
      <w:lvlJc w:val="right"/>
      <w:pPr>
        <w:tabs>
          <w:tab w:val="num" w:pos="2454"/>
        </w:tabs>
        <w:ind w:left="2454" w:hanging="180"/>
      </w:pPr>
    </w:lvl>
    <w:lvl w:ilvl="3" w:tplc="0409000F" w:tentative="1">
      <w:start w:val="1"/>
      <w:numFmt w:val="decimal"/>
      <w:lvlText w:val="%4."/>
      <w:lvlJc w:val="left"/>
      <w:pPr>
        <w:tabs>
          <w:tab w:val="num" w:pos="3174"/>
        </w:tabs>
        <w:ind w:left="3174" w:hanging="360"/>
      </w:pPr>
    </w:lvl>
    <w:lvl w:ilvl="4" w:tplc="04090019" w:tentative="1">
      <w:start w:val="1"/>
      <w:numFmt w:val="lowerLetter"/>
      <w:lvlText w:val="%5."/>
      <w:lvlJc w:val="left"/>
      <w:pPr>
        <w:tabs>
          <w:tab w:val="num" w:pos="3894"/>
        </w:tabs>
        <w:ind w:left="3894" w:hanging="360"/>
      </w:pPr>
    </w:lvl>
    <w:lvl w:ilvl="5" w:tplc="0409001B" w:tentative="1">
      <w:start w:val="1"/>
      <w:numFmt w:val="lowerRoman"/>
      <w:lvlText w:val="%6."/>
      <w:lvlJc w:val="right"/>
      <w:pPr>
        <w:tabs>
          <w:tab w:val="num" w:pos="4614"/>
        </w:tabs>
        <w:ind w:left="4614" w:hanging="180"/>
      </w:pPr>
    </w:lvl>
    <w:lvl w:ilvl="6" w:tplc="0409000F" w:tentative="1">
      <w:start w:val="1"/>
      <w:numFmt w:val="decimal"/>
      <w:lvlText w:val="%7."/>
      <w:lvlJc w:val="left"/>
      <w:pPr>
        <w:tabs>
          <w:tab w:val="num" w:pos="5334"/>
        </w:tabs>
        <w:ind w:left="5334" w:hanging="360"/>
      </w:pPr>
    </w:lvl>
    <w:lvl w:ilvl="7" w:tplc="04090019" w:tentative="1">
      <w:start w:val="1"/>
      <w:numFmt w:val="lowerLetter"/>
      <w:lvlText w:val="%8."/>
      <w:lvlJc w:val="left"/>
      <w:pPr>
        <w:tabs>
          <w:tab w:val="num" w:pos="6054"/>
        </w:tabs>
        <w:ind w:left="6054" w:hanging="360"/>
      </w:pPr>
    </w:lvl>
    <w:lvl w:ilvl="8" w:tplc="0409001B" w:tentative="1">
      <w:start w:val="1"/>
      <w:numFmt w:val="lowerRoman"/>
      <w:lvlText w:val="%9."/>
      <w:lvlJc w:val="right"/>
      <w:pPr>
        <w:tabs>
          <w:tab w:val="num" w:pos="6774"/>
        </w:tabs>
        <w:ind w:left="6774" w:hanging="180"/>
      </w:pPr>
    </w:lvl>
  </w:abstractNum>
  <w:abstractNum w:abstractNumId="1">
    <w:nsid w:val="7C046719"/>
    <w:multiLevelType w:val="hybridMultilevel"/>
    <w:tmpl w:val="086C5DD8"/>
    <w:lvl w:ilvl="0" w:tplc="ABBE3BF2">
      <w:start w:val="1"/>
      <w:numFmt w:val="decimal"/>
      <w:lvlText w:val="%1."/>
      <w:lvlJc w:val="left"/>
      <w:pPr>
        <w:ind w:left="904" w:hanging="360"/>
      </w:pPr>
      <w:rPr>
        <w:rFonts w:hint="default"/>
      </w:rPr>
    </w:lvl>
    <w:lvl w:ilvl="1" w:tplc="04090019" w:tentative="1">
      <w:start w:val="1"/>
      <w:numFmt w:val="lowerLetter"/>
      <w:lvlText w:val="%2."/>
      <w:lvlJc w:val="left"/>
      <w:pPr>
        <w:ind w:left="1624" w:hanging="360"/>
      </w:pPr>
    </w:lvl>
    <w:lvl w:ilvl="2" w:tplc="0409001B" w:tentative="1">
      <w:start w:val="1"/>
      <w:numFmt w:val="lowerRoman"/>
      <w:lvlText w:val="%3."/>
      <w:lvlJc w:val="right"/>
      <w:pPr>
        <w:ind w:left="2344" w:hanging="180"/>
      </w:pPr>
    </w:lvl>
    <w:lvl w:ilvl="3" w:tplc="0409000F" w:tentative="1">
      <w:start w:val="1"/>
      <w:numFmt w:val="decimal"/>
      <w:lvlText w:val="%4."/>
      <w:lvlJc w:val="left"/>
      <w:pPr>
        <w:ind w:left="3064" w:hanging="360"/>
      </w:pPr>
    </w:lvl>
    <w:lvl w:ilvl="4" w:tplc="04090019" w:tentative="1">
      <w:start w:val="1"/>
      <w:numFmt w:val="lowerLetter"/>
      <w:lvlText w:val="%5."/>
      <w:lvlJc w:val="left"/>
      <w:pPr>
        <w:ind w:left="3784" w:hanging="360"/>
      </w:pPr>
    </w:lvl>
    <w:lvl w:ilvl="5" w:tplc="0409001B" w:tentative="1">
      <w:start w:val="1"/>
      <w:numFmt w:val="lowerRoman"/>
      <w:lvlText w:val="%6."/>
      <w:lvlJc w:val="right"/>
      <w:pPr>
        <w:ind w:left="4504" w:hanging="180"/>
      </w:pPr>
    </w:lvl>
    <w:lvl w:ilvl="6" w:tplc="0409000F" w:tentative="1">
      <w:start w:val="1"/>
      <w:numFmt w:val="decimal"/>
      <w:lvlText w:val="%7."/>
      <w:lvlJc w:val="left"/>
      <w:pPr>
        <w:ind w:left="5224" w:hanging="360"/>
      </w:pPr>
    </w:lvl>
    <w:lvl w:ilvl="7" w:tplc="04090019" w:tentative="1">
      <w:start w:val="1"/>
      <w:numFmt w:val="lowerLetter"/>
      <w:lvlText w:val="%8."/>
      <w:lvlJc w:val="left"/>
      <w:pPr>
        <w:ind w:left="5944" w:hanging="360"/>
      </w:pPr>
    </w:lvl>
    <w:lvl w:ilvl="8" w:tplc="0409001B" w:tentative="1">
      <w:start w:val="1"/>
      <w:numFmt w:val="lowerRoman"/>
      <w:lvlText w:val="%9."/>
      <w:lvlJc w:val="right"/>
      <w:pPr>
        <w:ind w:left="666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F2835"/>
    <w:rsid w:val="00017FDD"/>
    <w:rsid w:val="000C4BA4"/>
    <w:rsid w:val="000E03D2"/>
    <w:rsid w:val="000E2C77"/>
    <w:rsid w:val="0010352E"/>
    <w:rsid w:val="00141EF0"/>
    <w:rsid w:val="0014586A"/>
    <w:rsid w:val="00170243"/>
    <w:rsid w:val="00181210"/>
    <w:rsid w:val="0019119B"/>
    <w:rsid w:val="001923B8"/>
    <w:rsid w:val="00197FE0"/>
    <w:rsid w:val="001A7A18"/>
    <w:rsid w:val="001B0C15"/>
    <w:rsid w:val="001C6922"/>
    <w:rsid w:val="001D1DC8"/>
    <w:rsid w:val="001E73FE"/>
    <w:rsid w:val="002506EB"/>
    <w:rsid w:val="00262A30"/>
    <w:rsid w:val="00262F94"/>
    <w:rsid w:val="00265473"/>
    <w:rsid w:val="00266416"/>
    <w:rsid w:val="0027051E"/>
    <w:rsid w:val="0027212D"/>
    <w:rsid w:val="00286DA9"/>
    <w:rsid w:val="00287100"/>
    <w:rsid w:val="00290771"/>
    <w:rsid w:val="002A63EF"/>
    <w:rsid w:val="002C33FC"/>
    <w:rsid w:val="002F1738"/>
    <w:rsid w:val="002F5B72"/>
    <w:rsid w:val="003022DB"/>
    <w:rsid w:val="00312675"/>
    <w:rsid w:val="00312FD5"/>
    <w:rsid w:val="00326945"/>
    <w:rsid w:val="00345668"/>
    <w:rsid w:val="00351AC5"/>
    <w:rsid w:val="00381433"/>
    <w:rsid w:val="003B3524"/>
    <w:rsid w:val="003C07A6"/>
    <w:rsid w:val="003C110F"/>
    <w:rsid w:val="003D36EB"/>
    <w:rsid w:val="003E21C5"/>
    <w:rsid w:val="003E28EC"/>
    <w:rsid w:val="0040766E"/>
    <w:rsid w:val="004160A8"/>
    <w:rsid w:val="004621D5"/>
    <w:rsid w:val="004625F3"/>
    <w:rsid w:val="0048688D"/>
    <w:rsid w:val="00490523"/>
    <w:rsid w:val="00491836"/>
    <w:rsid w:val="004B6E8B"/>
    <w:rsid w:val="004C0522"/>
    <w:rsid w:val="004C0532"/>
    <w:rsid w:val="004D0BE3"/>
    <w:rsid w:val="004D631C"/>
    <w:rsid w:val="004F0DBB"/>
    <w:rsid w:val="004F31C3"/>
    <w:rsid w:val="005103A1"/>
    <w:rsid w:val="00513E46"/>
    <w:rsid w:val="0052186C"/>
    <w:rsid w:val="00524715"/>
    <w:rsid w:val="0053424F"/>
    <w:rsid w:val="0053588C"/>
    <w:rsid w:val="00550F0B"/>
    <w:rsid w:val="00556CF6"/>
    <w:rsid w:val="00557821"/>
    <w:rsid w:val="005670A2"/>
    <w:rsid w:val="005B4C42"/>
    <w:rsid w:val="005C061A"/>
    <w:rsid w:val="005C0D19"/>
    <w:rsid w:val="005E2BCF"/>
    <w:rsid w:val="005F3011"/>
    <w:rsid w:val="005F4102"/>
    <w:rsid w:val="005F7FED"/>
    <w:rsid w:val="00604A0C"/>
    <w:rsid w:val="00610D34"/>
    <w:rsid w:val="0061620F"/>
    <w:rsid w:val="0063426E"/>
    <w:rsid w:val="006375C8"/>
    <w:rsid w:val="006422B3"/>
    <w:rsid w:val="0065770E"/>
    <w:rsid w:val="006625A6"/>
    <w:rsid w:val="0069749D"/>
    <w:rsid w:val="006A1CA5"/>
    <w:rsid w:val="006A544D"/>
    <w:rsid w:val="006B2F40"/>
    <w:rsid w:val="006B790A"/>
    <w:rsid w:val="006C29FA"/>
    <w:rsid w:val="006C5FFF"/>
    <w:rsid w:val="006C692C"/>
    <w:rsid w:val="00701AFA"/>
    <w:rsid w:val="00715895"/>
    <w:rsid w:val="00724576"/>
    <w:rsid w:val="00734FA0"/>
    <w:rsid w:val="007531D5"/>
    <w:rsid w:val="00753B5B"/>
    <w:rsid w:val="0076675A"/>
    <w:rsid w:val="00772EB3"/>
    <w:rsid w:val="00773DA9"/>
    <w:rsid w:val="007E6FC1"/>
    <w:rsid w:val="007F3B3D"/>
    <w:rsid w:val="0080193E"/>
    <w:rsid w:val="00813FF3"/>
    <w:rsid w:val="008165A6"/>
    <w:rsid w:val="00827C77"/>
    <w:rsid w:val="008353EB"/>
    <w:rsid w:val="00842D13"/>
    <w:rsid w:val="00843E4D"/>
    <w:rsid w:val="00851D91"/>
    <w:rsid w:val="00867651"/>
    <w:rsid w:val="008730E9"/>
    <w:rsid w:val="00883194"/>
    <w:rsid w:val="008D0522"/>
    <w:rsid w:val="008D24F9"/>
    <w:rsid w:val="008E4A37"/>
    <w:rsid w:val="008E5F51"/>
    <w:rsid w:val="009265ED"/>
    <w:rsid w:val="00927B4D"/>
    <w:rsid w:val="00963C46"/>
    <w:rsid w:val="00983608"/>
    <w:rsid w:val="00990424"/>
    <w:rsid w:val="009A69E1"/>
    <w:rsid w:val="009C2D8C"/>
    <w:rsid w:val="00A2755B"/>
    <w:rsid w:val="00A4376D"/>
    <w:rsid w:val="00AA09F3"/>
    <w:rsid w:val="00AA4D48"/>
    <w:rsid w:val="00AB3F92"/>
    <w:rsid w:val="00AB44AB"/>
    <w:rsid w:val="00AC267A"/>
    <w:rsid w:val="00AC6558"/>
    <w:rsid w:val="00AF2835"/>
    <w:rsid w:val="00B06CF3"/>
    <w:rsid w:val="00B17622"/>
    <w:rsid w:val="00B227A8"/>
    <w:rsid w:val="00B3127D"/>
    <w:rsid w:val="00B5635B"/>
    <w:rsid w:val="00B6450A"/>
    <w:rsid w:val="00B77195"/>
    <w:rsid w:val="00B82362"/>
    <w:rsid w:val="00B829E0"/>
    <w:rsid w:val="00BA4638"/>
    <w:rsid w:val="00BB6E3D"/>
    <w:rsid w:val="00BE3F79"/>
    <w:rsid w:val="00BE74A0"/>
    <w:rsid w:val="00BF4B41"/>
    <w:rsid w:val="00C50290"/>
    <w:rsid w:val="00C8570B"/>
    <w:rsid w:val="00C85C9F"/>
    <w:rsid w:val="00CA4CC5"/>
    <w:rsid w:val="00CA7995"/>
    <w:rsid w:val="00CE3F38"/>
    <w:rsid w:val="00CE6720"/>
    <w:rsid w:val="00D042A5"/>
    <w:rsid w:val="00D266EE"/>
    <w:rsid w:val="00D41559"/>
    <w:rsid w:val="00D42325"/>
    <w:rsid w:val="00D51F80"/>
    <w:rsid w:val="00D5514A"/>
    <w:rsid w:val="00D62962"/>
    <w:rsid w:val="00D919E8"/>
    <w:rsid w:val="00DC07C6"/>
    <w:rsid w:val="00DC20E9"/>
    <w:rsid w:val="00DC5CBD"/>
    <w:rsid w:val="00DD4A4E"/>
    <w:rsid w:val="00DD6381"/>
    <w:rsid w:val="00DF6F8B"/>
    <w:rsid w:val="00E07D27"/>
    <w:rsid w:val="00E32AFE"/>
    <w:rsid w:val="00E85A18"/>
    <w:rsid w:val="00E97DD7"/>
    <w:rsid w:val="00EA482B"/>
    <w:rsid w:val="00EA5F35"/>
    <w:rsid w:val="00EA6A1A"/>
    <w:rsid w:val="00EB273C"/>
    <w:rsid w:val="00EB3906"/>
    <w:rsid w:val="00EF217F"/>
    <w:rsid w:val="00F049D6"/>
    <w:rsid w:val="00F66CCD"/>
    <w:rsid w:val="00F9217C"/>
    <w:rsid w:val="00F966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7"/>
    <o:shapelayout v:ext="edit">
      <o:idmap v:ext="edit" data="1"/>
    </o:shapelayout>
  </w:shapeDefaults>
  <w:decimalSymbol w:val="."/>
  <w:listSeparator w:val=","/>
  <w14:docId w14:val="66743D58"/>
  <w15:docId w15:val="{DDCF81A8-E0B0-4B68-BBCA-948B679FA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524"/>
    <w:rPr>
      <w:sz w:val="28"/>
      <w:szCs w:val="28"/>
    </w:rPr>
  </w:style>
  <w:style w:type="paragraph" w:styleId="Heading9">
    <w:name w:val="heading 9"/>
    <w:basedOn w:val="Normal"/>
    <w:next w:val="Normal"/>
    <w:qFormat/>
    <w:rsid w:val="000E2C77"/>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0E2C77"/>
    <w:pPr>
      <w:jc w:val="center"/>
    </w:pPr>
    <w:rPr>
      <w:rFonts w:ascii=".VnTimeH" w:hAnsi=".VnTimeH" w:cs=".VnTimeH"/>
      <w:b/>
      <w:bCs/>
    </w:rPr>
  </w:style>
  <w:style w:type="table" w:styleId="TableGrid">
    <w:name w:val="Table Grid"/>
    <w:basedOn w:val="TableNormal"/>
    <w:rsid w:val="000E2C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0E2C77"/>
    <w:pPr>
      <w:tabs>
        <w:tab w:val="center" w:pos="4320"/>
        <w:tab w:val="right" w:pos="8640"/>
      </w:tabs>
    </w:pPr>
    <w:rPr>
      <w:sz w:val="24"/>
      <w:szCs w:val="24"/>
    </w:rPr>
  </w:style>
  <w:style w:type="character" w:styleId="PageNumber">
    <w:name w:val="page number"/>
    <w:basedOn w:val="DefaultParagraphFont"/>
    <w:rsid w:val="000E2C77"/>
  </w:style>
  <w:style w:type="paragraph" w:customStyle="1" w:styleId="Char">
    <w:name w:val="Char"/>
    <w:basedOn w:val="Normal"/>
    <w:semiHidden/>
    <w:rsid w:val="000E2C77"/>
    <w:pPr>
      <w:spacing w:after="160" w:line="240" w:lineRule="exact"/>
    </w:pPr>
    <w:rPr>
      <w:rFonts w:ascii="Arial" w:hAnsi="Arial" w:cs="Arial"/>
      <w:sz w:val="22"/>
      <w:szCs w:val="22"/>
    </w:rPr>
  </w:style>
  <w:style w:type="paragraph" w:customStyle="1" w:styleId="Char0">
    <w:name w:val="Char"/>
    <w:basedOn w:val="Normal"/>
    <w:semiHidden/>
    <w:rsid w:val="009C2D8C"/>
    <w:pPr>
      <w:spacing w:after="160" w:line="240" w:lineRule="exact"/>
    </w:pPr>
    <w:rPr>
      <w:rFonts w:ascii="Arial" w:hAnsi="Arial" w:cs="Arial"/>
      <w:sz w:val="22"/>
      <w:szCs w:val="22"/>
    </w:rPr>
  </w:style>
  <w:style w:type="paragraph" w:styleId="Footer">
    <w:name w:val="footer"/>
    <w:basedOn w:val="Normal"/>
    <w:rsid w:val="009C2D8C"/>
    <w:pPr>
      <w:tabs>
        <w:tab w:val="center" w:pos="4320"/>
        <w:tab w:val="right" w:pos="8640"/>
      </w:tabs>
    </w:pPr>
  </w:style>
  <w:style w:type="paragraph" w:customStyle="1" w:styleId="CharCharCharCharCharChar1CharCharCharCharCharCharCharCharCharCharCharCharCharCharChar">
    <w:name w:val="Char Char Char Char Char Char1 Char Char Char Char Char Char Char Char Char Char Char Char Char Char Char"/>
    <w:basedOn w:val="Normal"/>
    <w:semiHidden/>
    <w:rsid w:val="00715895"/>
    <w:pPr>
      <w:spacing w:after="160" w:line="240" w:lineRule="exact"/>
    </w:pPr>
    <w:rPr>
      <w:rFonts w:ascii="Arial" w:hAnsi="Arial" w:cs="Arial"/>
      <w:sz w:val="22"/>
      <w:szCs w:val="22"/>
    </w:rPr>
  </w:style>
  <w:style w:type="paragraph" w:customStyle="1" w:styleId="CharCharCharChar">
    <w:name w:val="Char Char Char Char"/>
    <w:basedOn w:val="Normal"/>
    <w:rsid w:val="005B4C42"/>
    <w:pPr>
      <w:spacing w:after="160" w:line="240" w:lineRule="exact"/>
    </w:pPr>
    <w:rPr>
      <w:rFonts w:ascii="Verdana" w:hAnsi="Verdana"/>
      <w:sz w:val="20"/>
      <w:szCs w:val="20"/>
    </w:rPr>
  </w:style>
  <w:style w:type="character" w:customStyle="1" w:styleId="SubtitleChar">
    <w:name w:val="Subtitle Char"/>
    <w:link w:val="Subtitle"/>
    <w:rsid w:val="00B6450A"/>
    <w:rPr>
      <w:rFonts w:ascii=".VnTimeH" w:hAnsi=".VnTimeH" w:cs=".VnTimeH"/>
      <w:b/>
      <w:bCs/>
      <w:sz w:val="28"/>
      <w:szCs w:val="28"/>
    </w:rPr>
  </w:style>
  <w:style w:type="character" w:customStyle="1" w:styleId="HeaderChar">
    <w:name w:val="Header Char"/>
    <w:basedOn w:val="DefaultParagraphFont"/>
    <w:link w:val="Header"/>
    <w:uiPriority w:val="99"/>
    <w:rsid w:val="006422B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329433">
      <w:bodyDiv w:val="1"/>
      <w:marLeft w:val="0"/>
      <w:marRight w:val="0"/>
      <w:marTop w:val="0"/>
      <w:marBottom w:val="0"/>
      <w:divBdr>
        <w:top w:val="none" w:sz="0" w:space="0" w:color="auto"/>
        <w:left w:val="none" w:sz="0" w:space="0" w:color="auto"/>
        <w:bottom w:val="none" w:sz="0" w:space="0" w:color="auto"/>
        <w:right w:val="none" w:sz="0" w:space="0" w:color="auto"/>
      </w:divBdr>
    </w:div>
    <w:div w:id="2011982238">
      <w:bodyDiv w:val="1"/>
      <w:marLeft w:val="0"/>
      <w:marRight w:val="0"/>
      <w:marTop w:val="0"/>
      <w:marBottom w:val="0"/>
      <w:divBdr>
        <w:top w:val="none" w:sz="0" w:space="0" w:color="auto"/>
        <w:left w:val="none" w:sz="0" w:space="0" w:color="auto"/>
        <w:bottom w:val="none" w:sz="0" w:space="0" w:color="auto"/>
        <w:right w:val="none" w:sz="0" w:space="0" w:color="auto"/>
      </w:divBdr>
    </w:div>
    <w:div w:id="202755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2\Owner\LOCALS~1\Temp\notesA4A7F6\QD%20tang%20Co%20thi%20dua%20C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646DBE-493B-459A-BF56-04A8A3B682DD}"/>
</file>

<file path=customXml/itemProps2.xml><?xml version="1.0" encoding="utf-8"?>
<ds:datastoreItem xmlns:ds="http://schemas.openxmlformats.org/officeDocument/2006/customXml" ds:itemID="{6C9EEDF0-EB1F-4F01-B455-10391CD3E2C9}"/>
</file>

<file path=customXml/itemProps3.xml><?xml version="1.0" encoding="utf-8"?>
<ds:datastoreItem xmlns:ds="http://schemas.openxmlformats.org/officeDocument/2006/customXml" ds:itemID="{1A55CAFA-0A3D-466F-840D-1E01E791BA74}"/>
</file>

<file path=docProps/app.xml><?xml version="1.0" encoding="utf-8"?>
<Properties xmlns="http://schemas.openxmlformats.org/officeDocument/2006/extended-properties" xmlns:vt="http://schemas.openxmlformats.org/officeDocument/2006/docPropsVTypes">
  <Template>QD tang Co thi dua CP</Template>
  <TotalTime>31</TotalTime>
  <Pages>1</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THỦ TƯỚNG CHÍNH PHỦ</vt:lpstr>
    </vt:vector>
  </TitlesOfParts>
  <Company>HOME</Company>
  <LinksUpToDate>false</LinksUpToDate>
  <CharactersWithSpaces>5330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THỦ TƯỚNG CHÍNH PHỦ</dc:title>
  <dc:subject/>
  <dc:creator>msLe</dc:creator>
  <cp:keywords/>
  <dc:description/>
  <cp:lastModifiedBy>DELL-5440</cp:lastModifiedBy>
  <cp:revision>57</cp:revision>
  <cp:lastPrinted>2011-03-04T07:20:00Z</cp:lastPrinted>
  <dcterms:created xsi:type="dcterms:W3CDTF">2019-03-08T07:10:00Z</dcterms:created>
  <dcterms:modified xsi:type="dcterms:W3CDTF">2020-04-21T09:23:00Z</dcterms:modified>
</cp:coreProperties>
</file>