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5508"/>
      </w:tblGrid>
      <w:tr w:rsidR="00133D11" w:rsidRPr="00D62EFE" w:rsidTr="006571E4">
        <w:tc>
          <w:tcPr>
            <w:tcW w:w="3348" w:type="dxa"/>
            <w:shd w:val="clear" w:color="auto" w:fill="auto"/>
          </w:tcPr>
          <w:p w:rsidR="00133D11" w:rsidRPr="00D62EFE" w:rsidRDefault="00133D11" w:rsidP="006571E4">
            <w:pPr>
              <w:spacing w:before="120"/>
              <w:jc w:val="center"/>
              <w:rPr>
                <w:rFonts w:ascii="Times New Roman" w:eastAsia="Times New Roman" w:hAnsi="Times New Roman" w:cs="Times New Roman"/>
                <w:b/>
                <w:sz w:val="20"/>
                <w:szCs w:val="20"/>
              </w:rPr>
            </w:pPr>
            <w:r w:rsidRPr="00D62EFE">
              <w:rPr>
                <w:rFonts w:ascii="Times New Roman" w:eastAsia="Times New Roman" w:hAnsi="Times New Roman" w:cs="Times New Roman"/>
                <w:b/>
                <w:sz w:val="20"/>
                <w:szCs w:val="20"/>
                <w:lang w:val="en-US"/>
              </w:rPr>
              <w:t>BỘ GIAO THÔNG VẬN TẢI</w:t>
            </w:r>
            <w:r w:rsidRPr="00D62EFE">
              <w:rPr>
                <w:rFonts w:ascii="Times New Roman" w:eastAsia="Times New Roman" w:hAnsi="Times New Roman" w:cs="Times New Roman"/>
                <w:b/>
                <w:sz w:val="20"/>
                <w:szCs w:val="20"/>
                <w:lang w:val="en-US"/>
              </w:rPr>
              <w:br/>
              <w:t>-------</w:t>
            </w:r>
          </w:p>
        </w:tc>
        <w:tc>
          <w:tcPr>
            <w:tcW w:w="5508" w:type="dxa"/>
            <w:shd w:val="clear" w:color="auto" w:fill="auto"/>
          </w:tcPr>
          <w:p w:rsidR="00133D11" w:rsidRPr="00D62EFE" w:rsidRDefault="00133D11" w:rsidP="006571E4">
            <w:pPr>
              <w:spacing w:before="120"/>
              <w:jc w:val="center"/>
              <w:rPr>
                <w:rFonts w:ascii="Times New Roman" w:eastAsia="Times New Roman" w:hAnsi="Times New Roman" w:cs="Times New Roman"/>
                <w:sz w:val="20"/>
                <w:szCs w:val="20"/>
              </w:rPr>
            </w:pPr>
            <w:r w:rsidRPr="00D62EFE">
              <w:rPr>
                <w:rFonts w:ascii="Times New Roman" w:eastAsia="Times New Roman" w:hAnsi="Times New Roman" w:cs="Times New Roman"/>
                <w:b/>
                <w:sz w:val="20"/>
                <w:szCs w:val="20"/>
              </w:rPr>
              <w:t>CỘNG HÒA XÃ HỘI CHỦ NGHĨA VIỆT NAM</w:t>
            </w:r>
            <w:r w:rsidRPr="00D62EFE">
              <w:rPr>
                <w:rFonts w:ascii="Times New Roman" w:eastAsia="Times New Roman" w:hAnsi="Times New Roman" w:cs="Times New Roman"/>
                <w:b/>
                <w:sz w:val="20"/>
                <w:szCs w:val="20"/>
              </w:rPr>
              <w:br/>
              <w:t xml:space="preserve">Độc lập - Tự do - Hạnh phúc </w:t>
            </w:r>
            <w:r w:rsidRPr="00D62EFE">
              <w:rPr>
                <w:rFonts w:ascii="Times New Roman" w:eastAsia="Times New Roman" w:hAnsi="Times New Roman" w:cs="Times New Roman"/>
                <w:b/>
                <w:sz w:val="20"/>
                <w:szCs w:val="20"/>
              </w:rPr>
              <w:br/>
              <w:t>---------------</w:t>
            </w:r>
          </w:p>
        </w:tc>
      </w:tr>
      <w:tr w:rsidR="00133D11" w:rsidRPr="00D62EFE" w:rsidTr="006571E4">
        <w:tc>
          <w:tcPr>
            <w:tcW w:w="3348" w:type="dxa"/>
            <w:shd w:val="clear" w:color="auto" w:fill="auto"/>
          </w:tcPr>
          <w:p w:rsidR="00133D11" w:rsidRPr="00D62EFE" w:rsidRDefault="00133D11" w:rsidP="006571E4">
            <w:pPr>
              <w:spacing w:before="120"/>
              <w:jc w:val="center"/>
              <w:rPr>
                <w:rFonts w:ascii="Times New Roman" w:eastAsia="Times New Roman" w:hAnsi="Times New Roman" w:cs="Times New Roman"/>
                <w:sz w:val="20"/>
                <w:szCs w:val="20"/>
                <w:lang w:val="en-US"/>
              </w:rPr>
            </w:pPr>
            <w:r w:rsidRPr="00D62EFE">
              <w:rPr>
                <w:rFonts w:ascii="Times New Roman" w:eastAsia="Times New Roman" w:hAnsi="Times New Roman" w:cs="Times New Roman"/>
                <w:sz w:val="20"/>
                <w:szCs w:val="20"/>
              </w:rPr>
              <w:t xml:space="preserve">Số: </w:t>
            </w:r>
            <w:r w:rsidRPr="00D62EFE">
              <w:rPr>
                <w:rFonts w:ascii="Times New Roman" w:eastAsia="Times New Roman" w:hAnsi="Times New Roman" w:cs="Times New Roman"/>
                <w:sz w:val="20"/>
                <w:szCs w:val="20"/>
                <w:lang w:val="en-US"/>
              </w:rPr>
              <w:t>02/2020/TT-BGTVT</w:t>
            </w:r>
          </w:p>
        </w:tc>
        <w:tc>
          <w:tcPr>
            <w:tcW w:w="5508" w:type="dxa"/>
            <w:shd w:val="clear" w:color="auto" w:fill="auto"/>
          </w:tcPr>
          <w:p w:rsidR="00133D11" w:rsidRPr="00D62EFE" w:rsidRDefault="00133D11" w:rsidP="006571E4">
            <w:pPr>
              <w:spacing w:before="120"/>
              <w:jc w:val="right"/>
              <w:rPr>
                <w:rFonts w:ascii="Times New Roman" w:eastAsia="Times New Roman" w:hAnsi="Times New Roman" w:cs="Times New Roman"/>
                <w:i/>
                <w:sz w:val="20"/>
                <w:szCs w:val="20"/>
                <w:lang w:val="en-US"/>
              </w:rPr>
            </w:pPr>
            <w:r w:rsidRPr="00D62EFE">
              <w:rPr>
                <w:rFonts w:ascii="Times New Roman" w:eastAsia="Times New Roman" w:hAnsi="Times New Roman" w:cs="Times New Roman"/>
                <w:i/>
                <w:sz w:val="20"/>
                <w:szCs w:val="20"/>
                <w:lang w:val="en-US"/>
              </w:rPr>
              <w:t>Hà Nội</w:t>
            </w:r>
            <w:r w:rsidRPr="00D62EFE">
              <w:rPr>
                <w:rFonts w:ascii="Times New Roman" w:eastAsia="Times New Roman" w:hAnsi="Times New Roman" w:cs="Times New Roman"/>
                <w:i/>
                <w:sz w:val="20"/>
                <w:szCs w:val="20"/>
              </w:rPr>
              <w:t xml:space="preserve">, ngày </w:t>
            </w:r>
            <w:r w:rsidRPr="00D62EFE">
              <w:rPr>
                <w:rFonts w:ascii="Times New Roman" w:eastAsia="Times New Roman" w:hAnsi="Times New Roman" w:cs="Times New Roman"/>
                <w:i/>
                <w:sz w:val="20"/>
                <w:szCs w:val="20"/>
                <w:lang w:val="en-US"/>
              </w:rPr>
              <w:t>21</w:t>
            </w:r>
            <w:r w:rsidRPr="00D62EFE">
              <w:rPr>
                <w:rFonts w:ascii="Times New Roman" w:eastAsia="Times New Roman" w:hAnsi="Times New Roman" w:cs="Times New Roman"/>
                <w:i/>
                <w:sz w:val="20"/>
                <w:szCs w:val="20"/>
              </w:rPr>
              <w:t xml:space="preserve"> tháng </w:t>
            </w:r>
            <w:r w:rsidRPr="00D62EFE">
              <w:rPr>
                <w:rFonts w:ascii="Times New Roman" w:eastAsia="Times New Roman" w:hAnsi="Times New Roman" w:cs="Times New Roman"/>
                <w:i/>
                <w:sz w:val="20"/>
                <w:szCs w:val="20"/>
                <w:lang w:val="en-US"/>
              </w:rPr>
              <w:t>02</w:t>
            </w:r>
            <w:r w:rsidRPr="00D62EFE">
              <w:rPr>
                <w:rFonts w:ascii="Times New Roman" w:eastAsia="Times New Roman" w:hAnsi="Times New Roman" w:cs="Times New Roman"/>
                <w:i/>
                <w:sz w:val="20"/>
                <w:szCs w:val="20"/>
              </w:rPr>
              <w:t xml:space="preserve"> năm </w:t>
            </w:r>
            <w:r w:rsidRPr="00D62EFE">
              <w:rPr>
                <w:rFonts w:ascii="Times New Roman" w:eastAsia="Times New Roman" w:hAnsi="Times New Roman" w:cs="Times New Roman"/>
                <w:i/>
                <w:sz w:val="20"/>
                <w:szCs w:val="20"/>
                <w:lang w:val="en-US"/>
              </w:rPr>
              <w:t>2020</w:t>
            </w:r>
          </w:p>
        </w:tc>
      </w:tr>
    </w:tbl>
    <w:p w:rsidR="00133D11" w:rsidRPr="00D62EFE" w:rsidRDefault="00133D11" w:rsidP="00133D11">
      <w:pPr>
        <w:spacing w:before="120"/>
        <w:rPr>
          <w:rFonts w:ascii="Times New Roman" w:hAnsi="Times New Roman" w:cs="Times New Roman"/>
          <w:sz w:val="20"/>
          <w:lang w:val="en-US"/>
        </w:rPr>
      </w:pPr>
    </w:p>
    <w:p w:rsidR="00133D11" w:rsidRPr="00133D11" w:rsidRDefault="00133D11" w:rsidP="00133D11">
      <w:pPr>
        <w:spacing w:before="120"/>
        <w:jc w:val="center"/>
        <w:rPr>
          <w:rFonts w:ascii="Times New Roman" w:hAnsi="Times New Roman" w:cs="Times New Roman"/>
          <w:b/>
          <w:sz w:val="28"/>
          <w:szCs w:val="28"/>
          <w:lang w:val="en-US"/>
        </w:rPr>
      </w:pPr>
      <w:bookmarkStart w:id="0" w:name="loai_1"/>
      <w:r w:rsidRPr="00133D11">
        <w:rPr>
          <w:rFonts w:ascii="Times New Roman" w:hAnsi="Times New Roman" w:cs="Times New Roman"/>
          <w:b/>
          <w:sz w:val="28"/>
          <w:szCs w:val="28"/>
          <w:lang w:val="en-US"/>
        </w:rPr>
        <w:t>THÔNG TƯ</w:t>
      </w:r>
      <w:bookmarkEnd w:id="0"/>
    </w:p>
    <w:p w:rsidR="00133D11" w:rsidRPr="00133D11" w:rsidRDefault="00133D11" w:rsidP="00133D11">
      <w:pPr>
        <w:spacing w:before="120"/>
        <w:jc w:val="center"/>
        <w:rPr>
          <w:rFonts w:ascii="Times New Roman" w:hAnsi="Times New Roman" w:cs="Times New Roman"/>
          <w:b/>
          <w:sz w:val="28"/>
          <w:szCs w:val="28"/>
          <w:lang w:val="en-US"/>
        </w:rPr>
      </w:pPr>
      <w:r w:rsidRPr="00133D11">
        <w:rPr>
          <w:rFonts w:ascii="Times New Roman" w:hAnsi="Times New Roman" w:cs="Times New Roman"/>
          <w:b/>
          <w:sz w:val="28"/>
          <w:szCs w:val="28"/>
          <w:lang w:val="en-US"/>
        </w:rPr>
        <w:t>B</w:t>
      </w:r>
      <w:r w:rsidRPr="00133D11">
        <w:rPr>
          <w:rFonts w:ascii="Times New Roman" w:hAnsi="Times New Roman" w:cs="Times New Roman"/>
          <w:b/>
          <w:sz w:val="28"/>
          <w:szCs w:val="28"/>
          <w:lang w:val="en-US"/>
        </w:rPr>
        <w:t>an hành Định mức kinh tế - kỹ thuật tiêu hao nhiên liệu của phương tiện thủy công vụ của Cảng vụ hàng hải</w:t>
      </w:r>
    </w:p>
    <w:p w:rsidR="00133D11" w:rsidRPr="00133D11" w:rsidRDefault="00133D11" w:rsidP="00133D11">
      <w:pPr>
        <w:spacing w:before="120"/>
        <w:rPr>
          <w:rFonts w:ascii="Times New Roman" w:hAnsi="Times New Roman" w:cs="Times New Roman"/>
          <w:i/>
          <w:sz w:val="28"/>
          <w:szCs w:val="28"/>
          <w:lang w:val="en-US"/>
        </w:rPr>
      </w:pP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 xml:space="preserve">Căn cứ Bộ luật Hàng hải </w:t>
      </w:r>
      <w:bookmarkStart w:id="1" w:name="_GoBack"/>
      <w:bookmarkEnd w:id="1"/>
      <w:r w:rsidRPr="00133D11">
        <w:rPr>
          <w:rFonts w:ascii="Times New Roman" w:hAnsi="Times New Roman" w:cs="Times New Roman"/>
          <w:i/>
          <w:sz w:val="28"/>
          <w:szCs w:val="28"/>
          <w:lang w:val="en-US"/>
        </w:rPr>
        <w:t>Việt Nam số 95/2015/QH13 ngày 25 tháng 11 năm 2015;</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Căn cứ Luật quản lý, sử dụng tài sản công số 15/2017/QH14 ngày 21 tháng 6 năm 2017;</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Căn cứ Nghị định số 58/2017/NĐ-CP ngày 10 tháng 5 năm 2017 của Chính phủ Quy định chi tiết một số điều của Bộ luật Hàng hải Việt Nam về quản lý hoạt động hàng hải;</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Căn cứ Nghị định số 151/2017/NĐ-CP ngày 26 tháng 12 năm 2017 của Chính phủ quy định chi tiết một số điều của Luật quản lý, sử dụng tài sản công;</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Căn cứ Nghị định số 12/2017/NĐ-CP ngày 10 tháng 02 năm 2017 của Chính phủ quy định chức năng, nhiệm vụ, quyền hạn và cơ cấu tổ chức của Bộ Giao thông vận tải;</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Theo đề nghị của Vụ trưởng Vụ Khoa học - Công nghệ và Cục trưởng Cục Hàng hải Việt Nam;</w:t>
      </w:r>
    </w:p>
    <w:p w:rsidR="00133D11" w:rsidRPr="00133D11" w:rsidRDefault="00133D11" w:rsidP="00133D11">
      <w:pPr>
        <w:spacing w:before="120"/>
        <w:ind w:firstLine="993"/>
        <w:jc w:val="both"/>
        <w:rPr>
          <w:rFonts w:ascii="Times New Roman" w:hAnsi="Times New Roman" w:cs="Times New Roman"/>
          <w:i/>
          <w:sz w:val="28"/>
          <w:szCs w:val="28"/>
          <w:lang w:val="en-US"/>
        </w:rPr>
      </w:pPr>
      <w:r w:rsidRPr="00133D11">
        <w:rPr>
          <w:rFonts w:ascii="Times New Roman" w:hAnsi="Times New Roman" w:cs="Times New Roman"/>
          <w:i/>
          <w:sz w:val="28"/>
          <w:szCs w:val="28"/>
          <w:lang w:val="en-US"/>
        </w:rPr>
        <w:t>Bộ trưởng Bộ Giao thông vận tải ban hành Thông tư ban hành Định mức kinh tế - kỹ thuật tiêu hao nhiên liệu của phương tiện thủy công vụ của Cảng vụ hàng hải.</w:t>
      </w:r>
    </w:p>
    <w:p w:rsidR="00133D11" w:rsidRDefault="00133D11" w:rsidP="00133D11">
      <w:pPr>
        <w:spacing w:before="120"/>
        <w:ind w:firstLine="993"/>
        <w:jc w:val="both"/>
        <w:rPr>
          <w:rFonts w:ascii="Times New Roman" w:hAnsi="Times New Roman" w:cs="Times New Roman"/>
          <w:sz w:val="28"/>
          <w:szCs w:val="28"/>
          <w:lang w:val="en-US"/>
        </w:rPr>
      </w:pPr>
      <w:bookmarkStart w:id="2" w:name="dieu_1"/>
      <w:r w:rsidRPr="00133D11">
        <w:rPr>
          <w:rFonts w:ascii="Times New Roman" w:hAnsi="Times New Roman" w:cs="Times New Roman"/>
          <w:b/>
          <w:sz w:val="28"/>
          <w:szCs w:val="28"/>
        </w:rPr>
        <w:t>Điều 1.</w:t>
      </w:r>
      <w:bookmarkEnd w:id="2"/>
      <w:r w:rsidRPr="00133D11">
        <w:rPr>
          <w:rFonts w:ascii="Times New Roman" w:hAnsi="Times New Roman" w:cs="Times New Roman"/>
          <w:sz w:val="28"/>
          <w:szCs w:val="28"/>
        </w:rPr>
        <w:t xml:space="preserve"> </w:t>
      </w:r>
      <w:bookmarkStart w:id="3" w:name="dieu_1_name"/>
    </w:p>
    <w:p w:rsidR="00133D11" w:rsidRPr="00133D11" w:rsidRDefault="00133D11" w:rsidP="00133D11">
      <w:pPr>
        <w:spacing w:before="120"/>
        <w:ind w:firstLine="993"/>
        <w:jc w:val="both"/>
        <w:rPr>
          <w:rFonts w:ascii="Times New Roman" w:hAnsi="Times New Roman" w:cs="Times New Roman"/>
          <w:sz w:val="28"/>
          <w:szCs w:val="28"/>
        </w:rPr>
      </w:pPr>
      <w:r w:rsidRPr="00133D11">
        <w:rPr>
          <w:rFonts w:ascii="Times New Roman" w:hAnsi="Times New Roman" w:cs="Times New Roman"/>
          <w:sz w:val="28"/>
          <w:szCs w:val="28"/>
        </w:rPr>
        <w:t>Ban hành kèm theo Thông tư này Định mức kinh tế - kỹ thuật tiêu hao nhiên liệu của phương tiện thủy công vụ của Cảng vụ hàng hải.</w:t>
      </w:r>
      <w:bookmarkEnd w:id="3"/>
    </w:p>
    <w:p w:rsidR="00133D11" w:rsidRDefault="00133D11" w:rsidP="00133D11">
      <w:pPr>
        <w:spacing w:before="120"/>
        <w:ind w:firstLine="993"/>
        <w:jc w:val="both"/>
        <w:rPr>
          <w:rFonts w:ascii="Times New Roman" w:hAnsi="Times New Roman" w:cs="Times New Roman"/>
          <w:sz w:val="28"/>
          <w:szCs w:val="28"/>
          <w:lang w:val="en-US"/>
        </w:rPr>
      </w:pPr>
      <w:bookmarkStart w:id="4" w:name="dieu_2"/>
      <w:r w:rsidRPr="00133D11">
        <w:rPr>
          <w:rFonts w:ascii="Times New Roman" w:hAnsi="Times New Roman" w:cs="Times New Roman"/>
          <w:b/>
          <w:sz w:val="28"/>
          <w:szCs w:val="28"/>
          <w:lang w:val="en-US"/>
        </w:rPr>
        <w:t>Điều 2.</w:t>
      </w:r>
      <w:bookmarkEnd w:id="4"/>
      <w:r w:rsidRPr="00133D11">
        <w:rPr>
          <w:rFonts w:ascii="Times New Roman" w:hAnsi="Times New Roman" w:cs="Times New Roman"/>
          <w:sz w:val="28"/>
          <w:szCs w:val="28"/>
        </w:rPr>
        <w:t xml:space="preserve"> </w:t>
      </w:r>
      <w:bookmarkStart w:id="5" w:name="dieu_2_name"/>
    </w:p>
    <w:p w:rsidR="00133D11" w:rsidRPr="00133D11" w:rsidRDefault="00133D11" w:rsidP="00133D11">
      <w:pPr>
        <w:spacing w:before="120"/>
        <w:ind w:firstLine="993"/>
        <w:jc w:val="both"/>
        <w:rPr>
          <w:rFonts w:ascii="Times New Roman" w:hAnsi="Times New Roman" w:cs="Times New Roman"/>
          <w:sz w:val="28"/>
          <w:szCs w:val="28"/>
        </w:rPr>
      </w:pPr>
      <w:r w:rsidRPr="00133D11">
        <w:rPr>
          <w:rFonts w:ascii="Times New Roman" w:hAnsi="Times New Roman" w:cs="Times New Roman"/>
          <w:sz w:val="28"/>
          <w:szCs w:val="28"/>
        </w:rPr>
        <w:t>Hiệu lực thi hành</w:t>
      </w:r>
      <w:bookmarkEnd w:id="5"/>
    </w:p>
    <w:p w:rsidR="00133D11" w:rsidRPr="00133D11" w:rsidRDefault="00133D11" w:rsidP="00133D11">
      <w:pPr>
        <w:spacing w:before="120"/>
        <w:ind w:firstLine="993"/>
        <w:jc w:val="both"/>
        <w:rPr>
          <w:rFonts w:ascii="Times New Roman" w:hAnsi="Times New Roman" w:cs="Times New Roman"/>
          <w:sz w:val="28"/>
          <w:szCs w:val="28"/>
        </w:rPr>
      </w:pPr>
      <w:r w:rsidRPr="00133D11">
        <w:rPr>
          <w:rFonts w:ascii="Times New Roman" w:hAnsi="Times New Roman" w:cs="Times New Roman"/>
          <w:sz w:val="28"/>
          <w:szCs w:val="28"/>
        </w:rPr>
        <w:t xml:space="preserve">1. Thông </w:t>
      </w:r>
      <w:r w:rsidRPr="00133D11">
        <w:rPr>
          <w:rFonts w:ascii="Times New Roman" w:hAnsi="Times New Roman" w:cs="Times New Roman"/>
          <w:sz w:val="28"/>
          <w:szCs w:val="28"/>
          <w:lang w:val="en-US"/>
        </w:rPr>
        <w:t>t</w:t>
      </w:r>
      <w:r w:rsidRPr="00133D11">
        <w:rPr>
          <w:rFonts w:ascii="Times New Roman" w:hAnsi="Times New Roman" w:cs="Times New Roman"/>
          <w:sz w:val="28"/>
          <w:szCs w:val="28"/>
        </w:rPr>
        <w:t>ư n</w:t>
      </w:r>
      <w:r w:rsidRPr="00133D11">
        <w:rPr>
          <w:rFonts w:ascii="Times New Roman" w:hAnsi="Times New Roman" w:cs="Times New Roman"/>
          <w:sz w:val="28"/>
          <w:szCs w:val="28"/>
          <w:lang w:val="en-US"/>
        </w:rPr>
        <w:t>ày</w:t>
      </w:r>
      <w:r w:rsidRPr="00133D11">
        <w:rPr>
          <w:rFonts w:ascii="Times New Roman" w:hAnsi="Times New Roman" w:cs="Times New Roman"/>
          <w:sz w:val="28"/>
          <w:szCs w:val="28"/>
        </w:rPr>
        <w:t xml:space="preserve"> có hiệu lực thi hành kể từ ngày 15 tháng 04 năm 2020.</w:t>
      </w:r>
    </w:p>
    <w:p w:rsidR="00133D11" w:rsidRPr="00133D11" w:rsidRDefault="00133D11" w:rsidP="00133D11">
      <w:pPr>
        <w:spacing w:before="120"/>
        <w:ind w:firstLine="993"/>
        <w:jc w:val="both"/>
        <w:rPr>
          <w:rFonts w:ascii="Times New Roman" w:hAnsi="Times New Roman" w:cs="Times New Roman"/>
          <w:sz w:val="28"/>
          <w:szCs w:val="28"/>
        </w:rPr>
      </w:pPr>
      <w:bookmarkStart w:id="6" w:name="khoan_2_2"/>
      <w:r w:rsidRPr="00133D11">
        <w:rPr>
          <w:rFonts w:ascii="Times New Roman" w:hAnsi="Times New Roman" w:cs="Times New Roman"/>
          <w:sz w:val="28"/>
          <w:szCs w:val="28"/>
        </w:rPr>
        <w:t>2. Bãi bỏ các quy định về định mức kinh tế - kỹ thuật đối với tàu, ca nô công vụ do Cảng vụ hàng hải quản lý, sử dụng có tham gia hoạt động tìm kiếm, cứu nạn hàng hải được quy định tại Thông tư số 93/2015/TT-BGTVT ngày 31 tháng 12 năm 2015 của Bộ trưởng Bộ Giao thông vận tải ban hành định mức kinh tế - kỹ thuật tiêu hao nhiên liệu cho phương tiện thủy tham gia hoạt động tìm kiếm, cứu nạn hàng hải.</w:t>
      </w:r>
      <w:bookmarkEnd w:id="6"/>
    </w:p>
    <w:p w:rsidR="00133D11" w:rsidRDefault="00133D11" w:rsidP="00133D11">
      <w:pPr>
        <w:spacing w:before="120"/>
        <w:ind w:firstLine="993"/>
        <w:jc w:val="both"/>
        <w:rPr>
          <w:rFonts w:ascii="Times New Roman" w:hAnsi="Times New Roman" w:cs="Times New Roman"/>
          <w:sz w:val="28"/>
          <w:szCs w:val="28"/>
          <w:lang w:val="en-US"/>
        </w:rPr>
      </w:pPr>
      <w:bookmarkStart w:id="7" w:name="dieu_3"/>
      <w:r w:rsidRPr="00133D11">
        <w:rPr>
          <w:rFonts w:ascii="Times New Roman" w:hAnsi="Times New Roman" w:cs="Times New Roman"/>
          <w:b/>
          <w:sz w:val="28"/>
          <w:szCs w:val="28"/>
        </w:rPr>
        <w:t>Điều 3.</w:t>
      </w:r>
      <w:bookmarkEnd w:id="7"/>
      <w:r w:rsidRPr="00133D11">
        <w:rPr>
          <w:rFonts w:ascii="Times New Roman" w:hAnsi="Times New Roman" w:cs="Times New Roman"/>
          <w:sz w:val="28"/>
          <w:szCs w:val="28"/>
        </w:rPr>
        <w:t xml:space="preserve"> </w:t>
      </w:r>
      <w:bookmarkStart w:id="8" w:name="dieu_3_name"/>
    </w:p>
    <w:p w:rsidR="00133D11" w:rsidRPr="00133D11" w:rsidRDefault="00133D11" w:rsidP="00133D11">
      <w:pPr>
        <w:spacing w:before="120"/>
        <w:ind w:firstLine="993"/>
        <w:jc w:val="both"/>
        <w:rPr>
          <w:rFonts w:ascii="Times New Roman" w:hAnsi="Times New Roman" w:cs="Times New Roman"/>
          <w:sz w:val="28"/>
          <w:szCs w:val="28"/>
        </w:rPr>
      </w:pPr>
      <w:r w:rsidRPr="00133D11">
        <w:rPr>
          <w:rFonts w:ascii="Times New Roman" w:hAnsi="Times New Roman" w:cs="Times New Roman"/>
          <w:sz w:val="28"/>
          <w:szCs w:val="28"/>
        </w:rPr>
        <w:lastRenderedPageBreak/>
        <w:t>Tổ chức thực hiện</w:t>
      </w:r>
      <w:bookmarkEnd w:id="8"/>
    </w:p>
    <w:p w:rsidR="00133D11" w:rsidRPr="00133D11" w:rsidRDefault="00133D11" w:rsidP="00133D11">
      <w:pPr>
        <w:spacing w:before="120"/>
        <w:ind w:firstLine="993"/>
        <w:jc w:val="both"/>
        <w:rPr>
          <w:rFonts w:ascii="Times New Roman" w:hAnsi="Times New Roman" w:cs="Times New Roman"/>
          <w:sz w:val="28"/>
          <w:szCs w:val="28"/>
          <w:lang w:val="en-US"/>
        </w:rPr>
      </w:pPr>
      <w:r w:rsidRPr="00133D11">
        <w:rPr>
          <w:rFonts w:ascii="Times New Roman" w:hAnsi="Times New Roman" w:cs="Times New Roman"/>
          <w:sz w:val="28"/>
          <w:szCs w:val="28"/>
        </w:rPr>
        <w:t>Chánh Văn phòng Bộ, Chánh Thanh tra Bộ, các Vụ trưởng, Cục trưởng C</w:t>
      </w:r>
      <w:r w:rsidRPr="00133D11">
        <w:rPr>
          <w:rFonts w:ascii="Times New Roman" w:hAnsi="Times New Roman" w:cs="Times New Roman"/>
          <w:sz w:val="28"/>
          <w:szCs w:val="28"/>
          <w:lang w:val="en-US"/>
        </w:rPr>
        <w:t>ục</w:t>
      </w:r>
      <w:r w:rsidRPr="00133D11">
        <w:rPr>
          <w:rFonts w:ascii="Times New Roman" w:hAnsi="Times New Roman" w:cs="Times New Roman"/>
          <w:sz w:val="28"/>
          <w:szCs w:val="28"/>
        </w:rPr>
        <w:t xml:space="preserve"> hàng hải Việt Nam, các Giám </w:t>
      </w:r>
      <w:r w:rsidRPr="00133D11">
        <w:rPr>
          <w:rFonts w:ascii="Times New Roman" w:hAnsi="Times New Roman" w:cs="Times New Roman"/>
          <w:sz w:val="28"/>
          <w:szCs w:val="28"/>
          <w:lang w:val="en-US"/>
        </w:rPr>
        <w:t>đ</w:t>
      </w:r>
      <w:r w:rsidRPr="00133D11">
        <w:rPr>
          <w:rFonts w:ascii="Times New Roman" w:hAnsi="Times New Roman" w:cs="Times New Roman"/>
          <w:sz w:val="28"/>
          <w:szCs w:val="28"/>
        </w:rPr>
        <w:t>ốc C</w:t>
      </w:r>
      <w:r w:rsidRPr="00133D11">
        <w:rPr>
          <w:rFonts w:ascii="Times New Roman" w:hAnsi="Times New Roman" w:cs="Times New Roman"/>
          <w:sz w:val="28"/>
          <w:szCs w:val="28"/>
          <w:lang w:val="en-US"/>
        </w:rPr>
        <w:t>ả</w:t>
      </w:r>
      <w:r w:rsidRPr="00133D11">
        <w:rPr>
          <w:rFonts w:ascii="Times New Roman" w:hAnsi="Times New Roman" w:cs="Times New Roman"/>
          <w:sz w:val="28"/>
          <w:szCs w:val="28"/>
        </w:rPr>
        <w:t>ng vụ hàng hải, Thủ trưởng các cơ quan, t</w:t>
      </w:r>
      <w:r w:rsidRPr="00133D11">
        <w:rPr>
          <w:rFonts w:ascii="Times New Roman" w:hAnsi="Times New Roman" w:cs="Times New Roman"/>
          <w:sz w:val="28"/>
          <w:szCs w:val="28"/>
          <w:lang w:val="en-US"/>
        </w:rPr>
        <w:t>ổ</w:t>
      </w:r>
      <w:r w:rsidRPr="00133D11">
        <w:rPr>
          <w:rFonts w:ascii="Times New Roman" w:hAnsi="Times New Roman" w:cs="Times New Roman"/>
          <w:sz w:val="28"/>
          <w:szCs w:val="28"/>
        </w:rPr>
        <w:t xml:space="preserve"> chức và cá nhân có liên quan chịu trách nhiệm thi hành Thông tư </w:t>
      </w:r>
      <w:r w:rsidRPr="00133D11">
        <w:rPr>
          <w:rFonts w:ascii="Times New Roman" w:hAnsi="Times New Roman" w:cs="Times New Roman"/>
          <w:sz w:val="28"/>
          <w:szCs w:val="28"/>
          <w:lang w:val="en-US"/>
        </w:rPr>
        <w:t>này./.</w:t>
      </w:r>
    </w:p>
    <w:p w:rsidR="00133D11" w:rsidRPr="00133D11" w:rsidRDefault="00133D11" w:rsidP="00133D11">
      <w:pPr>
        <w:spacing w:before="120"/>
        <w:rPr>
          <w:rFonts w:ascii="Times New Roman" w:hAnsi="Times New Roman" w:cs="Times New Roman"/>
          <w:sz w:val="28"/>
          <w:szCs w:val="28"/>
          <w:lang w:val="en-US"/>
        </w:rPr>
      </w:pPr>
    </w:p>
    <w:tbl>
      <w:tblPr>
        <w:tblW w:w="0" w:type="auto"/>
        <w:tblLook w:val="01E0" w:firstRow="1" w:lastRow="1" w:firstColumn="1" w:lastColumn="1" w:noHBand="0" w:noVBand="0"/>
      </w:tblPr>
      <w:tblGrid>
        <w:gridCol w:w="4428"/>
        <w:gridCol w:w="4428"/>
      </w:tblGrid>
      <w:tr w:rsidR="00133D11" w:rsidRPr="00D62EFE" w:rsidTr="006571E4">
        <w:tc>
          <w:tcPr>
            <w:tcW w:w="4428" w:type="dxa"/>
            <w:shd w:val="clear" w:color="auto" w:fill="auto"/>
          </w:tcPr>
          <w:p w:rsidR="00133D11" w:rsidRPr="00D62EFE" w:rsidRDefault="00133D11" w:rsidP="006571E4">
            <w:pPr>
              <w:spacing w:before="120"/>
              <w:rPr>
                <w:rFonts w:ascii="Times New Roman" w:eastAsia="Times New Roman" w:hAnsi="Times New Roman" w:cs="Times New Roman"/>
                <w:sz w:val="20"/>
                <w:szCs w:val="20"/>
                <w:lang w:val="en-US"/>
              </w:rPr>
            </w:pPr>
            <w:r w:rsidRPr="00D62EFE">
              <w:rPr>
                <w:rFonts w:ascii="Times New Roman" w:eastAsia="Times New Roman" w:hAnsi="Times New Roman" w:cs="Times New Roman"/>
                <w:b/>
                <w:i/>
                <w:sz w:val="20"/>
                <w:szCs w:val="20"/>
              </w:rPr>
              <w:br/>
              <w:t>Nơi nhận:</w:t>
            </w:r>
            <w:r w:rsidRPr="00D62EFE">
              <w:rPr>
                <w:rFonts w:ascii="Times New Roman" w:eastAsia="Times New Roman" w:hAnsi="Times New Roman" w:cs="Times New Roman"/>
                <w:b/>
                <w:i/>
                <w:sz w:val="20"/>
                <w:szCs w:val="20"/>
              </w:rPr>
              <w:br/>
            </w:r>
            <w:r w:rsidRPr="00D62EFE">
              <w:rPr>
                <w:rFonts w:ascii="Times New Roman" w:eastAsia="Times New Roman" w:hAnsi="Times New Roman" w:cs="Times New Roman"/>
                <w:sz w:val="16"/>
                <w:szCs w:val="16"/>
              </w:rPr>
              <w:t xml:space="preserve">- </w:t>
            </w:r>
            <w:r w:rsidRPr="00D62EFE">
              <w:rPr>
                <w:rFonts w:ascii="Times New Roman" w:eastAsia="Times New Roman" w:hAnsi="Times New Roman" w:cs="Times New Roman"/>
                <w:sz w:val="16"/>
                <w:szCs w:val="16"/>
                <w:lang w:val="en-US"/>
              </w:rPr>
              <w:t>Như Điều 3;</w:t>
            </w:r>
            <w:r w:rsidRPr="00D62EFE">
              <w:rPr>
                <w:rFonts w:ascii="Times New Roman" w:eastAsia="Times New Roman" w:hAnsi="Times New Roman" w:cs="Times New Roman"/>
                <w:sz w:val="16"/>
                <w:szCs w:val="16"/>
                <w:lang w:val="en-US"/>
              </w:rPr>
              <w:br/>
              <w:t>- Văn phòng Chính phủ (để b/c);</w:t>
            </w:r>
            <w:r w:rsidRPr="00D62EFE">
              <w:rPr>
                <w:rFonts w:ascii="Times New Roman" w:eastAsia="Times New Roman" w:hAnsi="Times New Roman" w:cs="Times New Roman"/>
                <w:sz w:val="16"/>
                <w:szCs w:val="16"/>
                <w:lang w:val="en-US"/>
              </w:rPr>
              <w:br/>
              <w:t>- Các Bộ, cơ quan ngang Bộ, cơ quan thuộc Chính phủ;</w:t>
            </w:r>
            <w:r w:rsidRPr="00D62EFE">
              <w:rPr>
                <w:rFonts w:ascii="Times New Roman" w:eastAsia="Times New Roman" w:hAnsi="Times New Roman" w:cs="Times New Roman"/>
                <w:sz w:val="16"/>
                <w:szCs w:val="16"/>
                <w:lang w:val="en-US"/>
              </w:rPr>
              <w:br/>
              <w:t>- Bộ trưởng (để b/c);</w:t>
            </w:r>
            <w:r w:rsidRPr="00D62EFE">
              <w:rPr>
                <w:rFonts w:ascii="Times New Roman" w:eastAsia="Times New Roman" w:hAnsi="Times New Roman" w:cs="Times New Roman"/>
                <w:sz w:val="16"/>
                <w:szCs w:val="16"/>
                <w:lang w:val="en-US"/>
              </w:rPr>
              <w:br/>
              <w:t>- Các Thứ trưởng Bộ GTVT;</w:t>
            </w:r>
            <w:r w:rsidRPr="00D62EFE">
              <w:rPr>
                <w:rFonts w:ascii="Times New Roman" w:eastAsia="Times New Roman" w:hAnsi="Times New Roman" w:cs="Times New Roman"/>
                <w:sz w:val="16"/>
                <w:szCs w:val="16"/>
                <w:lang w:val="en-US"/>
              </w:rPr>
              <w:br/>
              <w:t>- UBND các tỉnh, thành phố trực thuộc TW;</w:t>
            </w:r>
            <w:r w:rsidRPr="00D62EFE">
              <w:rPr>
                <w:rFonts w:ascii="Times New Roman" w:eastAsia="Times New Roman" w:hAnsi="Times New Roman" w:cs="Times New Roman"/>
                <w:sz w:val="16"/>
                <w:szCs w:val="16"/>
                <w:lang w:val="en-US"/>
              </w:rPr>
              <w:br/>
              <w:t>- Cục Kiểm tra văn bản (Bộ Tư pháp);</w:t>
            </w:r>
            <w:r w:rsidRPr="00D62EFE">
              <w:rPr>
                <w:rFonts w:ascii="Times New Roman" w:eastAsia="Times New Roman" w:hAnsi="Times New Roman" w:cs="Times New Roman"/>
                <w:sz w:val="16"/>
                <w:szCs w:val="16"/>
                <w:lang w:val="en-US"/>
              </w:rPr>
              <w:br/>
              <w:t>- Cổng thông tin điện tử Bộ GTVT;</w:t>
            </w:r>
            <w:r w:rsidRPr="00D62EFE">
              <w:rPr>
                <w:rFonts w:ascii="Times New Roman" w:eastAsia="Times New Roman" w:hAnsi="Times New Roman" w:cs="Times New Roman"/>
                <w:sz w:val="16"/>
                <w:szCs w:val="16"/>
                <w:lang w:val="en-US"/>
              </w:rPr>
              <w:br/>
              <w:t>- Công báo;</w:t>
            </w:r>
            <w:r w:rsidRPr="00D62EFE">
              <w:rPr>
                <w:rFonts w:ascii="Times New Roman" w:eastAsia="Times New Roman" w:hAnsi="Times New Roman" w:cs="Times New Roman"/>
                <w:sz w:val="16"/>
                <w:szCs w:val="16"/>
                <w:lang w:val="en-US"/>
              </w:rPr>
              <w:br/>
              <w:t>- Lưu: VT, Vụ KHCN.</w:t>
            </w:r>
          </w:p>
        </w:tc>
        <w:tc>
          <w:tcPr>
            <w:tcW w:w="4428" w:type="dxa"/>
            <w:shd w:val="clear" w:color="auto" w:fill="auto"/>
          </w:tcPr>
          <w:p w:rsidR="00133D11" w:rsidRPr="00D62EFE" w:rsidRDefault="00133D11" w:rsidP="006571E4">
            <w:pPr>
              <w:spacing w:before="120"/>
              <w:jc w:val="center"/>
              <w:rPr>
                <w:rFonts w:ascii="Times New Roman" w:eastAsia="Times New Roman" w:hAnsi="Times New Roman" w:cs="Times New Roman"/>
                <w:b/>
                <w:sz w:val="20"/>
                <w:szCs w:val="20"/>
                <w:lang w:val="en-US"/>
              </w:rPr>
            </w:pPr>
            <w:r w:rsidRPr="00D62EFE">
              <w:rPr>
                <w:rFonts w:ascii="Times New Roman" w:eastAsia="Times New Roman" w:hAnsi="Times New Roman" w:cs="Times New Roman"/>
                <w:b/>
                <w:sz w:val="20"/>
                <w:szCs w:val="20"/>
                <w:lang w:val="en-US"/>
              </w:rPr>
              <w:t>KT. BỘ TRƯỞNG</w:t>
            </w:r>
            <w:r w:rsidRPr="00D62EFE">
              <w:rPr>
                <w:rFonts w:ascii="Times New Roman" w:eastAsia="Times New Roman" w:hAnsi="Times New Roman" w:cs="Times New Roman"/>
                <w:b/>
                <w:sz w:val="20"/>
                <w:szCs w:val="20"/>
                <w:lang w:val="en-US"/>
              </w:rPr>
              <w:br/>
              <w:t>THỨ TRƯỞNG</w:t>
            </w:r>
            <w:r w:rsidRPr="00D62EFE">
              <w:rPr>
                <w:rFonts w:ascii="Times New Roman" w:eastAsia="Times New Roman" w:hAnsi="Times New Roman" w:cs="Times New Roman"/>
                <w:b/>
                <w:sz w:val="20"/>
                <w:szCs w:val="20"/>
                <w:lang w:val="en-US"/>
              </w:rPr>
              <w:br/>
            </w:r>
            <w:r w:rsidRPr="00D62EFE">
              <w:rPr>
                <w:rFonts w:ascii="Times New Roman" w:eastAsia="Times New Roman" w:hAnsi="Times New Roman" w:cs="Times New Roman"/>
                <w:b/>
                <w:sz w:val="20"/>
                <w:szCs w:val="20"/>
                <w:lang w:val="en-US"/>
              </w:rPr>
              <w:br/>
            </w:r>
            <w:r w:rsidRPr="00D62EFE">
              <w:rPr>
                <w:rFonts w:ascii="Times New Roman" w:eastAsia="Times New Roman" w:hAnsi="Times New Roman" w:cs="Times New Roman"/>
                <w:b/>
                <w:sz w:val="20"/>
                <w:szCs w:val="20"/>
                <w:lang w:val="en-US"/>
              </w:rPr>
              <w:br/>
            </w:r>
            <w:r w:rsidRPr="00D62EFE">
              <w:rPr>
                <w:rFonts w:ascii="Times New Roman" w:eastAsia="Times New Roman" w:hAnsi="Times New Roman" w:cs="Times New Roman"/>
                <w:b/>
                <w:sz w:val="20"/>
                <w:szCs w:val="20"/>
                <w:lang w:val="en-US"/>
              </w:rPr>
              <w:br/>
            </w:r>
            <w:r w:rsidRPr="00D62EFE">
              <w:rPr>
                <w:rFonts w:ascii="Times New Roman" w:eastAsia="Times New Roman" w:hAnsi="Times New Roman" w:cs="Times New Roman"/>
                <w:b/>
                <w:sz w:val="20"/>
                <w:szCs w:val="20"/>
                <w:lang w:val="en-US"/>
              </w:rPr>
              <w:br/>
              <w:t>Nguyễn Văn Công</w:t>
            </w:r>
          </w:p>
        </w:tc>
      </w:tr>
    </w:tbl>
    <w:p w:rsidR="00133D11" w:rsidRPr="00D62EFE" w:rsidRDefault="00133D11" w:rsidP="00133D11">
      <w:pPr>
        <w:spacing w:before="120"/>
        <w:jc w:val="center"/>
        <w:rPr>
          <w:rFonts w:ascii="Times New Roman" w:hAnsi="Times New Roman" w:cs="Times New Roman"/>
          <w:sz w:val="20"/>
          <w:lang w:val="en-US"/>
        </w:rPr>
      </w:pPr>
    </w:p>
    <w:p w:rsidR="00F059A7" w:rsidRDefault="00F059A7"/>
    <w:sectPr w:rsidR="00F059A7" w:rsidSect="00133D11">
      <w:pgSz w:w="11907" w:h="16840" w:code="9"/>
      <w:pgMar w:top="1134" w:right="1134" w:bottom="1134" w:left="1701" w:header="510" w:footer="51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11"/>
    <w:rsid w:val="00133D11"/>
    <w:rsid w:val="00C35ED6"/>
    <w:rsid w:val="00F0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11"/>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11"/>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3E810-F613-4D13-95B0-3840460A80D9}"/>
</file>

<file path=customXml/itemProps2.xml><?xml version="1.0" encoding="utf-8"?>
<ds:datastoreItem xmlns:ds="http://schemas.openxmlformats.org/officeDocument/2006/customXml" ds:itemID="{BE6CEF2B-AD3A-423B-90AE-4B03BA4A677E}"/>
</file>

<file path=customXml/itemProps3.xml><?xml version="1.0" encoding="utf-8"?>
<ds:datastoreItem xmlns:ds="http://schemas.openxmlformats.org/officeDocument/2006/customXml" ds:itemID="{95B2FA73-AD9B-4680-9E20-FBCAEA57B715}"/>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2020-08-19T04:25:00Z</dcterms:created>
  <dcterms:modified xsi:type="dcterms:W3CDTF">2020-08-19T04:25:00Z</dcterms:modified>
</cp:coreProperties>
</file>