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5954"/>
      </w:tblGrid>
      <w:tr w:rsidR="00565D64" w:rsidRPr="00904769" w:rsidTr="005E69DF">
        <w:trPr>
          <w:trHeight w:val="95"/>
        </w:trPr>
        <w:tc>
          <w:tcPr>
            <w:tcW w:w="3085" w:type="dxa"/>
          </w:tcPr>
          <w:p w:rsidR="00565D64" w:rsidRDefault="00565D64" w:rsidP="005E69DF">
            <w:pPr>
              <w:widowControl w:val="0"/>
              <w:tabs>
                <w:tab w:val="left" w:pos="5812"/>
              </w:tabs>
              <w:autoSpaceDE w:val="0"/>
              <w:autoSpaceDN w:val="0"/>
              <w:adjustRightInd w:val="0"/>
              <w:jc w:val="both"/>
              <w:rPr>
                <w:rFonts w:eastAsia="Calibri" w:cs="Arial"/>
                <w:b/>
                <w:sz w:val="22"/>
                <w:szCs w:val="22"/>
                <w:lang w:val="en-US" w:eastAsia="en-US"/>
              </w:rPr>
            </w:pPr>
            <w:r w:rsidRPr="005039A7">
              <w:rPr>
                <w:rFonts w:eastAsia="Calibri" w:cs="Arial"/>
                <w:b/>
                <w:sz w:val="22"/>
                <w:szCs w:val="22"/>
                <w:lang w:val="en-US" w:eastAsia="en-US"/>
              </w:rPr>
              <w:t>Asian Development Bank</w:t>
            </w:r>
          </w:p>
          <w:p w:rsidR="00565D64" w:rsidRDefault="00565D64" w:rsidP="005E69DF">
            <w:pPr>
              <w:widowControl w:val="0"/>
              <w:tabs>
                <w:tab w:val="left" w:pos="5812"/>
              </w:tabs>
              <w:autoSpaceDE w:val="0"/>
              <w:autoSpaceDN w:val="0"/>
              <w:adjustRightInd w:val="0"/>
              <w:jc w:val="center"/>
              <w:rPr>
                <w:rFonts w:eastAsia="Calibri" w:cs="Arial"/>
                <w:b/>
                <w:sz w:val="22"/>
                <w:szCs w:val="22"/>
                <w:lang w:val="en-US" w:eastAsia="en-US"/>
              </w:rPr>
            </w:pPr>
          </w:p>
          <w:p w:rsidR="00565D64" w:rsidRPr="005039A7" w:rsidRDefault="00565D64" w:rsidP="005E69DF">
            <w:pPr>
              <w:widowControl w:val="0"/>
              <w:tabs>
                <w:tab w:val="left" w:pos="5812"/>
              </w:tabs>
              <w:autoSpaceDE w:val="0"/>
              <w:autoSpaceDN w:val="0"/>
              <w:adjustRightInd w:val="0"/>
              <w:jc w:val="center"/>
              <w:rPr>
                <w:rFonts w:eastAsia="Calibri" w:cs="Arial"/>
                <w:b/>
                <w:sz w:val="22"/>
                <w:szCs w:val="22"/>
                <w:lang w:val="en-US" w:eastAsia="en-US"/>
              </w:rPr>
            </w:pPr>
          </w:p>
        </w:tc>
        <w:tc>
          <w:tcPr>
            <w:tcW w:w="5954" w:type="dxa"/>
          </w:tcPr>
          <w:p w:rsidR="00565D64" w:rsidRDefault="00565D64" w:rsidP="005E69DF">
            <w:pPr>
              <w:widowControl w:val="0"/>
              <w:tabs>
                <w:tab w:val="left" w:pos="5812"/>
              </w:tabs>
              <w:autoSpaceDE w:val="0"/>
              <w:autoSpaceDN w:val="0"/>
              <w:adjustRightInd w:val="0"/>
              <w:jc w:val="both"/>
              <w:rPr>
                <w:rFonts w:eastAsia="Calibri" w:cs="Arial"/>
                <w:b/>
                <w:sz w:val="22"/>
                <w:szCs w:val="22"/>
                <w:lang w:val="en-US" w:eastAsia="en-US"/>
              </w:rPr>
            </w:pPr>
            <w:r w:rsidRPr="005039A7">
              <w:rPr>
                <w:rFonts w:eastAsia="Calibri" w:cs="Arial"/>
                <w:b/>
                <w:sz w:val="22"/>
                <w:szCs w:val="22"/>
                <w:lang w:val="en-US" w:eastAsia="en-US"/>
              </w:rPr>
              <w:t>Government of Vietnam</w:t>
            </w:r>
            <w:r>
              <w:rPr>
                <w:rFonts w:eastAsia="Calibri" w:cs="Arial"/>
                <w:b/>
                <w:sz w:val="22"/>
                <w:szCs w:val="22"/>
                <w:lang w:val="en-US" w:eastAsia="en-US"/>
              </w:rPr>
              <w:t xml:space="preserve"> </w:t>
            </w:r>
          </w:p>
          <w:p w:rsidR="00565D64" w:rsidRDefault="00565D64" w:rsidP="005E69DF">
            <w:pPr>
              <w:widowControl w:val="0"/>
              <w:tabs>
                <w:tab w:val="left" w:pos="5812"/>
              </w:tabs>
              <w:autoSpaceDE w:val="0"/>
              <w:autoSpaceDN w:val="0"/>
              <w:adjustRightInd w:val="0"/>
              <w:jc w:val="both"/>
              <w:rPr>
                <w:rFonts w:eastAsia="Calibri" w:cs="Arial"/>
                <w:b/>
                <w:sz w:val="22"/>
                <w:szCs w:val="22"/>
                <w:lang w:val="en-US" w:eastAsia="en-US"/>
              </w:rPr>
            </w:pPr>
            <w:r w:rsidRPr="005039A7">
              <w:rPr>
                <w:rFonts w:eastAsia="Calibri" w:cs="Arial"/>
                <w:b/>
                <w:sz w:val="22"/>
                <w:szCs w:val="22"/>
                <w:lang w:val="en-US" w:eastAsia="en-US"/>
              </w:rPr>
              <w:t>Ministry of Natural</w:t>
            </w:r>
            <w:r>
              <w:rPr>
                <w:rFonts w:eastAsia="Calibri" w:cs="Arial"/>
                <w:b/>
                <w:sz w:val="22"/>
                <w:szCs w:val="22"/>
                <w:lang w:val="en-US" w:eastAsia="en-US"/>
              </w:rPr>
              <w:t xml:space="preserve"> </w:t>
            </w:r>
            <w:r w:rsidRPr="005039A7">
              <w:rPr>
                <w:rFonts w:eastAsia="Calibri" w:cs="Arial"/>
                <w:b/>
                <w:sz w:val="22"/>
                <w:szCs w:val="22"/>
                <w:lang w:val="en-US" w:eastAsia="en-US"/>
              </w:rPr>
              <w:t xml:space="preserve">Resources </w:t>
            </w:r>
          </w:p>
          <w:p w:rsidR="00565D64" w:rsidRDefault="00565D64" w:rsidP="005E69DF">
            <w:pPr>
              <w:widowControl w:val="0"/>
              <w:tabs>
                <w:tab w:val="left" w:pos="5812"/>
              </w:tabs>
              <w:autoSpaceDE w:val="0"/>
              <w:autoSpaceDN w:val="0"/>
              <w:adjustRightInd w:val="0"/>
              <w:jc w:val="both"/>
              <w:rPr>
                <w:rFonts w:eastAsia="Calibri" w:cs="Arial"/>
                <w:b/>
                <w:sz w:val="22"/>
                <w:szCs w:val="22"/>
                <w:lang w:val="en-US" w:eastAsia="en-US"/>
              </w:rPr>
            </w:pPr>
            <w:r w:rsidRPr="005039A7">
              <w:rPr>
                <w:rFonts w:eastAsia="Calibri" w:cs="Arial"/>
                <w:b/>
                <w:sz w:val="22"/>
                <w:szCs w:val="22"/>
                <w:lang w:val="en-US" w:eastAsia="en-US"/>
              </w:rPr>
              <w:t>and Environment</w:t>
            </w:r>
          </w:p>
          <w:p w:rsidR="00565D64" w:rsidRDefault="00565D64" w:rsidP="005E69DF">
            <w:pPr>
              <w:widowControl w:val="0"/>
              <w:tabs>
                <w:tab w:val="left" w:pos="5812"/>
              </w:tabs>
              <w:autoSpaceDE w:val="0"/>
              <w:autoSpaceDN w:val="0"/>
              <w:adjustRightInd w:val="0"/>
              <w:jc w:val="center"/>
              <w:rPr>
                <w:rFonts w:eastAsia="Calibri" w:cs="Arial"/>
                <w:b/>
                <w:sz w:val="22"/>
                <w:szCs w:val="22"/>
                <w:lang w:val="en-US" w:eastAsia="en-US"/>
              </w:rPr>
            </w:pPr>
            <w:r>
              <w:rPr>
                <w:rFonts w:eastAsia="Calibri" w:cs="Arial"/>
                <w:b/>
                <w:sz w:val="22"/>
                <w:szCs w:val="22"/>
                <w:lang w:val="en-US" w:eastAsia="en-US"/>
              </w:rPr>
              <w:t xml:space="preserve">                                                  </w:t>
            </w:r>
          </w:p>
          <w:p w:rsidR="00565D64" w:rsidRPr="005039A7" w:rsidRDefault="00565D64" w:rsidP="005E69DF">
            <w:pPr>
              <w:widowControl w:val="0"/>
              <w:tabs>
                <w:tab w:val="left" w:pos="5812"/>
              </w:tabs>
              <w:autoSpaceDE w:val="0"/>
              <w:autoSpaceDN w:val="0"/>
              <w:adjustRightInd w:val="0"/>
              <w:jc w:val="right"/>
              <w:rPr>
                <w:rFonts w:eastAsia="Calibri" w:cs="Arial"/>
                <w:b/>
                <w:sz w:val="22"/>
                <w:szCs w:val="22"/>
                <w:lang w:val="en-US" w:eastAsia="en-US"/>
              </w:rPr>
            </w:pPr>
          </w:p>
        </w:tc>
      </w:tr>
    </w:tbl>
    <w:p w:rsidR="00565D64" w:rsidRPr="00904769" w:rsidRDefault="00565D64" w:rsidP="00565D64">
      <w:pPr>
        <w:widowControl w:val="0"/>
        <w:tabs>
          <w:tab w:val="left" w:pos="5812"/>
        </w:tabs>
        <w:autoSpaceDE w:val="0"/>
        <w:autoSpaceDN w:val="0"/>
        <w:adjustRightInd w:val="0"/>
        <w:rPr>
          <w:rFonts w:eastAsia="Calibri" w:cs="Arial"/>
          <w:b/>
          <w:sz w:val="28"/>
          <w:szCs w:val="28"/>
          <w:lang w:val="en-US" w:eastAsia="en-US"/>
        </w:rPr>
      </w:pPr>
    </w:p>
    <w:p w:rsidR="00565D64" w:rsidRPr="00904769" w:rsidRDefault="00565D64" w:rsidP="00565D64">
      <w:pPr>
        <w:widowControl w:val="0"/>
        <w:tabs>
          <w:tab w:val="left" w:pos="5812"/>
        </w:tabs>
        <w:autoSpaceDE w:val="0"/>
        <w:autoSpaceDN w:val="0"/>
        <w:adjustRightInd w:val="0"/>
        <w:rPr>
          <w:rFonts w:eastAsia="Calibri" w:cs="Arial"/>
          <w:b/>
          <w:sz w:val="28"/>
          <w:szCs w:val="28"/>
          <w:lang w:val="en-US" w:eastAsia="en-US"/>
        </w:rPr>
      </w:pPr>
      <w:r w:rsidRPr="00904769">
        <w:rPr>
          <w:rFonts w:eastAsia="Calibri" w:cs="Arial"/>
          <w:b/>
          <w:sz w:val="28"/>
          <w:szCs w:val="28"/>
          <w:lang w:val="en-US" w:eastAsia="en-US"/>
        </w:rPr>
        <w:tab/>
      </w:r>
    </w:p>
    <w:p w:rsidR="00565D64" w:rsidRPr="00904769" w:rsidRDefault="00565D64" w:rsidP="00565D64">
      <w:pPr>
        <w:widowControl w:val="0"/>
        <w:autoSpaceDE w:val="0"/>
        <w:autoSpaceDN w:val="0"/>
        <w:adjustRightInd w:val="0"/>
        <w:spacing w:line="360" w:lineRule="auto"/>
        <w:rPr>
          <w:rFonts w:eastAsia="Calibri" w:cs="Arial"/>
          <w:b/>
          <w:bCs/>
          <w:sz w:val="24"/>
          <w:lang w:val="en-US" w:eastAsia="en-US"/>
        </w:rPr>
      </w:pPr>
    </w:p>
    <w:p w:rsidR="00565D64" w:rsidRPr="00904769" w:rsidRDefault="00565D64" w:rsidP="00565D64">
      <w:pPr>
        <w:widowControl w:val="0"/>
        <w:autoSpaceDE w:val="0"/>
        <w:autoSpaceDN w:val="0"/>
        <w:adjustRightInd w:val="0"/>
        <w:jc w:val="left"/>
        <w:rPr>
          <w:rFonts w:eastAsia="Calibri" w:cs="Arial"/>
          <w:b/>
          <w:bCs/>
          <w:sz w:val="24"/>
          <w:lang w:val="en-US" w:eastAsia="en-US"/>
        </w:rPr>
      </w:pPr>
      <w:r w:rsidRPr="00904769">
        <w:rPr>
          <w:rFonts w:eastAsia="Calibri" w:cs="Arial"/>
          <w:b/>
          <w:bCs/>
          <w:sz w:val="24"/>
          <w:lang w:val="en-US" w:eastAsia="en-US"/>
        </w:rPr>
        <w:t>TA7629-VIE: Capacity Building for River Basin Water Resources Planning</w:t>
      </w:r>
    </w:p>
    <w:p w:rsidR="00565D64" w:rsidRPr="00AA0248" w:rsidRDefault="00565D64" w:rsidP="00565D64">
      <w:pPr>
        <w:spacing w:before="240"/>
        <w:jc w:val="left"/>
        <w:rPr>
          <w:rFonts w:cs="Arial"/>
          <w:b/>
          <w:bCs/>
          <w:color w:val="000000"/>
          <w:sz w:val="32"/>
          <w:szCs w:val="32"/>
        </w:rPr>
      </w:pPr>
      <w:r w:rsidRPr="00904769">
        <w:rPr>
          <w:rFonts w:eastAsia="Calibri" w:cs="Arial"/>
          <w:b/>
          <w:bCs/>
          <w:sz w:val="24"/>
          <w:lang w:val="en-US" w:eastAsia="en-US"/>
        </w:rPr>
        <w:t>Component 2: Planning Tasks for the Red-Thai Binh River Basin</w:t>
      </w:r>
    </w:p>
    <w:p w:rsidR="00565D64" w:rsidRDefault="00565D64" w:rsidP="00565D64">
      <w:pPr>
        <w:spacing w:line="360" w:lineRule="auto"/>
        <w:jc w:val="left"/>
        <w:rPr>
          <w:rFonts w:cs="Arial"/>
          <w:b/>
          <w:bCs/>
          <w:sz w:val="36"/>
          <w:szCs w:val="36"/>
        </w:rPr>
      </w:pPr>
    </w:p>
    <w:p w:rsidR="00565D64" w:rsidRPr="00904769" w:rsidRDefault="00565D64" w:rsidP="00565D64">
      <w:pPr>
        <w:spacing w:line="360" w:lineRule="auto"/>
        <w:jc w:val="left"/>
        <w:rPr>
          <w:rFonts w:cs="Arial"/>
          <w:b/>
          <w:bCs/>
          <w:sz w:val="36"/>
          <w:szCs w:val="36"/>
        </w:rPr>
      </w:pPr>
    </w:p>
    <w:p w:rsidR="00565D64" w:rsidRPr="003A18D9" w:rsidRDefault="00565D64" w:rsidP="00565D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ascii="Times New Roman" w:eastAsia="MS Mincho" w:hAnsi="Times New Roman"/>
          <w:b/>
          <w:bCs/>
          <w:sz w:val="36"/>
          <w:szCs w:val="36"/>
          <w:lang w:eastAsia="ja-JP"/>
        </w:rPr>
      </w:pPr>
    </w:p>
    <w:p w:rsidR="00860D3A" w:rsidRDefault="00860D3A" w:rsidP="00860D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23"/>
        <w:jc w:val="left"/>
        <w:rPr>
          <w:rFonts w:eastAsia="MS Mincho" w:cs="Arial"/>
          <w:b/>
          <w:bCs/>
          <w:sz w:val="36"/>
          <w:szCs w:val="36"/>
          <w:lang w:eastAsia="ja-JP"/>
        </w:rPr>
      </w:pPr>
      <w:r w:rsidRPr="00860D3A">
        <w:rPr>
          <w:rFonts w:eastAsia="MS Mincho" w:cs="Arial"/>
          <w:b/>
          <w:bCs/>
          <w:sz w:val="40"/>
          <w:szCs w:val="36"/>
          <w:lang w:eastAsia="ja-JP"/>
        </w:rPr>
        <w:t>Guidelines on the use of Water Resource</w:t>
      </w:r>
    </w:p>
    <w:p w:rsidR="00565D64" w:rsidRPr="00860D3A" w:rsidRDefault="00860D3A" w:rsidP="00860D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jc w:val="left"/>
        <w:rPr>
          <w:rFonts w:cs="Arial"/>
          <w:b/>
          <w:bCs/>
          <w:color w:val="000000"/>
        </w:rPr>
      </w:pPr>
      <w:r w:rsidRPr="00860D3A">
        <w:rPr>
          <w:rFonts w:eastAsia="MS Mincho" w:cs="Arial"/>
          <w:b/>
          <w:bCs/>
          <w:sz w:val="34"/>
          <w:szCs w:val="36"/>
          <w:lang w:eastAsia="ja-JP"/>
        </w:rPr>
        <w:t>Indicators for the preparation of a Status Report for a River Basin</w:t>
      </w:r>
    </w:p>
    <w:p w:rsidR="00565D64" w:rsidRDefault="00565D64" w:rsidP="00565D64">
      <w:pPr>
        <w:spacing w:line="360" w:lineRule="auto"/>
        <w:rPr>
          <w:rFonts w:cs="Arial"/>
          <w:b/>
          <w:bCs/>
          <w:color w:val="000000"/>
          <w:sz w:val="24"/>
        </w:rPr>
      </w:pPr>
    </w:p>
    <w:p w:rsidR="00565D64" w:rsidRDefault="00565D64" w:rsidP="00565D64">
      <w:pPr>
        <w:spacing w:line="360" w:lineRule="auto"/>
        <w:rPr>
          <w:rFonts w:cs="Arial"/>
          <w:b/>
          <w:bCs/>
          <w:color w:val="000000"/>
          <w:sz w:val="24"/>
        </w:rPr>
      </w:pPr>
    </w:p>
    <w:p w:rsidR="00565D64" w:rsidRPr="00904769" w:rsidRDefault="00565D64" w:rsidP="00565D64">
      <w:pPr>
        <w:spacing w:line="360" w:lineRule="auto"/>
        <w:rPr>
          <w:rFonts w:cs="Arial"/>
          <w:b/>
          <w:bCs/>
          <w:color w:val="000000"/>
          <w:sz w:val="24"/>
        </w:rPr>
      </w:pPr>
    </w:p>
    <w:p w:rsidR="00565D64" w:rsidRDefault="00565D64" w:rsidP="00565D64">
      <w:pPr>
        <w:spacing w:line="360" w:lineRule="auto"/>
        <w:rPr>
          <w:rFonts w:cs="Arial"/>
          <w:b/>
          <w:bCs/>
          <w:color w:val="000000"/>
          <w:sz w:val="24"/>
        </w:rPr>
      </w:pPr>
    </w:p>
    <w:p w:rsidR="00565D64" w:rsidRPr="00904769" w:rsidRDefault="00565D64" w:rsidP="00565D64">
      <w:pPr>
        <w:spacing w:line="360" w:lineRule="auto"/>
        <w:rPr>
          <w:rFonts w:cs="Arial"/>
          <w:b/>
          <w:bCs/>
          <w:color w:val="000000"/>
          <w:sz w:val="24"/>
        </w:rPr>
      </w:pPr>
    </w:p>
    <w:p w:rsidR="00565D64" w:rsidRPr="00904769" w:rsidRDefault="00565D64" w:rsidP="00565D64">
      <w:pPr>
        <w:spacing w:line="360" w:lineRule="auto"/>
        <w:jc w:val="left"/>
        <w:rPr>
          <w:rFonts w:cs="Arial"/>
          <w:b/>
          <w:bCs/>
          <w:color w:val="000000"/>
          <w:sz w:val="24"/>
        </w:rPr>
      </w:pPr>
      <w:r w:rsidRPr="00904769">
        <w:rPr>
          <w:rFonts w:cs="Arial"/>
        </w:rPr>
        <w:t>Prepared for</w:t>
      </w:r>
      <w:r w:rsidRPr="00904769">
        <w:rPr>
          <w:rFonts w:cs="Arial"/>
          <w:b/>
          <w:bCs/>
          <w:color w:val="000000"/>
          <w:sz w:val="24"/>
        </w:rPr>
        <w:t>:</w:t>
      </w:r>
    </w:p>
    <w:p w:rsidR="00565D64" w:rsidRPr="00904769" w:rsidRDefault="00565D64" w:rsidP="00565D64">
      <w:pPr>
        <w:jc w:val="left"/>
        <w:rPr>
          <w:rFonts w:cs="Arial"/>
          <w:b/>
          <w:bCs/>
          <w:color w:val="000000"/>
          <w:sz w:val="24"/>
        </w:rPr>
      </w:pPr>
      <w:r w:rsidRPr="00904769">
        <w:rPr>
          <w:rFonts w:cs="Arial"/>
          <w:b/>
          <w:bCs/>
          <w:color w:val="000000"/>
          <w:sz w:val="24"/>
        </w:rPr>
        <w:t>The Department of Water Resources Management on behalf of the Government of Viet Nam and the Asian Development Bank</w:t>
      </w:r>
    </w:p>
    <w:p w:rsidR="00565D64" w:rsidRPr="00904769" w:rsidRDefault="00565D64" w:rsidP="00565D64">
      <w:pPr>
        <w:spacing w:line="360" w:lineRule="auto"/>
        <w:rPr>
          <w:rFonts w:cs="Arial"/>
          <w:b/>
          <w:bCs/>
          <w:color w:val="000000"/>
          <w:sz w:val="24"/>
        </w:rPr>
      </w:pPr>
    </w:p>
    <w:p w:rsidR="00565D64" w:rsidRPr="00904769" w:rsidRDefault="00565D64" w:rsidP="00565D64">
      <w:pPr>
        <w:spacing w:line="360" w:lineRule="auto"/>
        <w:jc w:val="left"/>
        <w:rPr>
          <w:rFonts w:cs="Arial"/>
          <w:bCs/>
          <w:color w:val="000000"/>
          <w:szCs w:val="22"/>
        </w:rPr>
      </w:pPr>
      <w:r w:rsidRPr="00904769">
        <w:rPr>
          <w:rFonts w:cs="Arial"/>
          <w:bCs/>
          <w:color w:val="000000"/>
          <w:szCs w:val="22"/>
        </w:rPr>
        <w:t>Prepared by</w:t>
      </w:r>
    </w:p>
    <w:p w:rsidR="00565D64" w:rsidRPr="00904769" w:rsidRDefault="00565D64" w:rsidP="00565D64">
      <w:pPr>
        <w:spacing w:line="360" w:lineRule="auto"/>
        <w:jc w:val="left"/>
        <w:rPr>
          <w:rFonts w:cs="Arial"/>
          <w:bCs/>
          <w:color w:val="000000"/>
          <w:szCs w:val="22"/>
        </w:rPr>
      </w:pPr>
      <w:r w:rsidRPr="00904769">
        <w:rPr>
          <w:rFonts w:cs="Arial"/>
          <w:noProof/>
          <w:lang w:val="en-US" w:eastAsia="en-US"/>
        </w:rPr>
        <w:drawing>
          <wp:anchor distT="0" distB="0" distL="114300" distR="114300" simplePos="0" relativeHeight="251659264" behindDoc="0" locked="0" layoutInCell="1" allowOverlap="1" wp14:anchorId="158DAB44" wp14:editId="76F0136F">
            <wp:simplePos x="0" y="0"/>
            <wp:positionH relativeFrom="column">
              <wp:posOffset>-140970</wp:posOffset>
            </wp:positionH>
            <wp:positionV relativeFrom="paragraph">
              <wp:posOffset>187960</wp:posOffset>
            </wp:positionV>
            <wp:extent cx="1389380" cy="495935"/>
            <wp:effectExtent l="0" t="0" r="0" b="0"/>
            <wp:wrapNone/>
            <wp:docPr id="26" name="Picture 26" descr="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Des:Work:Post 2011:AECOM - ADB - Red R:Administration:AECOM_color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9380" cy="4959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sidRPr="00904769">
        <w:rPr>
          <w:rFonts w:eastAsia="Calibri" w:cs="Arial"/>
          <w:b/>
          <w:bCs/>
          <w:color w:val="000000"/>
          <w:szCs w:val="22"/>
          <w:lang w:val="en-US" w:eastAsia="en-US"/>
        </w:rPr>
        <w:t>AECOM Asia Co. Ltd.</w:t>
      </w:r>
    </w:p>
    <w:p w:rsidR="00565D64" w:rsidRPr="00904769" w:rsidRDefault="00565D64" w:rsidP="00565D64">
      <w:pPr>
        <w:jc w:val="left"/>
        <w:rPr>
          <w:rFonts w:cs="Arial"/>
        </w:rPr>
      </w:pPr>
    </w:p>
    <w:p w:rsidR="00565D64" w:rsidRPr="00904769" w:rsidRDefault="00565D64" w:rsidP="00565D64">
      <w:pPr>
        <w:jc w:val="left"/>
        <w:rPr>
          <w:rFonts w:cs="Arial"/>
        </w:rPr>
      </w:pPr>
    </w:p>
    <w:p w:rsidR="00565D64" w:rsidRPr="00904769" w:rsidRDefault="00565D64" w:rsidP="00565D64">
      <w:pPr>
        <w:jc w:val="left"/>
        <w:rPr>
          <w:rFonts w:cs="Arial"/>
        </w:rPr>
      </w:pPr>
    </w:p>
    <w:p w:rsidR="00565D64" w:rsidRPr="00904769" w:rsidRDefault="00565D64" w:rsidP="00565D64">
      <w:pPr>
        <w:jc w:val="left"/>
        <w:rPr>
          <w:rFonts w:cs="Arial"/>
        </w:rPr>
      </w:pPr>
    </w:p>
    <w:p w:rsidR="00565D64" w:rsidRDefault="00565D64" w:rsidP="00565D64">
      <w:pPr>
        <w:jc w:val="left"/>
        <w:rPr>
          <w:rFonts w:cs="Arial"/>
        </w:rPr>
      </w:pPr>
    </w:p>
    <w:p w:rsidR="00565D64" w:rsidRPr="00904769" w:rsidRDefault="00565D64" w:rsidP="00565D64">
      <w:pPr>
        <w:jc w:val="left"/>
        <w:rPr>
          <w:rFonts w:cs="Arial"/>
        </w:rPr>
      </w:pPr>
    </w:p>
    <w:p w:rsidR="00C71E8E" w:rsidRDefault="00565D64" w:rsidP="00813028">
      <w:pPr>
        <w:jc w:val="left"/>
        <w:rPr>
          <w:rFonts w:eastAsia="MS Mincho" w:cs="Arial"/>
          <w:b/>
          <w:bCs/>
          <w:sz w:val="28"/>
          <w:szCs w:val="28"/>
          <w:lang w:eastAsia="ja-JP"/>
        </w:rPr>
        <w:sectPr w:rsidR="00C71E8E" w:rsidSect="00813028">
          <w:footerReference w:type="even" r:id="rId9"/>
          <w:footerReference w:type="default" r:id="rId10"/>
          <w:type w:val="continuous"/>
          <w:pgSz w:w="11906" w:h="16838" w:code="9"/>
          <w:pgMar w:top="1418" w:right="1134" w:bottom="1418" w:left="4536" w:header="851" w:footer="567" w:gutter="0"/>
          <w:cols w:space="708"/>
          <w:docGrid w:linePitch="360"/>
        </w:sectPr>
      </w:pPr>
      <w:r w:rsidRPr="00904769">
        <w:rPr>
          <w:rFonts w:cs="Arial"/>
          <w:b/>
          <w:sz w:val="28"/>
          <w:szCs w:val="28"/>
        </w:rPr>
        <w:t>April 201</w:t>
      </w:r>
      <w:r w:rsidR="000B6012">
        <w:rPr>
          <w:rFonts w:cs="Arial"/>
          <w:b/>
          <w:sz w:val="28"/>
          <w:szCs w:val="28"/>
        </w:rPr>
        <w:t>3</w:t>
      </w:r>
    </w:p>
    <w:p w:rsidR="00D4550A" w:rsidRPr="003A18D9" w:rsidRDefault="00D4550A" w:rsidP="000E4DAC">
      <w:pPr>
        <w:spacing w:before="120" w:after="120"/>
        <w:rPr>
          <w:rFonts w:eastAsia="MS Mincho" w:cs="Arial"/>
          <w:b/>
          <w:bCs/>
          <w:sz w:val="20"/>
          <w:szCs w:val="20"/>
          <w:lang w:eastAsia="ja-JP"/>
        </w:rPr>
      </w:pPr>
      <w:r w:rsidRPr="003A18D9">
        <w:rPr>
          <w:rFonts w:eastAsia="MS Mincho" w:cs="Arial"/>
          <w:b/>
          <w:bCs/>
          <w:sz w:val="20"/>
          <w:szCs w:val="20"/>
          <w:lang w:eastAsia="ja-JP"/>
        </w:rPr>
        <w:lastRenderedPageBreak/>
        <w:t>Acknowledgments</w:t>
      </w:r>
    </w:p>
    <w:p w:rsidR="00D4550A" w:rsidRPr="003A18D9" w:rsidRDefault="00D4550A"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right="20"/>
        <w:rPr>
          <w:rFonts w:eastAsia="MS Mincho" w:cs="Arial"/>
          <w:sz w:val="20"/>
          <w:szCs w:val="20"/>
          <w:lang w:eastAsia="ja-JP"/>
        </w:rPr>
      </w:pPr>
      <w:r w:rsidRPr="003A18D9">
        <w:rPr>
          <w:rFonts w:eastAsia="MS Mincho" w:cs="Arial"/>
          <w:sz w:val="20"/>
          <w:szCs w:val="20"/>
          <w:lang w:eastAsia="ja-JP"/>
        </w:rPr>
        <w:t xml:space="preserve">This component of </w:t>
      </w:r>
      <w:r w:rsidRPr="003A18D9">
        <w:rPr>
          <w:rFonts w:eastAsia="MS Mincho" w:cs="Arial"/>
          <w:i/>
          <w:iCs/>
          <w:sz w:val="20"/>
          <w:szCs w:val="20"/>
          <w:lang w:eastAsia="ja-JP"/>
        </w:rPr>
        <w:t xml:space="preserve">CDTA 7629-VIE: Capacity Building for River Basin Water Resources Planning </w:t>
      </w:r>
      <w:r w:rsidRPr="003A18D9">
        <w:rPr>
          <w:rFonts w:eastAsia="MS Mincho" w:cs="Arial"/>
          <w:sz w:val="20"/>
          <w:szCs w:val="20"/>
          <w:lang w:eastAsia="ja-JP"/>
        </w:rPr>
        <w:t>supports the Ministry of Natural Resources and Environment in undertaking activities related to the preparation of planning tasks for the management of water resources of the Red-Thai Binh river basin. Planning tasks are prescribed in the revised Law on Water Resources and precede the formulation of a Water Resources Plan. Planning tasks make prioritised recommendations and a framework for the preparation of river basin planning. The CDTA also aim to develop and pilot a cost-effective framework for formulating planning tasks that could be replicated in other basins of Viet Nam.</w:t>
      </w:r>
    </w:p>
    <w:p w:rsidR="00D4550A" w:rsidRPr="003A18D9" w:rsidRDefault="00D4550A"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40"/>
        <w:ind w:right="20"/>
        <w:rPr>
          <w:rFonts w:eastAsia="MS Mincho" w:cs="Arial"/>
          <w:sz w:val="20"/>
          <w:szCs w:val="20"/>
          <w:lang w:eastAsia="ja-JP"/>
        </w:rPr>
      </w:pPr>
      <w:r w:rsidRPr="003A18D9">
        <w:rPr>
          <w:rFonts w:eastAsia="MS Mincho" w:cs="Arial"/>
          <w:sz w:val="20"/>
          <w:szCs w:val="20"/>
          <w:lang w:eastAsia="ja-JP"/>
        </w:rPr>
        <w:t>The contributions to this report are acknowledged: Des Cleary (Water Basin Planning Expert (Internatio</w:t>
      </w:r>
      <w:r>
        <w:rPr>
          <w:rFonts w:eastAsia="MS Mincho" w:cs="Arial"/>
          <w:sz w:val="20"/>
          <w:szCs w:val="20"/>
          <w:lang w:eastAsia="ja-JP"/>
        </w:rPr>
        <w:t>nal)</w:t>
      </w:r>
      <w:r w:rsidRPr="003A18D9">
        <w:rPr>
          <w:rFonts w:eastAsia="MS Mincho" w:cs="Arial"/>
          <w:sz w:val="20"/>
          <w:szCs w:val="20"/>
          <w:lang w:eastAsia="ja-JP"/>
        </w:rPr>
        <w:t>, Ms</w:t>
      </w:r>
      <w:r>
        <w:rPr>
          <w:rFonts w:eastAsia="MS Mincho" w:cs="Arial"/>
          <w:sz w:val="20"/>
          <w:szCs w:val="20"/>
          <w:lang w:eastAsia="ja-JP"/>
        </w:rPr>
        <w:t>.</w:t>
      </w:r>
      <w:r w:rsidRPr="003A18D9">
        <w:rPr>
          <w:rFonts w:eastAsia="MS Mincho" w:cs="Arial"/>
          <w:sz w:val="20"/>
          <w:szCs w:val="20"/>
          <w:lang w:eastAsia="ja-JP"/>
        </w:rPr>
        <w:t xml:space="preserve"> Nguyen Thi Phuong Lam (Deputy Team Leader)</w:t>
      </w:r>
      <w:r>
        <w:rPr>
          <w:rFonts w:eastAsia="MS Mincho" w:cs="Arial"/>
          <w:sz w:val="20"/>
          <w:szCs w:val="20"/>
          <w:lang w:eastAsia="ja-JP"/>
        </w:rPr>
        <w:t>, and D</w:t>
      </w:r>
      <w:r w:rsidRPr="003A18D9">
        <w:rPr>
          <w:rFonts w:eastAsia="MS Mincho" w:cs="Arial"/>
          <w:sz w:val="20"/>
          <w:szCs w:val="20"/>
          <w:lang w:eastAsia="ja-JP"/>
        </w:rPr>
        <w:t>r</w:t>
      </w:r>
      <w:r>
        <w:rPr>
          <w:rFonts w:eastAsia="MS Mincho" w:cs="Arial"/>
          <w:sz w:val="20"/>
          <w:szCs w:val="20"/>
          <w:lang w:eastAsia="ja-JP"/>
        </w:rPr>
        <w:t>.</w:t>
      </w:r>
      <w:r w:rsidRPr="003A18D9">
        <w:rPr>
          <w:rFonts w:eastAsia="MS Mincho" w:cs="Arial"/>
          <w:sz w:val="20"/>
          <w:szCs w:val="20"/>
          <w:lang w:eastAsia="ja-JP"/>
        </w:rPr>
        <w:t xml:space="preserve"> Eric Biltonen (TA Team Leader).</w:t>
      </w:r>
    </w:p>
    <w:p w:rsidR="00D4550A" w:rsidRPr="003A18D9" w:rsidRDefault="00D4550A" w:rsidP="00DA500C">
      <w:pPr>
        <w:widowControl w:val="0"/>
        <w:tabs>
          <w:tab w:val="left" w:pos="1985"/>
        </w:tabs>
        <w:autoSpaceDE w:val="0"/>
        <w:autoSpaceDN w:val="0"/>
        <w:adjustRightInd w:val="0"/>
        <w:spacing w:after="120"/>
        <w:ind w:right="20"/>
        <w:rPr>
          <w:rFonts w:eastAsia="MS Mincho" w:cs="Arial"/>
          <w:b/>
          <w:bCs/>
          <w:sz w:val="20"/>
          <w:szCs w:val="20"/>
          <w:lang w:eastAsia="ja-JP"/>
        </w:rPr>
      </w:pPr>
      <w:r w:rsidRPr="003A18D9">
        <w:rPr>
          <w:rFonts w:eastAsia="MS Mincho" w:cs="Arial"/>
          <w:b/>
          <w:bCs/>
          <w:sz w:val="20"/>
          <w:szCs w:val="20"/>
          <w:lang w:eastAsia="ja-JP"/>
        </w:rPr>
        <w:t>Limitations Statement</w:t>
      </w:r>
    </w:p>
    <w:p w:rsidR="00D4550A" w:rsidRPr="003A18D9" w:rsidRDefault="00D4550A" w:rsidP="00DA500C">
      <w:pPr>
        <w:widowControl w:val="0"/>
        <w:tabs>
          <w:tab w:val="left" w:pos="1985"/>
        </w:tabs>
        <w:autoSpaceDE w:val="0"/>
        <w:autoSpaceDN w:val="0"/>
        <w:adjustRightInd w:val="0"/>
        <w:ind w:right="20"/>
        <w:rPr>
          <w:rFonts w:eastAsia="MS Mincho" w:cs="Arial"/>
          <w:sz w:val="20"/>
          <w:szCs w:val="20"/>
          <w:lang w:eastAsia="ja-JP"/>
        </w:rPr>
      </w:pPr>
      <w:r w:rsidRPr="003A18D9">
        <w:rPr>
          <w:rFonts w:eastAsia="MS Mincho" w:cs="Arial"/>
          <w:sz w:val="20"/>
          <w:szCs w:val="20"/>
          <w:lang w:eastAsia="ja-JP"/>
        </w:rPr>
        <w:t>No warranty or guarantee, whether express or implied, is made with respect to the information reported or to the findings, observations and conclusions expressed in this report</w:t>
      </w:r>
      <w:r>
        <w:rPr>
          <w:rFonts w:eastAsia="MS Mincho" w:cs="Arial"/>
          <w:sz w:val="20"/>
          <w:szCs w:val="20"/>
          <w:lang w:eastAsia="ja-JP"/>
        </w:rPr>
        <w:t xml:space="preserve">. </w:t>
      </w:r>
      <w:r w:rsidRPr="003A18D9">
        <w:rPr>
          <w:rFonts w:eastAsia="MS Mincho" w:cs="Arial"/>
          <w:sz w:val="20"/>
          <w:szCs w:val="20"/>
          <w:lang w:eastAsia="ja-JP"/>
        </w:rPr>
        <w:t>Further, such information, findings, observations and conclusions are based solely upon information in existence at the time of report preparation.</w:t>
      </w:r>
    </w:p>
    <w:p w:rsidR="00D4550A" w:rsidRPr="003A18D9" w:rsidRDefault="00D4550A" w:rsidP="00DA500C">
      <w:pPr>
        <w:widowControl w:val="0"/>
        <w:tabs>
          <w:tab w:val="left" w:pos="1985"/>
        </w:tabs>
        <w:autoSpaceDE w:val="0"/>
        <w:autoSpaceDN w:val="0"/>
        <w:adjustRightInd w:val="0"/>
        <w:ind w:right="20"/>
        <w:rPr>
          <w:rFonts w:ascii="Times New Roman" w:eastAsia="MS Mincho" w:hAnsi="Times New Roman"/>
          <w:sz w:val="20"/>
          <w:szCs w:val="20"/>
          <w:lang w:eastAsia="ja-JP"/>
        </w:rPr>
      </w:pPr>
    </w:p>
    <w:p w:rsidR="00D4550A" w:rsidRPr="003A18D9" w:rsidRDefault="00D4550A"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ascii="Times New Roman" w:eastAsia="MS Mincho" w:hAnsi="Times New Roman"/>
          <w:b/>
          <w:bCs/>
          <w:sz w:val="24"/>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13803" w:rsidRDefault="00D13803"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951CCD" w:rsidRDefault="00951CCD" w:rsidP="00DA5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rPr>
          <w:rFonts w:eastAsia="MS Mincho" w:cs="Arial"/>
          <w:b/>
          <w:bCs/>
          <w:sz w:val="32"/>
          <w:szCs w:val="32"/>
          <w:lang w:eastAsia="ja-JP"/>
        </w:rPr>
      </w:pPr>
    </w:p>
    <w:p w:rsidR="00D4550A" w:rsidRPr="003A18D9" w:rsidRDefault="00D4550A" w:rsidP="00D138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jc w:val="center"/>
        <w:rPr>
          <w:rFonts w:ascii="Times New Roman" w:eastAsia="MS Mincho" w:hAnsi="Times New Roman"/>
          <w:b/>
          <w:bCs/>
          <w:sz w:val="24"/>
          <w:lang w:eastAsia="ja-JP"/>
        </w:rPr>
      </w:pPr>
      <w:r w:rsidRPr="003A18D9">
        <w:rPr>
          <w:rFonts w:eastAsia="MS Mincho" w:cs="Arial"/>
          <w:b/>
          <w:bCs/>
          <w:sz w:val="32"/>
          <w:szCs w:val="32"/>
          <w:lang w:eastAsia="ja-JP"/>
        </w:rPr>
        <w:lastRenderedPageBreak/>
        <w:t>Guidelines on the use of Water Resource Indicators for the preparation of a</w:t>
      </w:r>
      <w:r w:rsidR="00D13803">
        <w:rPr>
          <w:rFonts w:eastAsia="MS Mincho" w:cs="Arial"/>
          <w:b/>
          <w:bCs/>
          <w:sz w:val="32"/>
          <w:szCs w:val="32"/>
          <w:lang w:eastAsia="ja-JP"/>
        </w:rPr>
        <w:t xml:space="preserve"> </w:t>
      </w:r>
      <w:r w:rsidRPr="003A18D9">
        <w:rPr>
          <w:rFonts w:eastAsia="MS Mincho" w:cs="Arial"/>
          <w:b/>
          <w:bCs/>
          <w:sz w:val="32"/>
          <w:szCs w:val="32"/>
          <w:lang w:eastAsia="ja-JP"/>
        </w:rPr>
        <w:t>River Basin Status Report</w:t>
      </w:r>
    </w:p>
    <w:p w:rsidR="00C21CD1" w:rsidRDefault="002C1221" w:rsidP="00D13803">
      <w:pPr>
        <w:widowControl w:val="0"/>
        <w:tabs>
          <w:tab w:val="left" w:pos="560"/>
          <w:tab w:val="left" w:pos="1120"/>
          <w:tab w:val="left" w:pos="1680"/>
          <w:tab w:val="left" w:pos="2240"/>
          <w:tab w:val="left" w:pos="2800"/>
          <w:tab w:val="left" w:pos="3360"/>
          <w:tab w:val="left" w:pos="3920"/>
          <w:tab w:val="center" w:pos="4503"/>
          <w:tab w:val="left" w:pos="5040"/>
          <w:tab w:val="left" w:pos="5600"/>
          <w:tab w:val="left" w:pos="6160"/>
          <w:tab w:val="left" w:pos="6720"/>
          <w:tab w:val="right" w:pos="9006"/>
        </w:tabs>
        <w:autoSpaceDE w:val="0"/>
        <w:autoSpaceDN w:val="0"/>
        <w:adjustRightInd w:val="0"/>
        <w:ind w:right="20"/>
        <w:rPr>
          <w:rFonts w:eastAsia="MS Mincho" w:cs="Arial"/>
          <w:b/>
          <w:bCs/>
          <w:sz w:val="32"/>
          <w:szCs w:val="32"/>
          <w:lang w:eastAsia="ja-JP"/>
        </w:rPr>
      </w:pPr>
      <w:r>
        <w:rPr>
          <w:rFonts w:eastAsia="MS Mincho" w:cs="Arial"/>
          <w:b/>
          <w:bCs/>
          <w:sz w:val="32"/>
          <w:szCs w:val="32"/>
          <w:lang w:eastAsia="ja-JP"/>
        </w:rPr>
        <w:tab/>
      </w:r>
      <w:r>
        <w:rPr>
          <w:rFonts w:eastAsia="MS Mincho" w:cs="Arial"/>
          <w:b/>
          <w:bCs/>
          <w:sz w:val="32"/>
          <w:szCs w:val="32"/>
          <w:lang w:eastAsia="ja-JP"/>
        </w:rPr>
        <w:tab/>
      </w:r>
      <w:r>
        <w:rPr>
          <w:rFonts w:eastAsia="MS Mincho" w:cs="Arial"/>
          <w:b/>
          <w:bCs/>
          <w:sz w:val="32"/>
          <w:szCs w:val="32"/>
          <w:lang w:eastAsia="ja-JP"/>
        </w:rPr>
        <w:tab/>
      </w:r>
      <w:r>
        <w:rPr>
          <w:rFonts w:eastAsia="MS Mincho" w:cs="Arial"/>
          <w:b/>
          <w:bCs/>
          <w:sz w:val="32"/>
          <w:szCs w:val="32"/>
          <w:lang w:eastAsia="ja-JP"/>
        </w:rPr>
        <w:tab/>
      </w:r>
      <w:r>
        <w:rPr>
          <w:rFonts w:eastAsia="MS Mincho" w:cs="Arial"/>
          <w:b/>
          <w:bCs/>
          <w:sz w:val="32"/>
          <w:szCs w:val="32"/>
          <w:lang w:eastAsia="ja-JP"/>
        </w:rPr>
        <w:tab/>
      </w:r>
      <w:r>
        <w:rPr>
          <w:rFonts w:eastAsia="MS Mincho" w:cs="Arial"/>
          <w:b/>
          <w:bCs/>
          <w:sz w:val="32"/>
          <w:szCs w:val="32"/>
          <w:lang w:eastAsia="ja-JP"/>
        </w:rPr>
        <w:tab/>
      </w:r>
    </w:p>
    <w:p w:rsidR="00D4550A" w:rsidRPr="003A18D9" w:rsidRDefault="00D4550A" w:rsidP="00DA500C">
      <w:pPr>
        <w:widowControl w:val="0"/>
        <w:tabs>
          <w:tab w:val="left" w:pos="560"/>
          <w:tab w:val="left" w:pos="1120"/>
          <w:tab w:val="left" w:pos="1680"/>
          <w:tab w:val="left" w:pos="2240"/>
          <w:tab w:val="left" w:pos="2800"/>
          <w:tab w:val="left" w:pos="3360"/>
          <w:tab w:val="left" w:pos="3920"/>
          <w:tab w:val="center" w:pos="4503"/>
          <w:tab w:val="left" w:pos="5040"/>
          <w:tab w:val="left" w:pos="5600"/>
          <w:tab w:val="left" w:pos="6160"/>
          <w:tab w:val="left" w:pos="6720"/>
          <w:tab w:val="right" w:pos="9006"/>
        </w:tabs>
        <w:autoSpaceDE w:val="0"/>
        <w:autoSpaceDN w:val="0"/>
        <w:adjustRightInd w:val="0"/>
        <w:ind w:right="20"/>
        <w:jc w:val="center"/>
        <w:rPr>
          <w:rFonts w:eastAsia="MS Mincho" w:cs="Arial"/>
          <w:b/>
          <w:bCs/>
          <w:sz w:val="32"/>
          <w:szCs w:val="32"/>
          <w:lang w:eastAsia="ja-JP"/>
        </w:rPr>
      </w:pPr>
      <w:r w:rsidRPr="003A18D9">
        <w:rPr>
          <w:rFonts w:eastAsia="MS Mincho" w:cs="Arial"/>
          <w:b/>
          <w:bCs/>
          <w:sz w:val="32"/>
          <w:szCs w:val="32"/>
          <w:lang w:eastAsia="ja-JP"/>
        </w:rPr>
        <w:t>Table of Contents</w:t>
      </w:r>
    </w:p>
    <w:p w:rsidR="00D4550A" w:rsidRDefault="00D4550A" w:rsidP="00DA500C">
      <w:pPr>
        <w:ind w:right="20"/>
        <w:rPr>
          <w:lang w:eastAsia="ja-JP"/>
        </w:rPr>
      </w:pPr>
    </w:p>
    <w:p w:rsidR="0003588D" w:rsidRDefault="00A73BAD" w:rsidP="00DA500C">
      <w:pPr>
        <w:pStyle w:val="TOC1"/>
        <w:tabs>
          <w:tab w:val="right" w:leader="dot" w:pos="9016"/>
        </w:tabs>
        <w:jc w:val="both"/>
        <w:rPr>
          <w:rFonts w:asciiTheme="minorHAnsi" w:eastAsiaTheme="minorEastAsia" w:hAnsiTheme="minorHAnsi" w:cstheme="minorBidi"/>
          <w:b w:val="0"/>
          <w:caps w:val="0"/>
          <w:noProof/>
          <w:lang w:val="en-US" w:eastAsia="en-US"/>
        </w:rPr>
      </w:pPr>
      <w:r>
        <w:rPr>
          <w:lang w:eastAsia="ja-JP"/>
        </w:rPr>
        <w:fldChar w:fldCharType="begin"/>
      </w:r>
      <w:r w:rsidR="00D4550A">
        <w:rPr>
          <w:lang w:eastAsia="ja-JP"/>
        </w:rPr>
        <w:instrText xml:space="preserve"> TOC \o "1-3" </w:instrText>
      </w:r>
      <w:r>
        <w:rPr>
          <w:lang w:eastAsia="ja-JP"/>
        </w:rPr>
        <w:fldChar w:fldCharType="separate"/>
      </w:r>
      <w:r w:rsidR="0003588D">
        <w:rPr>
          <w:noProof/>
        </w:rPr>
        <w:t>Introduction</w:t>
      </w:r>
      <w:r w:rsidR="0003588D">
        <w:rPr>
          <w:noProof/>
        </w:rPr>
        <w:tab/>
      </w:r>
      <w:r>
        <w:rPr>
          <w:noProof/>
        </w:rPr>
        <w:fldChar w:fldCharType="begin"/>
      </w:r>
      <w:r w:rsidR="0003588D">
        <w:rPr>
          <w:noProof/>
        </w:rPr>
        <w:instrText xml:space="preserve"> PAGEREF _Toc355000893 \h </w:instrText>
      </w:r>
      <w:r>
        <w:rPr>
          <w:noProof/>
        </w:rPr>
      </w:r>
      <w:r>
        <w:rPr>
          <w:noProof/>
        </w:rPr>
        <w:fldChar w:fldCharType="separate"/>
      </w:r>
      <w:r w:rsidR="006425A4">
        <w:rPr>
          <w:noProof/>
        </w:rPr>
        <w:t>3</w:t>
      </w:r>
      <w:r>
        <w:rPr>
          <w:noProof/>
        </w:rPr>
        <w:fldChar w:fldCharType="end"/>
      </w:r>
    </w:p>
    <w:p w:rsidR="0003588D" w:rsidRDefault="0003588D" w:rsidP="00DA500C">
      <w:pPr>
        <w:pStyle w:val="TOC1"/>
        <w:tabs>
          <w:tab w:val="right" w:leader="dot" w:pos="9016"/>
        </w:tabs>
        <w:jc w:val="both"/>
        <w:rPr>
          <w:rFonts w:asciiTheme="minorHAnsi" w:eastAsiaTheme="minorEastAsia" w:hAnsiTheme="minorHAnsi" w:cstheme="minorBidi"/>
          <w:b w:val="0"/>
          <w:caps w:val="0"/>
          <w:noProof/>
          <w:lang w:val="en-US" w:eastAsia="en-US"/>
        </w:rPr>
      </w:pPr>
      <w:r>
        <w:rPr>
          <w:noProof/>
        </w:rPr>
        <w:t>Water Resource Indicators</w:t>
      </w:r>
      <w:r>
        <w:rPr>
          <w:noProof/>
        </w:rPr>
        <w:tab/>
      </w:r>
      <w:r w:rsidR="00A73BAD">
        <w:rPr>
          <w:noProof/>
        </w:rPr>
        <w:fldChar w:fldCharType="begin"/>
      </w:r>
      <w:r>
        <w:rPr>
          <w:noProof/>
        </w:rPr>
        <w:instrText xml:space="preserve"> PAGEREF _Toc355000894 \h </w:instrText>
      </w:r>
      <w:r w:rsidR="00A73BAD">
        <w:rPr>
          <w:noProof/>
        </w:rPr>
      </w:r>
      <w:r w:rsidR="00A73BAD">
        <w:rPr>
          <w:noProof/>
        </w:rPr>
        <w:fldChar w:fldCharType="separate"/>
      </w:r>
      <w:r w:rsidR="006425A4">
        <w:rPr>
          <w:noProof/>
        </w:rPr>
        <w:t>4</w:t>
      </w:r>
      <w:r w:rsidR="00A73BAD">
        <w:rPr>
          <w:noProof/>
        </w:rPr>
        <w:fldChar w:fldCharType="end"/>
      </w:r>
    </w:p>
    <w:p w:rsidR="0003588D" w:rsidRDefault="0003588D" w:rsidP="00DA500C">
      <w:pPr>
        <w:pStyle w:val="TOC1"/>
        <w:tabs>
          <w:tab w:val="right" w:leader="dot" w:pos="9016"/>
        </w:tabs>
        <w:jc w:val="both"/>
        <w:rPr>
          <w:rFonts w:asciiTheme="minorHAnsi" w:eastAsiaTheme="minorEastAsia" w:hAnsiTheme="minorHAnsi" w:cstheme="minorBidi"/>
          <w:b w:val="0"/>
          <w:caps w:val="0"/>
          <w:noProof/>
          <w:lang w:val="en-US" w:eastAsia="en-US"/>
        </w:rPr>
      </w:pPr>
      <w:r>
        <w:rPr>
          <w:noProof/>
        </w:rPr>
        <w:t>Groundwater Indicators</w:t>
      </w:r>
      <w:r>
        <w:rPr>
          <w:noProof/>
        </w:rPr>
        <w:tab/>
      </w:r>
      <w:r w:rsidR="00A73BAD">
        <w:rPr>
          <w:noProof/>
        </w:rPr>
        <w:fldChar w:fldCharType="begin"/>
      </w:r>
      <w:r>
        <w:rPr>
          <w:noProof/>
        </w:rPr>
        <w:instrText xml:space="preserve"> PAGEREF _Toc355000895 \h </w:instrText>
      </w:r>
      <w:r w:rsidR="00A73BAD">
        <w:rPr>
          <w:noProof/>
        </w:rPr>
      </w:r>
      <w:r w:rsidR="00A73BAD">
        <w:rPr>
          <w:noProof/>
        </w:rPr>
        <w:fldChar w:fldCharType="separate"/>
      </w:r>
      <w:r w:rsidR="006425A4">
        <w:rPr>
          <w:noProof/>
        </w:rPr>
        <w:t>7</w:t>
      </w:r>
      <w:r w:rsidR="00A73BAD">
        <w:rPr>
          <w:noProof/>
        </w:rPr>
        <w:fldChar w:fldCharType="end"/>
      </w:r>
    </w:p>
    <w:p w:rsidR="0003588D" w:rsidRDefault="0003588D" w:rsidP="00DA500C">
      <w:pPr>
        <w:pStyle w:val="TOC1"/>
        <w:tabs>
          <w:tab w:val="right" w:leader="dot" w:pos="9016"/>
        </w:tabs>
        <w:jc w:val="both"/>
        <w:rPr>
          <w:rFonts w:asciiTheme="minorHAnsi" w:eastAsiaTheme="minorEastAsia" w:hAnsiTheme="minorHAnsi" w:cstheme="minorBidi"/>
          <w:b w:val="0"/>
          <w:caps w:val="0"/>
          <w:noProof/>
          <w:lang w:val="en-US" w:eastAsia="en-US"/>
        </w:rPr>
      </w:pPr>
      <w:r>
        <w:rPr>
          <w:noProof/>
        </w:rPr>
        <w:t>Economic Development Indicator</w:t>
      </w:r>
      <w:r>
        <w:rPr>
          <w:noProof/>
        </w:rPr>
        <w:tab/>
      </w:r>
      <w:r w:rsidR="00A73BAD">
        <w:rPr>
          <w:noProof/>
        </w:rPr>
        <w:fldChar w:fldCharType="begin"/>
      </w:r>
      <w:r>
        <w:rPr>
          <w:noProof/>
        </w:rPr>
        <w:instrText xml:space="preserve"> PAGEREF _Toc355000896 \h </w:instrText>
      </w:r>
      <w:r w:rsidR="00A73BAD">
        <w:rPr>
          <w:noProof/>
        </w:rPr>
      </w:r>
      <w:r w:rsidR="00A73BAD">
        <w:rPr>
          <w:noProof/>
        </w:rPr>
        <w:fldChar w:fldCharType="separate"/>
      </w:r>
      <w:r w:rsidR="006425A4">
        <w:rPr>
          <w:noProof/>
        </w:rPr>
        <w:t>9</w:t>
      </w:r>
      <w:r w:rsidR="00A73BAD">
        <w:rPr>
          <w:noProof/>
        </w:rPr>
        <w:fldChar w:fldCharType="end"/>
      </w:r>
    </w:p>
    <w:p w:rsidR="0003588D" w:rsidRDefault="0003588D" w:rsidP="00DA500C">
      <w:pPr>
        <w:pStyle w:val="TOC1"/>
        <w:tabs>
          <w:tab w:val="right" w:leader="dot" w:pos="9016"/>
        </w:tabs>
        <w:jc w:val="both"/>
        <w:rPr>
          <w:rFonts w:asciiTheme="minorHAnsi" w:eastAsiaTheme="minorEastAsia" w:hAnsiTheme="minorHAnsi" w:cstheme="minorBidi"/>
          <w:b w:val="0"/>
          <w:caps w:val="0"/>
          <w:noProof/>
          <w:lang w:val="en-US" w:eastAsia="en-US"/>
        </w:rPr>
      </w:pPr>
      <w:r>
        <w:rPr>
          <w:noProof/>
        </w:rPr>
        <w:t>Social Development Indicators</w:t>
      </w:r>
      <w:bookmarkStart w:id="0" w:name="_GoBack"/>
      <w:bookmarkEnd w:id="0"/>
      <w:r>
        <w:rPr>
          <w:noProof/>
        </w:rPr>
        <w:tab/>
      </w:r>
      <w:r w:rsidR="00A73BAD">
        <w:rPr>
          <w:noProof/>
        </w:rPr>
        <w:fldChar w:fldCharType="begin"/>
      </w:r>
      <w:r>
        <w:rPr>
          <w:noProof/>
        </w:rPr>
        <w:instrText xml:space="preserve"> PAGEREF _Toc355000897 \h </w:instrText>
      </w:r>
      <w:r w:rsidR="00A73BAD">
        <w:rPr>
          <w:noProof/>
        </w:rPr>
      </w:r>
      <w:r w:rsidR="00A73BAD">
        <w:rPr>
          <w:noProof/>
        </w:rPr>
        <w:fldChar w:fldCharType="separate"/>
      </w:r>
      <w:r w:rsidR="006425A4">
        <w:rPr>
          <w:noProof/>
        </w:rPr>
        <w:t>11</w:t>
      </w:r>
      <w:r w:rsidR="00A73BAD">
        <w:rPr>
          <w:noProof/>
        </w:rPr>
        <w:fldChar w:fldCharType="end"/>
      </w:r>
    </w:p>
    <w:p w:rsidR="0003588D" w:rsidRDefault="0003588D" w:rsidP="00DA500C">
      <w:pPr>
        <w:pStyle w:val="TOC1"/>
        <w:tabs>
          <w:tab w:val="right" w:leader="dot" w:pos="9016"/>
        </w:tabs>
        <w:jc w:val="both"/>
        <w:rPr>
          <w:rFonts w:asciiTheme="minorHAnsi" w:eastAsiaTheme="minorEastAsia" w:hAnsiTheme="minorHAnsi" w:cstheme="minorBidi"/>
          <w:b w:val="0"/>
          <w:caps w:val="0"/>
          <w:noProof/>
          <w:lang w:val="en-US" w:eastAsia="en-US"/>
        </w:rPr>
      </w:pPr>
      <w:r>
        <w:rPr>
          <w:noProof/>
        </w:rPr>
        <w:t>Environment Indicators</w:t>
      </w:r>
      <w:r>
        <w:rPr>
          <w:noProof/>
        </w:rPr>
        <w:tab/>
      </w:r>
      <w:r w:rsidR="00A73BAD">
        <w:rPr>
          <w:noProof/>
        </w:rPr>
        <w:fldChar w:fldCharType="begin"/>
      </w:r>
      <w:r>
        <w:rPr>
          <w:noProof/>
        </w:rPr>
        <w:instrText xml:space="preserve"> PAGEREF _Toc355000898 \h </w:instrText>
      </w:r>
      <w:r w:rsidR="00A73BAD">
        <w:rPr>
          <w:noProof/>
        </w:rPr>
      </w:r>
      <w:r w:rsidR="00A73BAD">
        <w:rPr>
          <w:noProof/>
        </w:rPr>
        <w:fldChar w:fldCharType="separate"/>
      </w:r>
      <w:r w:rsidR="006425A4">
        <w:rPr>
          <w:noProof/>
        </w:rPr>
        <w:t>13</w:t>
      </w:r>
      <w:r w:rsidR="00A73BAD">
        <w:rPr>
          <w:noProof/>
        </w:rPr>
        <w:fldChar w:fldCharType="end"/>
      </w:r>
    </w:p>
    <w:p w:rsidR="0003588D" w:rsidRDefault="0003588D" w:rsidP="00DA500C">
      <w:pPr>
        <w:pStyle w:val="TOC1"/>
        <w:tabs>
          <w:tab w:val="right" w:leader="dot" w:pos="9016"/>
        </w:tabs>
        <w:jc w:val="both"/>
        <w:rPr>
          <w:rFonts w:asciiTheme="minorHAnsi" w:eastAsiaTheme="minorEastAsia" w:hAnsiTheme="minorHAnsi" w:cstheme="minorBidi"/>
          <w:b w:val="0"/>
          <w:caps w:val="0"/>
          <w:noProof/>
          <w:lang w:val="en-US" w:eastAsia="en-US"/>
        </w:rPr>
      </w:pPr>
      <w:r>
        <w:rPr>
          <w:noProof/>
        </w:rPr>
        <w:t>Water Management Indicators</w:t>
      </w:r>
      <w:r>
        <w:rPr>
          <w:noProof/>
        </w:rPr>
        <w:tab/>
      </w:r>
      <w:r w:rsidR="00A73BAD">
        <w:rPr>
          <w:noProof/>
        </w:rPr>
        <w:fldChar w:fldCharType="begin"/>
      </w:r>
      <w:r>
        <w:rPr>
          <w:noProof/>
        </w:rPr>
        <w:instrText xml:space="preserve"> PAGEREF _Toc355000899 \h </w:instrText>
      </w:r>
      <w:r w:rsidR="00A73BAD">
        <w:rPr>
          <w:noProof/>
        </w:rPr>
      </w:r>
      <w:r w:rsidR="00A73BAD">
        <w:rPr>
          <w:noProof/>
        </w:rPr>
        <w:fldChar w:fldCharType="separate"/>
      </w:r>
      <w:r w:rsidR="006425A4">
        <w:rPr>
          <w:noProof/>
        </w:rPr>
        <w:t>15</w:t>
      </w:r>
      <w:r w:rsidR="00A73BAD">
        <w:rPr>
          <w:noProof/>
        </w:rPr>
        <w:fldChar w:fldCharType="end"/>
      </w:r>
    </w:p>
    <w:p w:rsidR="00D4550A" w:rsidRDefault="00A73BAD" w:rsidP="00DA500C">
      <w:pPr>
        <w:ind w:right="20"/>
        <w:rPr>
          <w:lang w:eastAsia="ja-JP"/>
        </w:rPr>
      </w:pPr>
      <w:r>
        <w:rPr>
          <w:lang w:eastAsia="ja-JP"/>
        </w:rPr>
        <w:fldChar w:fldCharType="end"/>
      </w:r>
    </w:p>
    <w:p w:rsidR="00D4550A" w:rsidRDefault="00D4550A" w:rsidP="00DA500C">
      <w:pPr>
        <w:ind w:right="20"/>
        <w:rPr>
          <w:lang w:eastAsia="ja-JP"/>
        </w:rPr>
      </w:pPr>
    </w:p>
    <w:p w:rsidR="00D4550A" w:rsidRDefault="00D4550A" w:rsidP="00DA500C">
      <w:pPr>
        <w:ind w:right="20"/>
        <w:rPr>
          <w:lang w:eastAsia="ja-JP"/>
        </w:rPr>
      </w:pPr>
    </w:p>
    <w:p w:rsidR="006A15BC" w:rsidRDefault="006A15BC" w:rsidP="00DA500C">
      <w:pPr>
        <w:sectPr w:rsidR="006A15BC" w:rsidSect="00951CCD">
          <w:headerReference w:type="default" r:id="rId11"/>
          <w:footerReference w:type="default" r:id="rId12"/>
          <w:pgSz w:w="11906" w:h="16838" w:code="9"/>
          <w:pgMar w:top="1418" w:right="1134" w:bottom="1418" w:left="1701" w:header="720" w:footer="720" w:gutter="0"/>
          <w:pgNumType w:start="1"/>
          <w:cols w:space="720"/>
          <w:docGrid w:linePitch="360"/>
        </w:sectPr>
      </w:pPr>
    </w:p>
    <w:p w:rsidR="006A15BC" w:rsidRDefault="006A15BC" w:rsidP="00DA500C">
      <w:pPr>
        <w:pStyle w:val="Heading1"/>
      </w:pPr>
      <w:bookmarkStart w:id="1" w:name="_Toc355000893"/>
      <w:r>
        <w:lastRenderedPageBreak/>
        <w:t>Introduction</w:t>
      </w:r>
      <w:bookmarkEnd w:id="1"/>
    </w:p>
    <w:p w:rsidR="006A15BC" w:rsidRDefault="006A15BC" w:rsidP="00DA500C">
      <w:r>
        <w:t xml:space="preserve">This report presents the full set of Assessment Indicators developed for </w:t>
      </w:r>
      <w:r w:rsidRPr="006A15BC">
        <w:rPr>
          <w:i/>
        </w:rPr>
        <w:t xml:space="preserve">CDTA 7629-VIE: </w:t>
      </w:r>
      <w:r>
        <w:rPr>
          <w:i/>
        </w:rPr>
        <w:t>Capacity Building for River Basin Water Resources Planning.</w:t>
      </w:r>
      <w:r w:rsidRPr="006A15BC">
        <w:t xml:space="preserve"> This component of the TA </w:t>
      </w:r>
      <w:r>
        <w:t>is designed to assist MoNRE in developing a process and tools for the formulation of Planning Tasks as specified under the 2012 Law on Water Resources.</w:t>
      </w:r>
    </w:p>
    <w:p w:rsidR="006A15BC" w:rsidRDefault="006A15BC" w:rsidP="00DA500C"/>
    <w:p w:rsidR="006A15BC" w:rsidRDefault="006A15BC" w:rsidP="00DA500C">
      <w:r>
        <w:t>The assessment indicators reported here cover the main areas for conducting a systematic analysis of various water resource related topics to identify key issues facing water management in a river basin. The information developed from the application of the resources will assist planners in understanding the current and projected future condition and use of water resources in a river basin. These results will help develop a status report to support the design of target Planning Tasks to guide subsequent planning activities for water resources planning in a river basin.</w:t>
      </w:r>
    </w:p>
    <w:p w:rsidR="006A15BC" w:rsidRDefault="006A15BC" w:rsidP="00DA500C"/>
    <w:p w:rsidR="006A15BC" w:rsidRPr="00B06141" w:rsidRDefault="006A15BC" w:rsidP="00DA500C">
      <w:pPr>
        <w:pStyle w:val="Body"/>
        <w:ind w:right="20"/>
      </w:pPr>
      <w:r w:rsidRPr="00B06141">
        <w:t>The indicators are summari</w:t>
      </w:r>
      <w:r>
        <w:t>s</w:t>
      </w:r>
      <w:r w:rsidRPr="00B06141">
        <w:t>ed as follows</w:t>
      </w:r>
    </w:p>
    <w:p w:rsidR="006A15BC" w:rsidRPr="003A18D9" w:rsidRDefault="006A15BC" w:rsidP="00DA500C">
      <w:pPr>
        <w:widowControl w:val="0"/>
        <w:tabs>
          <w:tab w:val="left" w:pos="1134"/>
        </w:tabs>
        <w:autoSpaceDE w:val="0"/>
        <w:autoSpaceDN w:val="0"/>
        <w:adjustRightInd w:val="0"/>
        <w:spacing w:after="120"/>
        <w:ind w:left="907" w:right="14" w:hanging="547"/>
        <w:rPr>
          <w:rFonts w:eastAsia="MS Mincho" w:cs="Arial"/>
          <w:szCs w:val="22"/>
          <w:lang w:eastAsia="ja-JP"/>
        </w:rPr>
      </w:pPr>
      <w:r w:rsidRPr="003A18D9">
        <w:rPr>
          <w:rFonts w:eastAsia="MS Mincho" w:cs="Arial"/>
          <w:szCs w:val="22"/>
          <w:lang w:eastAsia="ja-JP"/>
        </w:rPr>
        <w:t>(i)</w:t>
      </w:r>
      <w:r w:rsidRPr="003A18D9">
        <w:rPr>
          <w:rFonts w:eastAsia="MS Mincho" w:cs="Arial"/>
          <w:szCs w:val="22"/>
          <w:lang w:eastAsia="ja-JP"/>
        </w:rPr>
        <w:tab/>
        <w:t>Water Resources (18 indicators): quantity, international linkages, dry season effects, water use, water storages, flooding effects</w:t>
      </w:r>
      <w:r>
        <w:rPr>
          <w:rFonts w:eastAsia="MS Mincho" w:cs="Arial"/>
          <w:szCs w:val="22"/>
          <w:lang w:eastAsia="ja-JP"/>
        </w:rPr>
        <w:t>,</w:t>
      </w:r>
      <w:r w:rsidRPr="003A18D9">
        <w:rPr>
          <w:rFonts w:eastAsia="MS Mincho" w:cs="Arial"/>
          <w:szCs w:val="22"/>
          <w:lang w:eastAsia="ja-JP"/>
        </w:rPr>
        <w:t xml:space="preserve"> and climate change effects.</w:t>
      </w:r>
    </w:p>
    <w:p w:rsidR="006A15BC" w:rsidRPr="003A18D9" w:rsidRDefault="006A15BC" w:rsidP="00DA500C">
      <w:pPr>
        <w:widowControl w:val="0"/>
        <w:tabs>
          <w:tab w:val="left" w:pos="1134"/>
        </w:tabs>
        <w:autoSpaceDE w:val="0"/>
        <w:autoSpaceDN w:val="0"/>
        <w:adjustRightInd w:val="0"/>
        <w:spacing w:after="120"/>
        <w:ind w:left="907" w:right="14" w:hanging="547"/>
        <w:rPr>
          <w:rFonts w:eastAsia="MS Mincho" w:cs="Arial"/>
          <w:szCs w:val="22"/>
          <w:lang w:eastAsia="ja-JP"/>
        </w:rPr>
      </w:pPr>
      <w:r>
        <w:rPr>
          <w:rFonts w:eastAsia="MS Mincho" w:cs="Arial"/>
          <w:szCs w:val="22"/>
          <w:lang w:eastAsia="ja-JP"/>
        </w:rPr>
        <w:t>(ii)</w:t>
      </w:r>
      <w:r>
        <w:rPr>
          <w:rFonts w:eastAsia="MS Mincho" w:cs="Arial"/>
          <w:szCs w:val="22"/>
          <w:lang w:eastAsia="ja-JP"/>
        </w:rPr>
        <w:tab/>
        <w:t>Groundwater (13</w:t>
      </w:r>
      <w:r w:rsidRPr="003A18D9">
        <w:rPr>
          <w:rFonts w:eastAsia="MS Mincho" w:cs="Arial"/>
          <w:szCs w:val="22"/>
          <w:lang w:eastAsia="ja-JP"/>
        </w:rPr>
        <w:t xml:space="preserve"> indicators): groundwater recharge, availability, water use, water level drawdown</w:t>
      </w:r>
      <w:r>
        <w:rPr>
          <w:rFonts w:eastAsia="MS Mincho" w:cs="Arial"/>
          <w:szCs w:val="22"/>
          <w:lang w:eastAsia="ja-JP"/>
        </w:rPr>
        <w:t>,</w:t>
      </w:r>
      <w:r w:rsidRPr="003A18D9">
        <w:rPr>
          <w:rFonts w:eastAsia="MS Mincho" w:cs="Arial"/>
          <w:szCs w:val="22"/>
          <w:lang w:eastAsia="ja-JP"/>
        </w:rPr>
        <w:t xml:space="preserve"> and groundwater quality.</w:t>
      </w:r>
    </w:p>
    <w:p w:rsidR="006A15BC" w:rsidRPr="003A18D9" w:rsidRDefault="006A15BC" w:rsidP="00DA500C">
      <w:pPr>
        <w:widowControl w:val="0"/>
        <w:tabs>
          <w:tab w:val="left" w:pos="1134"/>
        </w:tabs>
        <w:autoSpaceDE w:val="0"/>
        <w:autoSpaceDN w:val="0"/>
        <w:adjustRightInd w:val="0"/>
        <w:spacing w:after="120"/>
        <w:ind w:left="907" w:right="14" w:hanging="547"/>
        <w:rPr>
          <w:rFonts w:eastAsia="MS Mincho" w:cs="Arial"/>
          <w:szCs w:val="22"/>
          <w:lang w:eastAsia="ja-JP"/>
        </w:rPr>
      </w:pPr>
      <w:r w:rsidRPr="003A18D9">
        <w:rPr>
          <w:rFonts w:eastAsia="MS Mincho" w:cs="Arial"/>
          <w:szCs w:val="22"/>
          <w:lang w:eastAsia="ja-JP"/>
        </w:rPr>
        <w:t>(iii)</w:t>
      </w:r>
      <w:r w:rsidRPr="003A18D9">
        <w:rPr>
          <w:rFonts w:eastAsia="MS Mincho" w:cs="Arial"/>
          <w:szCs w:val="22"/>
          <w:lang w:eastAsia="ja-JP"/>
        </w:rPr>
        <w:tab/>
        <w:t>Economic (12 indicators): GDP, economic structure, sector production (industry, agriculture, irrigation, hydropower, navigation)</w:t>
      </w:r>
      <w:r>
        <w:rPr>
          <w:rFonts w:eastAsia="MS Mincho" w:cs="Arial"/>
          <w:szCs w:val="22"/>
          <w:lang w:eastAsia="ja-JP"/>
        </w:rPr>
        <w:t>,</w:t>
      </w:r>
      <w:r w:rsidRPr="003A18D9">
        <w:rPr>
          <w:rFonts w:eastAsia="MS Mincho" w:cs="Arial"/>
          <w:szCs w:val="22"/>
          <w:lang w:eastAsia="ja-JP"/>
        </w:rPr>
        <w:t xml:space="preserve"> and economic value for water use.</w:t>
      </w:r>
    </w:p>
    <w:p w:rsidR="006A15BC" w:rsidRPr="003A18D9" w:rsidRDefault="006A15BC" w:rsidP="00DA500C">
      <w:pPr>
        <w:widowControl w:val="0"/>
        <w:tabs>
          <w:tab w:val="left" w:pos="1134"/>
        </w:tabs>
        <w:autoSpaceDE w:val="0"/>
        <w:autoSpaceDN w:val="0"/>
        <w:adjustRightInd w:val="0"/>
        <w:spacing w:after="120"/>
        <w:ind w:left="907" w:right="14" w:hanging="547"/>
        <w:rPr>
          <w:rFonts w:eastAsia="MS Mincho" w:cs="Arial"/>
          <w:szCs w:val="22"/>
          <w:lang w:eastAsia="ja-JP"/>
        </w:rPr>
      </w:pPr>
      <w:proofErr w:type="gramStart"/>
      <w:r w:rsidRPr="003A18D9">
        <w:rPr>
          <w:rFonts w:eastAsia="MS Mincho" w:cs="Arial"/>
          <w:szCs w:val="22"/>
          <w:lang w:eastAsia="ja-JP"/>
        </w:rPr>
        <w:t>(iv)</w:t>
      </w:r>
      <w:r>
        <w:rPr>
          <w:rFonts w:eastAsia="MS Mincho" w:cs="Arial"/>
          <w:szCs w:val="22"/>
          <w:lang w:eastAsia="ja-JP"/>
        </w:rPr>
        <w:t xml:space="preserve"> </w:t>
      </w:r>
      <w:r w:rsidRPr="003A18D9">
        <w:rPr>
          <w:rFonts w:eastAsia="MS Mincho" w:cs="Arial"/>
          <w:szCs w:val="22"/>
          <w:lang w:eastAsia="ja-JP"/>
        </w:rPr>
        <w:tab/>
        <w:t>Social</w:t>
      </w:r>
      <w:proofErr w:type="gramEnd"/>
      <w:r w:rsidRPr="003A18D9">
        <w:rPr>
          <w:rFonts w:eastAsia="MS Mincho" w:cs="Arial"/>
          <w:szCs w:val="22"/>
          <w:lang w:eastAsia="ja-JP"/>
        </w:rPr>
        <w:t xml:space="preserve"> (13 indicators): population, population structure, poverty, ethnicity, employment, water services (clean water, sanitation), and flood impacts.</w:t>
      </w:r>
    </w:p>
    <w:p w:rsidR="006A15BC" w:rsidRPr="003A18D9" w:rsidRDefault="006A15BC" w:rsidP="00DA500C">
      <w:pPr>
        <w:widowControl w:val="0"/>
        <w:tabs>
          <w:tab w:val="left" w:pos="1134"/>
        </w:tabs>
        <w:autoSpaceDE w:val="0"/>
        <w:autoSpaceDN w:val="0"/>
        <w:adjustRightInd w:val="0"/>
        <w:spacing w:after="120"/>
        <w:ind w:left="907" w:right="14" w:hanging="547"/>
        <w:rPr>
          <w:rFonts w:eastAsia="MS Mincho" w:cs="Arial"/>
          <w:szCs w:val="22"/>
          <w:lang w:eastAsia="ja-JP"/>
        </w:rPr>
      </w:pPr>
      <w:r w:rsidRPr="003A18D9">
        <w:rPr>
          <w:rFonts w:eastAsia="MS Mincho" w:cs="Arial"/>
          <w:szCs w:val="22"/>
          <w:lang w:eastAsia="ja-JP"/>
        </w:rPr>
        <w:t>(v)</w:t>
      </w:r>
      <w:r w:rsidRPr="003A18D9">
        <w:rPr>
          <w:rFonts w:eastAsia="MS Mincho" w:cs="Arial"/>
          <w:szCs w:val="22"/>
          <w:lang w:eastAsia="ja-JP"/>
        </w:rPr>
        <w:tab/>
        <w:t>Environment (12 indicators): vegetation cover, biodiversity, conservation areas, cultural heritage areas, natural river flows, water quality, and river obstructions.</w:t>
      </w:r>
    </w:p>
    <w:p w:rsidR="006A15BC" w:rsidRDefault="006A15BC" w:rsidP="00DA500C">
      <w:pPr>
        <w:widowControl w:val="0"/>
        <w:tabs>
          <w:tab w:val="left" w:pos="1134"/>
        </w:tabs>
        <w:autoSpaceDE w:val="0"/>
        <w:autoSpaceDN w:val="0"/>
        <w:adjustRightInd w:val="0"/>
        <w:spacing w:after="120"/>
        <w:ind w:left="907" w:right="14" w:hanging="547"/>
        <w:rPr>
          <w:rFonts w:eastAsia="MS Mincho" w:cs="Arial"/>
          <w:szCs w:val="22"/>
          <w:lang w:eastAsia="ja-JP"/>
        </w:rPr>
      </w:pPr>
      <w:r w:rsidRPr="003A18D9">
        <w:rPr>
          <w:rFonts w:eastAsia="MS Mincho" w:cs="Arial"/>
          <w:szCs w:val="22"/>
          <w:lang w:eastAsia="ja-JP"/>
        </w:rPr>
        <w:t>(vi)</w:t>
      </w:r>
      <w:r w:rsidRPr="003A18D9">
        <w:rPr>
          <w:rFonts w:eastAsia="MS Mincho" w:cs="Arial"/>
          <w:szCs w:val="22"/>
          <w:lang w:eastAsia="ja-JP"/>
        </w:rPr>
        <w:tab/>
        <w:t>Management (16 indicators): basic survey (surface water, groundwater, water quality, environment, licensing, application of Government decisions (Decision 64, Decree 67), use of EIA, inspections</w:t>
      </w:r>
      <w:r>
        <w:rPr>
          <w:rFonts w:eastAsia="MS Mincho" w:cs="Arial"/>
          <w:szCs w:val="22"/>
          <w:lang w:eastAsia="ja-JP"/>
        </w:rPr>
        <w:t>,</w:t>
      </w:r>
      <w:r w:rsidRPr="003A18D9">
        <w:rPr>
          <w:rFonts w:eastAsia="MS Mincho" w:cs="Arial"/>
          <w:szCs w:val="22"/>
          <w:lang w:eastAsia="ja-JP"/>
        </w:rPr>
        <w:t xml:space="preserve"> and efficient service provision.</w:t>
      </w:r>
    </w:p>
    <w:p w:rsidR="002F3C4B" w:rsidRPr="003A18D9" w:rsidRDefault="002F3C4B" w:rsidP="00DA500C">
      <w:pPr>
        <w:widowControl w:val="0"/>
        <w:tabs>
          <w:tab w:val="left" w:pos="1134"/>
        </w:tabs>
        <w:autoSpaceDE w:val="0"/>
        <w:autoSpaceDN w:val="0"/>
        <w:adjustRightInd w:val="0"/>
        <w:ind w:left="907" w:right="14" w:hanging="547"/>
        <w:rPr>
          <w:rFonts w:eastAsia="MS Mincho" w:cs="Arial"/>
          <w:szCs w:val="22"/>
          <w:lang w:eastAsia="ja-JP"/>
        </w:rPr>
      </w:pPr>
    </w:p>
    <w:p w:rsidR="006A15BC" w:rsidRPr="003A18D9" w:rsidRDefault="006A15BC" w:rsidP="00DA500C">
      <w:pPr>
        <w:pStyle w:val="Body"/>
        <w:ind w:right="20"/>
        <w:rPr>
          <w:i/>
          <w:iCs/>
          <w:sz w:val="20"/>
          <w:szCs w:val="20"/>
        </w:rPr>
      </w:pPr>
      <w:r>
        <w:t>Assessment</w:t>
      </w:r>
      <w:r w:rsidRPr="00DF4752">
        <w:t xml:space="preserve"> Indicators </w:t>
      </w:r>
      <w:r>
        <w:t>are</w:t>
      </w:r>
      <w:r w:rsidRPr="00DF4752">
        <w:t xml:space="preserve"> </w:t>
      </w:r>
      <w:r>
        <w:t xml:space="preserve">intended to act as </w:t>
      </w:r>
      <w:r w:rsidRPr="00DF4752">
        <w:t xml:space="preserve">a policy tool </w:t>
      </w:r>
      <w:r>
        <w:t xml:space="preserve">that can </w:t>
      </w:r>
      <w:r w:rsidRPr="00DF4752">
        <w:t xml:space="preserve">assist with the </w:t>
      </w:r>
      <w:r>
        <w:t xml:space="preserve">identification and </w:t>
      </w:r>
      <w:r w:rsidRPr="00DF4752">
        <w:t>analysis of</w:t>
      </w:r>
      <w:r>
        <w:t xml:space="preserve"> key</w:t>
      </w:r>
      <w:r w:rsidRPr="00DF4752">
        <w:t xml:space="preserve"> issues that deserve greater attention within national and provincial water management programs. The indicators </w:t>
      </w:r>
      <w:r>
        <w:t>help to identify</w:t>
      </w:r>
      <w:r w:rsidRPr="00DF4752">
        <w:t xml:space="preserve"> sub-basins that are at a critical stage </w:t>
      </w:r>
      <w:r>
        <w:t>for a</w:t>
      </w:r>
      <w:r w:rsidRPr="00DF4752">
        <w:t xml:space="preserve"> particular issue. This information is useful in identifying management priorities</w:t>
      </w:r>
      <w:r>
        <w:t>,</w:t>
      </w:r>
      <w:r w:rsidRPr="00DF4752">
        <w:t xml:space="preserve"> </w:t>
      </w:r>
      <w:r>
        <w:t>potential options for water resources planning, and issues for</w:t>
      </w:r>
      <w:r w:rsidRPr="00DF4752">
        <w:t xml:space="preserve"> each sub-basin </w:t>
      </w:r>
      <w:r>
        <w:t xml:space="preserve">that </w:t>
      </w:r>
      <w:r w:rsidRPr="00DF4752">
        <w:t>might benefit from increased investment and management attention.</w:t>
      </w:r>
    </w:p>
    <w:p w:rsidR="006A15BC" w:rsidRDefault="006A15BC" w:rsidP="00DA500C">
      <w:pPr>
        <w:pStyle w:val="Body"/>
        <w:ind w:right="20"/>
      </w:pPr>
      <w:r w:rsidRPr="00B06141">
        <w:t>The</w:t>
      </w:r>
      <w:r>
        <w:t xml:space="preserve"> Indicator Guidelines describe in detail:</w:t>
      </w:r>
    </w:p>
    <w:p w:rsidR="006A15BC" w:rsidRDefault="006A15BC" w:rsidP="00DA500C">
      <w:pPr>
        <w:pStyle w:val="Body"/>
        <w:numPr>
          <w:ilvl w:val="0"/>
          <w:numId w:val="1"/>
        </w:numPr>
        <w:ind w:right="20"/>
      </w:pPr>
      <w:r>
        <w:t>The name and code for each indicator.</w:t>
      </w:r>
    </w:p>
    <w:p w:rsidR="006A15BC" w:rsidRDefault="006A15BC" w:rsidP="00DA500C">
      <w:pPr>
        <w:pStyle w:val="Body"/>
        <w:numPr>
          <w:ilvl w:val="0"/>
          <w:numId w:val="1"/>
        </w:numPr>
        <w:ind w:right="20"/>
      </w:pPr>
      <w:r>
        <w:t>How each indicator is defined; and,</w:t>
      </w:r>
    </w:p>
    <w:p w:rsidR="006A15BC" w:rsidRDefault="006A15BC" w:rsidP="00DA500C">
      <w:pPr>
        <w:pStyle w:val="Body"/>
        <w:numPr>
          <w:ilvl w:val="0"/>
          <w:numId w:val="1"/>
        </w:numPr>
        <w:ind w:right="20"/>
      </w:pPr>
      <w:r>
        <w:t>The interpretations and implications for the planning tasks.</w:t>
      </w:r>
    </w:p>
    <w:p w:rsidR="006A15BC" w:rsidRDefault="006A15BC" w:rsidP="00DA500C">
      <w:pPr>
        <w:pStyle w:val="Body"/>
        <w:ind w:right="20"/>
      </w:pPr>
      <w:r>
        <w:t xml:space="preserve">Planners should study these indicators to understand the information that will come from such analysis. Planners should also consider whether additional indicators may be useful to analyse a particular issue in a river basin. </w:t>
      </w:r>
      <w:r w:rsidRPr="00754460">
        <w:rPr>
          <w:u w:val="single"/>
        </w:rPr>
        <w:t xml:space="preserve">Ultimately, </w:t>
      </w:r>
      <w:r w:rsidRPr="00611B4F">
        <w:rPr>
          <w:u w:val="single"/>
        </w:rPr>
        <w:t xml:space="preserve">the planners </w:t>
      </w:r>
      <w:r>
        <w:rPr>
          <w:u w:val="single"/>
        </w:rPr>
        <w:t>must select</w:t>
      </w:r>
      <w:r w:rsidRPr="00611B4F">
        <w:rPr>
          <w:u w:val="single"/>
        </w:rPr>
        <w:t xml:space="preserve"> which indicators they actually </w:t>
      </w:r>
      <w:r>
        <w:rPr>
          <w:u w:val="single"/>
        </w:rPr>
        <w:t>wish to</w:t>
      </w:r>
      <w:r w:rsidRPr="00611B4F">
        <w:rPr>
          <w:u w:val="single"/>
        </w:rPr>
        <w:t xml:space="preserve"> use</w:t>
      </w:r>
      <w:r>
        <w:t xml:space="preserve">. </w:t>
      </w:r>
    </w:p>
    <w:p w:rsidR="006A15BC" w:rsidRDefault="006A15BC" w:rsidP="00DA500C">
      <w:pPr>
        <w:pStyle w:val="Body"/>
        <w:ind w:right="20"/>
      </w:pPr>
      <w:r>
        <w:t xml:space="preserve">For application of these Assessment Indicators, a detailed </w:t>
      </w:r>
      <w:r w:rsidRPr="002F3C4B">
        <w:rPr>
          <w:b/>
        </w:rPr>
        <w:t>Reference Report</w:t>
      </w:r>
      <w:r>
        <w:t xml:space="preserve"> has been prepared and is available on the project’s website at </w:t>
      </w:r>
      <w:hyperlink r:id="rId13" w:history="1">
        <w:r w:rsidRPr="007A4866">
          <w:rPr>
            <w:rStyle w:val="Hyperlink"/>
          </w:rPr>
          <w:t>www.vnwaterresources.com</w:t>
        </w:r>
      </w:hyperlink>
      <w:r>
        <w:t xml:space="preserve"> or from the Department of Water Resources Management, MoNRE. </w:t>
      </w:r>
    </w:p>
    <w:p w:rsidR="006A15BC" w:rsidRPr="006A15BC" w:rsidRDefault="006A15BC" w:rsidP="00DA500C">
      <w:pPr>
        <w:rPr>
          <w:i/>
        </w:rPr>
        <w:sectPr w:rsidR="006A15BC" w:rsidRPr="006A15BC" w:rsidSect="00D4550A">
          <w:headerReference w:type="default" r:id="rId14"/>
          <w:pgSz w:w="11906" w:h="16838" w:code="9"/>
          <w:pgMar w:top="1440" w:right="1440" w:bottom="1440" w:left="1440" w:header="720" w:footer="720" w:gutter="0"/>
          <w:cols w:space="720"/>
          <w:docGrid w:linePitch="360"/>
        </w:sectPr>
      </w:pPr>
    </w:p>
    <w:p w:rsidR="00D4550A" w:rsidRDefault="006A15BC" w:rsidP="00754B14">
      <w:pPr>
        <w:pStyle w:val="Heading1"/>
        <w:spacing w:after="120"/>
      </w:pPr>
      <w:bookmarkStart w:id="2" w:name="_Toc355000894"/>
      <w:r>
        <w:lastRenderedPageBreak/>
        <w:t>Water Resource Indicators</w:t>
      </w:r>
      <w:bookmarkEnd w:id="2"/>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448"/>
        <w:gridCol w:w="6709"/>
      </w:tblGrid>
      <w:tr w:rsidR="00D4550A" w:rsidRPr="00B1088A" w:rsidTr="002F3C4B">
        <w:trPr>
          <w:cantSplit/>
          <w:trHeight w:val="300"/>
          <w:tblHeader/>
        </w:trPr>
        <w:tc>
          <w:tcPr>
            <w:tcW w:w="1075" w:type="pct"/>
            <w:shd w:val="clear" w:color="000000" w:fill="4F81BD"/>
            <w:hideMark/>
          </w:tcPr>
          <w:p w:rsidR="00D4550A" w:rsidRPr="00B1088A" w:rsidRDefault="00D4550A" w:rsidP="00DA500C">
            <w:pPr>
              <w:rPr>
                <w:rFonts w:eastAsia="Times New Roman"/>
                <w:b/>
                <w:bCs/>
                <w:color w:val="FFFFFF"/>
              </w:rPr>
            </w:pPr>
            <w:r w:rsidRPr="00B1088A">
              <w:rPr>
                <w:rFonts w:eastAsia="Times New Roman"/>
                <w:b/>
                <w:bCs/>
                <w:color w:val="FFFFFF"/>
              </w:rPr>
              <w:t>Water resource indicator name &amp; code</w:t>
            </w:r>
          </w:p>
        </w:tc>
        <w:tc>
          <w:tcPr>
            <w:tcW w:w="1759" w:type="pct"/>
            <w:shd w:val="clear" w:color="000000" w:fill="4F81BD"/>
          </w:tcPr>
          <w:p w:rsidR="00D4550A" w:rsidRPr="00B1088A" w:rsidRDefault="00D4550A" w:rsidP="00DA500C">
            <w:pPr>
              <w:rPr>
                <w:rFonts w:eastAsia="Times New Roman"/>
                <w:b/>
                <w:bCs/>
                <w:color w:val="FFFFFF"/>
              </w:rPr>
            </w:pPr>
            <w:r w:rsidRPr="00B1088A">
              <w:rPr>
                <w:rFonts w:eastAsia="Times New Roman"/>
                <w:b/>
                <w:bCs/>
                <w:color w:val="FFFFFF"/>
              </w:rPr>
              <w:t>Description</w:t>
            </w:r>
          </w:p>
        </w:tc>
        <w:tc>
          <w:tcPr>
            <w:tcW w:w="2166" w:type="pct"/>
            <w:shd w:val="clear" w:color="000000" w:fill="4F81BD"/>
          </w:tcPr>
          <w:p w:rsidR="00D4550A" w:rsidRPr="00B1088A" w:rsidRDefault="00D4550A" w:rsidP="00DA500C">
            <w:pPr>
              <w:rPr>
                <w:rFonts w:eastAsia="Times New Roman"/>
                <w:b/>
                <w:bCs/>
                <w:color w:val="FFFFFF"/>
              </w:rPr>
            </w:pPr>
            <w:r w:rsidRPr="00B1088A">
              <w:rPr>
                <w:rFonts w:eastAsia="Times New Roman"/>
                <w:b/>
                <w:bCs/>
                <w:color w:val="FFFFFF"/>
              </w:rPr>
              <w:t>I</w:t>
            </w:r>
            <w:r>
              <w:rPr>
                <w:rFonts w:eastAsia="Times New Roman"/>
                <w:b/>
                <w:bCs/>
                <w:color w:val="FFFFFF"/>
              </w:rPr>
              <w:t xml:space="preserve">nterpretation </w:t>
            </w:r>
          </w:p>
        </w:tc>
      </w:tr>
      <w:tr w:rsidR="00D4550A" w:rsidRPr="00B1088A" w:rsidTr="002F3C4B">
        <w:trPr>
          <w:cantSplit/>
          <w:trHeight w:val="1133"/>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WRI-1</w:t>
            </w:r>
            <w:r w:rsidRPr="00B1088A">
              <w:rPr>
                <w:rFonts w:eastAsia="Times New Roman"/>
              </w:rPr>
              <w:t>: Sub-Basin water index</w:t>
            </w:r>
          </w:p>
        </w:tc>
        <w:tc>
          <w:tcPr>
            <w:tcW w:w="1759" w:type="pct"/>
          </w:tcPr>
          <w:p w:rsidR="00D4550A" w:rsidRPr="00B1088A" w:rsidRDefault="00D4550A" w:rsidP="00DA500C">
            <w:pPr>
              <w:rPr>
                <w:rFonts w:eastAsia="Times New Roman"/>
              </w:rPr>
            </w:pPr>
            <w:r w:rsidRPr="00B1088A">
              <w:rPr>
                <w:rFonts w:eastAsia="Times New Roman"/>
              </w:rPr>
              <w:t>The total water volume generated in the sub-basins as a p</w:t>
            </w:r>
            <w:r>
              <w:rPr>
                <w:rFonts w:eastAsia="Times New Roman"/>
              </w:rPr>
              <w:t>ercentage</w:t>
            </w:r>
            <w:r w:rsidRPr="00B1088A">
              <w:rPr>
                <w:rFonts w:eastAsia="Times New Roman"/>
              </w:rPr>
              <w:t xml:space="preserve"> of the total Basin water volume, </w:t>
            </w:r>
            <w:r>
              <w:rPr>
                <w:rFonts w:eastAsia="Times New Roman"/>
              </w:rPr>
              <w:t xml:space="preserve">both within Viet Nam only and </w:t>
            </w:r>
            <w:r w:rsidRPr="00B1088A">
              <w:rPr>
                <w:rFonts w:eastAsia="Times New Roman"/>
              </w:rPr>
              <w:t xml:space="preserve">including </w:t>
            </w:r>
            <w:r>
              <w:rPr>
                <w:rFonts w:eastAsia="Times New Roman"/>
              </w:rPr>
              <w:t>any</w:t>
            </w:r>
            <w:r w:rsidRPr="00B1088A">
              <w:rPr>
                <w:rFonts w:eastAsia="Times New Roman"/>
              </w:rPr>
              <w:t xml:space="preserve"> international component.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proportion of the Basin's total water that is generated within </w:t>
            </w:r>
            <w:r>
              <w:rPr>
                <w:rFonts w:eastAsia="Times New Roman"/>
                <w:color w:val="000000"/>
              </w:rPr>
              <w:t>each</w:t>
            </w:r>
            <w:r w:rsidRPr="00B1088A">
              <w:rPr>
                <w:rFonts w:eastAsia="Times New Roman"/>
                <w:color w:val="000000"/>
              </w:rPr>
              <w:t xml:space="preserve"> sub-basin.</w:t>
            </w:r>
            <w:r>
              <w:rPr>
                <w:rFonts w:eastAsia="Times New Roman"/>
                <w:color w:val="000000"/>
              </w:rPr>
              <w:t xml:space="preserve"> A high percentage</w:t>
            </w:r>
            <w:r w:rsidRPr="00B1088A">
              <w:rPr>
                <w:rFonts w:eastAsia="Times New Roman"/>
                <w:color w:val="000000"/>
              </w:rPr>
              <w:t xml:space="preserve"> indicates a high contribution of surface water </w:t>
            </w:r>
            <w:r>
              <w:rPr>
                <w:rFonts w:eastAsia="Times New Roman"/>
                <w:color w:val="000000"/>
              </w:rPr>
              <w:t xml:space="preserve">from a sub-basin </w:t>
            </w:r>
            <w:r w:rsidRPr="00B1088A">
              <w:rPr>
                <w:rFonts w:eastAsia="Times New Roman"/>
                <w:color w:val="000000"/>
              </w:rPr>
              <w:t xml:space="preserve">to total water in the </w:t>
            </w:r>
            <w:r>
              <w:rPr>
                <w:rFonts w:eastAsia="Times New Roman"/>
                <w:color w:val="000000"/>
              </w:rPr>
              <w:t>b</w:t>
            </w:r>
            <w:r w:rsidRPr="00B1088A">
              <w:rPr>
                <w:rFonts w:eastAsia="Times New Roman"/>
                <w:color w:val="000000"/>
              </w:rPr>
              <w:t>asin.</w:t>
            </w:r>
            <w:r w:rsidRPr="00B1088A">
              <w:rPr>
                <w:rFonts w:eastAsia="Times New Roman"/>
              </w:rPr>
              <w:t xml:space="preserve"> </w:t>
            </w:r>
          </w:p>
        </w:tc>
      </w:tr>
      <w:tr w:rsidR="00D4550A" w:rsidRPr="00B1088A" w:rsidTr="002F3C4B">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WRI-2</w:t>
            </w:r>
            <w:r w:rsidRPr="00B1088A">
              <w:rPr>
                <w:rFonts w:eastAsia="Times New Roman"/>
              </w:rPr>
              <w:t>:</w:t>
            </w:r>
            <w:r>
              <w:rPr>
                <w:rFonts w:eastAsia="Times New Roman"/>
              </w:rPr>
              <w:t xml:space="preserve"> Sub-basin i</w:t>
            </w:r>
            <w:r w:rsidRPr="00B1088A">
              <w:rPr>
                <w:rFonts w:eastAsia="Times New Roman"/>
              </w:rPr>
              <w:t xml:space="preserve">nternational </w:t>
            </w:r>
            <w:r>
              <w:rPr>
                <w:rFonts w:eastAsia="Times New Roman"/>
              </w:rPr>
              <w:t xml:space="preserve">dependency </w:t>
            </w:r>
            <w:r w:rsidRPr="00B1088A">
              <w:rPr>
                <w:rFonts w:eastAsia="Times New Roman"/>
              </w:rPr>
              <w:t>water index</w:t>
            </w:r>
          </w:p>
        </w:tc>
        <w:tc>
          <w:tcPr>
            <w:tcW w:w="1759" w:type="pct"/>
          </w:tcPr>
          <w:p w:rsidR="00D4550A" w:rsidRPr="00B1088A" w:rsidRDefault="00D4550A" w:rsidP="00DA500C">
            <w:pPr>
              <w:rPr>
                <w:rFonts w:eastAsia="Times New Roman"/>
              </w:rPr>
            </w:pPr>
            <w:r>
              <w:rPr>
                <w:rFonts w:eastAsia="Times New Roman"/>
              </w:rPr>
              <w:t>The percentage</w:t>
            </w:r>
            <w:r w:rsidRPr="00B1088A">
              <w:rPr>
                <w:rFonts w:eastAsia="Times New Roman"/>
              </w:rPr>
              <w:t xml:space="preserve"> of the total water resources volume generated in the sub-basin that</w:t>
            </w:r>
            <w:r>
              <w:rPr>
                <w:rFonts w:eastAsia="Times New Roman"/>
              </w:rPr>
              <w:t>,</w:t>
            </w:r>
            <w:r w:rsidRPr="00B1088A">
              <w:rPr>
                <w:rFonts w:eastAsia="Times New Roman"/>
              </w:rPr>
              <w:t xml:space="preserve"> under current conditions and water use patterns</w:t>
            </w:r>
            <w:r>
              <w:rPr>
                <w:rFonts w:eastAsia="Times New Roman"/>
              </w:rPr>
              <w:t>,</w:t>
            </w:r>
            <w:r w:rsidRPr="00B1088A">
              <w:rPr>
                <w:rFonts w:eastAsia="Times New Roman"/>
              </w:rPr>
              <w:t xml:space="preserve"> </w:t>
            </w:r>
            <w:r>
              <w:rPr>
                <w:rFonts w:eastAsia="Times New Roman"/>
              </w:rPr>
              <w:t xml:space="preserve">either </w:t>
            </w:r>
            <w:r w:rsidRPr="00B1088A">
              <w:rPr>
                <w:rFonts w:eastAsia="Times New Roman"/>
              </w:rPr>
              <w:t>comes from another country or flows to another country</w:t>
            </w:r>
            <w:r>
              <w:rPr>
                <w:rFonts w:eastAsia="Times New Roman"/>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 xml:space="preserve">It </w:t>
            </w:r>
            <w:r w:rsidR="002F3C4B">
              <w:rPr>
                <w:rFonts w:eastAsia="Times New Roman"/>
                <w:color w:val="000000"/>
              </w:rPr>
              <w:t>indicates</w:t>
            </w:r>
            <w:r w:rsidRPr="00B1088A">
              <w:rPr>
                <w:rFonts w:eastAsia="Times New Roman"/>
                <w:color w:val="000000"/>
              </w:rPr>
              <w:t xml:space="preserve"> </w:t>
            </w:r>
            <w:r>
              <w:rPr>
                <w:rFonts w:eastAsia="Times New Roman"/>
                <w:color w:val="000000"/>
              </w:rPr>
              <w:t>both</w:t>
            </w:r>
            <w:r w:rsidRPr="00B1088A">
              <w:rPr>
                <w:rFonts w:eastAsia="Times New Roman"/>
                <w:color w:val="000000"/>
              </w:rPr>
              <w:t xml:space="preserve"> the dependence of this sub-basin on water inflows from another country </w:t>
            </w:r>
            <w:r>
              <w:rPr>
                <w:rFonts w:eastAsia="Times New Roman"/>
                <w:color w:val="000000"/>
              </w:rPr>
              <w:t>and</w:t>
            </w:r>
            <w:r w:rsidRPr="00B1088A">
              <w:rPr>
                <w:rFonts w:eastAsia="Times New Roman"/>
                <w:color w:val="000000"/>
              </w:rPr>
              <w:t xml:space="preserve"> the dependence of other countries on the water from this sub-basin.</w:t>
            </w:r>
            <w:r>
              <w:rPr>
                <w:rFonts w:eastAsia="Times New Roman"/>
                <w:color w:val="000000"/>
              </w:rPr>
              <w:t xml:space="preserve"> </w:t>
            </w:r>
            <w:r w:rsidR="002F3C4B">
              <w:rPr>
                <w:rFonts w:eastAsia="Times New Roman"/>
                <w:color w:val="000000"/>
              </w:rPr>
              <w:t>Results</w:t>
            </w:r>
            <w:r w:rsidRPr="00B1088A">
              <w:rPr>
                <w:rFonts w:eastAsia="Times New Roman"/>
                <w:color w:val="000000"/>
              </w:rPr>
              <w:t xml:space="preserve"> </w:t>
            </w:r>
            <w:r>
              <w:rPr>
                <w:rFonts w:eastAsia="Times New Roman"/>
                <w:color w:val="000000"/>
              </w:rPr>
              <w:t xml:space="preserve">may indicate </w:t>
            </w:r>
            <w:r w:rsidRPr="00B1088A">
              <w:rPr>
                <w:rFonts w:eastAsia="Times New Roman"/>
                <w:color w:val="000000"/>
              </w:rPr>
              <w:t xml:space="preserve">a need for </w:t>
            </w:r>
            <w:r>
              <w:rPr>
                <w:rFonts w:eastAsia="Times New Roman"/>
                <w:color w:val="000000"/>
              </w:rPr>
              <w:t>an international agreement</w:t>
            </w:r>
            <w:r w:rsidRPr="00B1088A">
              <w:rPr>
                <w:rFonts w:eastAsia="Times New Roman"/>
                <w:color w:val="000000"/>
              </w:rPr>
              <w:t xml:space="preserve"> on water sharing and water quality to protect water security</w:t>
            </w:r>
            <w:r>
              <w:rPr>
                <w:rFonts w:eastAsia="Times New Roman"/>
                <w:color w:val="000000"/>
              </w:rPr>
              <w:t>.</w:t>
            </w:r>
          </w:p>
        </w:tc>
      </w:tr>
      <w:tr w:rsidR="00D4550A" w:rsidRPr="00B1088A" w:rsidTr="002F3C4B">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WRI-3</w:t>
            </w:r>
            <w:r w:rsidRPr="00B1088A">
              <w:rPr>
                <w:rFonts w:eastAsia="Times New Roman"/>
              </w:rPr>
              <w:t>: Inter-basin discharge index</w:t>
            </w:r>
          </w:p>
        </w:tc>
        <w:tc>
          <w:tcPr>
            <w:tcW w:w="1759" w:type="pct"/>
          </w:tcPr>
          <w:p w:rsidR="00D4550A" w:rsidRPr="00B1088A" w:rsidRDefault="00D4550A" w:rsidP="00DA500C">
            <w:pPr>
              <w:rPr>
                <w:rFonts w:eastAsia="Times New Roman"/>
              </w:rPr>
            </w:pPr>
            <w:r>
              <w:rPr>
                <w:rFonts w:eastAsia="Times New Roman"/>
              </w:rPr>
              <w:t>The percentage</w:t>
            </w:r>
            <w:r w:rsidRPr="00B1088A">
              <w:rPr>
                <w:rFonts w:eastAsia="Times New Roman"/>
              </w:rPr>
              <w:t xml:space="preserve"> of the total water resources volume naturally generated  in the sub-basin  (including international inflows and outflows) that</w:t>
            </w:r>
            <w:r>
              <w:rPr>
                <w:rFonts w:eastAsia="Times New Roman"/>
              </w:rPr>
              <w:t>,</w:t>
            </w:r>
            <w:r w:rsidRPr="00B1088A">
              <w:rPr>
                <w:rFonts w:eastAsia="Times New Roman"/>
              </w:rPr>
              <w:t xml:space="preserve"> under current conditions and water use patterns</w:t>
            </w:r>
            <w:r>
              <w:rPr>
                <w:rFonts w:eastAsia="Times New Roman"/>
              </w:rPr>
              <w:t>, either</w:t>
            </w:r>
            <w:r w:rsidRPr="00B1088A">
              <w:rPr>
                <w:rFonts w:eastAsia="Times New Roman"/>
              </w:rPr>
              <w:t xml:space="preserve"> flows to another sub-basin  or comes from another sub-basin</w:t>
            </w:r>
            <w:r>
              <w:rPr>
                <w:rFonts w:eastAsia="Times New Roman"/>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 xml:space="preserve">It </w:t>
            </w:r>
            <w:r w:rsidR="002F3C4B">
              <w:rPr>
                <w:rFonts w:eastAsia="Times New Roman"/>
                <w:color w:val="000000"/>
              </w:rPr>
              <w:t>indicates</w:t>
            </w:r>
            <w:r w:rsidRPr="00B1088A">
              <w:rPr>
                <w:rFonts w:eastAsia="Times New Roman"/>
                <w:color w:val="000000"/>
              </w:rPr>
              <w:t xml:space="preserve"> </w:t>
            </w:r>
            <w:r>
              <w:rPr>
                <w:rFonts w:eastAsia="Times New Roman"/>
                <w:color w:val="000000"/>
              </w:rPr>
              <w:t>both</w:t>
            </w:r>
            <w:r w:rsidRPr="00B1088A">
              <w:rPr>
                <w:rFonts w:eastAsia="Times New Roman"/>
                <w:color w:val="000000"/>
              </w:rPr>
              <w:t xml:space="preserve"> the dependence of this sub-basin on water inflows from another sub-basin</w:t>
            </w:r>
            <w:r>
              <w:rPr>
                <w:rFonts w:eastAsia="Times New Roman"/>
                <w:color w:val="000000"/>
              </w:rPr>
              <w:t xml:space="preserve"> and</w:t>
            </w:r>
            <w:r w:rsidRPr="00B1088A">
              <w:rPr>
                <w:rFonts w:eastAsia="Times New Roman"/>
                <w:color w:val="000000"/>
              </w:rPr>
              <w:t xml:space="preserve"> the dependence of other sub-basins on the water from this sub-basin</w:t>
            </w:r>
            <w:r>
              <w:rPr>
                <w:rFonts w:eastAsia="Times New Roman"/>
                <w:color w:val="000000"/>
              </w:rPr>
              <w:t xml:space="preserve">. </w:t>
            </w:r>
            <w:r w:rsidR="002F3C4B">
              <w:rPr>
                <w:rFonts w:eastAsia="Times New Roman"/>
                <w:color w:val="000000"/>
              </w:rPr>
              <w:t>Results</w:t>
            </w:r>
            <w:r w:rsidRPr="00B1088A">
              <w:rPr>
                <w:rFonts w:eastAsia="Times New Roman"/>
                <w:color w:val="000000"/>
              </w:rPr>
              <w:t xml:space="preserve"> </w:t>
            </w:r>
            <w:r>
              <w:rPr>
                <w:rFonts w:eastAsia="Times New Roman"/>
                <w:color w:val="000000"/>
              </w:rPr>
              <w:t>may indicate</w:t>
            </w:r>
            <w:r w:rsidRPr="00B1088A">
              <w:rPr>
                <w:rFonts w:eastAsia="Times New Roman"/>
                <w:color w:val="000000"/>
              </w:rPr>
              <w:t xml:space="preserve"> a need for good water sharing and water quality arrangements between sub-basins</w:t>
            </w:r>
            <w:r>
              <w:rPr>
                <w:rFonts w:eastAsia="Times New Roman"/>
                <w:color w:val="000000"/>
              </w:rPr>
              <w:t>.</w:t>
            </w:r>
          </w:p>
        </w:tc>
      </w:tr>
      <w:tr w:rsidR="00D4550A" w:rsidRPr="00B1088A" w:rsidTr="002F3C4B">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WRI-4</w:t>
            </w:r>
            <w:r w:rsidRPr="00B1088A">
              <w:rPr>
                <w:rFonts w:eastAsia="Times New Roman"/>
              </w:rPr>
              <w:t>: Dry season water index</w:t>
            </w:r>
          </w:p>
        </w:tc>
        <w:tc>
          <w:tcPr>
            <w:tcW w:w="1759" w:type="pct"/>
          </w:tcPr>
          <w:p w:rsidR="00D4550A" w:rsidRPr="00B1088A" w:rsidRDefault="00D4550A" w:rsidP="00DA500C">
            <w:pPr>
              <w:rPr>
                <w:rFonts w:eastAsia="Times New Roman"/>
              </w:rPr>
            </w:pPr>
            <w:r>
              <w:rPr>
                <w:rFonts w:eastAsia="Times New Roman"/>
              </w:rPr>
              <w:t>The percentage</w:t>
            </w:r>
            <w:r w:rsidRPr="00B1088A">
              <w:rPr>
                <w:rFonts w:eastAsia="Times New Roman"/>
              </w:rPr>
              <w:t xml:space="preserve"> of the total annual water generated in the sub-basin that is generated in the dry season (including water in V</w:t>
            </w:r>
            <w:r>
              <w:rPr>
                <w:rFonts w:eastAsia="Times New Roman"/>
              </w:rPr>
              <w:t>iet Nam</w:t>
            </w:r>
            <w:r w:rsidRPr="00B1088A">
              <w:rPr>
                <w:rFonts w:eastAsia="Times New Roman"/>
              </w:rPr>
              <w:t xml:space="preserve"> and international inflows)</w:t>
            </w:r>
            <w:r>
              <w:rPr>
                <w:rFonts w:eastAsia="Times New Roman"/>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It indicates the p</w:t>
            </w:r>
            <w:r>
              <w:rPr>
                <w:rFonts w:eastAsia="Times New Roman"/>
                <w:color w:val="000000"/>
              </w:rPr>
              <w:t>ercentage</w:t>
            </w:r>
            <w:r w:rsidRPr="00B1088A">
              <w:rPr>
                <w:rFonts w:eastAsia="Times New Roman"/>
                <w:color w:val="000000"/>
              </w:rPr>
              <w:t xml:space="preserve"> of the total </w:t>
            </w:r>
            <w:r>
              <w:rPr>
                <w:rFonts w:eastAsia="Times New Roman"/>
                <w:color w:val="000000"/>
              </w:rPr>
              <w:t xml:space="preserve">annual </w:t>
            </w:r>
            <w:r w:rsidRPr="00B1088A">
              <w:rPr>
                <w:rFonts w:eastAsia="Times New Roman"/>
                <w:color w:val="000000"/>
              </w:rPr>
              <w:t>water volume that is available in the dry season and the length of the dry season. It provides an indication of the stress on the sub-basin during the dry season.</w:t>
            </w:r>
            <w:r>
              <w:rPr>
                <w:rFonts w:eastAsia="Times New Roman"/>
                <w:color w:val="000000"/>
              </w:rPr>
              <w:t xml:space="preserve"> </w:t>
            </w:r>
            <w:r w:rsidRPr="00B1088A">
              <w:rPr>
                <w:rFonts w:eastAsia="Times New Roman"/>
                <w:color w:val="000000"/>
              </w:rPr>
              <w:t xml:space="preserve">A small </w:t>
            </w:r>
            <w:r>
              <w:rPr>
                <w:rFonts w:eastAsia="Times New Roman"/>
                <w:color w:val="000000"/>
              </w:rPr>
              <w:t>percentage</w:t>
            </w:r>
            <w:r w:rsidRPr="00B1088A">
              <w:rPr>
                <w:rFonts w:eastAsia="Times New Roman"/>
                <w:color w:val="000000"/>
              </w:rPr>
              <w:t xml:space="preserve"> and a large number of months </w:t>
            </w:r>
            <w:r>
              <w:rPr>
                <w:rFonts w:eastAsia="Times New Roman"/>
                <w:color w:val="000000"/>
              </w:rPr>
              <w:t>may indicate</w:t>
            </w:r>
            <w:r w:rsidRPr="00B1088A">
              <w:rPr>
                <w:rFonts w:eastAsia="Times New Roman"/>
                <w:color w:val="000000"/>
              </w:rPr>
              <w:t xml:space="preserve"> that water shortages will be </w:t>
            </w:r>
            <w:r>
              <w:rPr>
                <w:rFonts w:eastAsia="Times New Roman"/>
                <w:color w:val="000000"/>
              </w:rPr>
              <w:t>serious with significant</w:t>
            </w:r>
            <w:r w:rsidRPr="00B1088A">
              <w:rPr>
                <w:rFonts w:eastAsia="Times New Roman"/>
                <w:color w:val="000000"/>
              </w:rPr>
              <w:t xml:space="preserve"> conflicts over access to water</w:t>
            </w:r>
            <w:r>
              <w:rPr>
                <w:rFonts w:eastAsia="Times New Roman"/>
                <w:color w:val="000000"/>
              </w:rPr>
              <w:t>.</w:t>
            </w:r>
          </w:p>
        </w:tc>
      </w:tr>
      <w:tr w:rsidR="00D4550A" w:rsidRPr="00B1088A" w:rsidTr="002F3C4B">
        <w:trPr>
          <w:cantSplit/>
          <w:trHeight w:val="91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WRI-5</w:t>
            </w:r>
            <w:r w:rsidRPr="00B1088A">
              <w:rPr>
                <w:rFonts w:eastAsia="Times New Roman"/>
              </w:rPr>
              <w:t>: Dry season international water index</w:t>
            </w:r>
          </w:p>
        </w:tc>
        <w:tc>
          <w:tcPr>
            <w:tcW w:w="1759" w:type="pct"/>
          </w:tcPr>
          <w:p w:rsidR="00D4550A" w:rsidRPr="00B1088A" w:rsidRDefault="00D4550A" w:rsidP="00DA500C">
            <w:pPr>
              <w:rPr>
                <w:rFonts w:eastAsia="Times New Roman"/>
              </w:rPr>
            </w:pPr>
            <w:r>
              <w:rPr>
                <w:rFonts w:eastAsia="Times New Roman"/>
              </w:rPr>
              <w:t>The percentage</w:t>
            </w:r>
            <w:r w:rsidRPr="00B1088A">
              <w:rPr>
                <w:rFonts w:eastAsia="Times New Roman"/>
              </w:rPr>
              <w:t xml:space="preserve"> of the dry season water volume of the sub-basin that (a) comes from another country or (b) discharges to another country</w:t>
            </w:r>
            <w:r>
              <w:rPr>
                <w:rFonts w:eastAsia="Times New Roman"/>
              </w:rPr>
              <w:t>.</w:t>
            </w:r>
          </w:p>
        </w:tc>
        <w:tc>
          <w:tcPr>
            <w:tcW w:w="2166" w:type="pct"/>
          </w:tcPr>
          <w:p w:rsidR="00D4550A" w:rsidRPr="00B1088A" w:rsidRDefault="00D4550A" w:rsidP="00DA500C">
            <w:r w:rsidRPr="00B1088A">
              <w:rPr>
                <w:rFonts w:eastAsia="Times New Roman"/>
                <w:color w:val="000000"/>
              </w:rPr>
              <w:t xml:space="preserve">It </w:t>
            </w:r>
            <w:r w:rsidR="002F3C4B">
              <w:rPr>
                <w:rFonts w:eastAsia="Times New Roman"/>
                <w:color w:val="000000"/>
              </w:rPr>
              <w:t>indicates</w:t>
            </w:r>
            <w:r w:rsidRPr="00B1088A">
              <w:rPr>
                <w:rFonts w:eastAsia="Times New Roman"/>
                <w:color w:val="000000"/>
              </w:rPr>
              <w:t xml:space="preserve"> </w:t>
            </w:r>
            <w:r>
              <w:rPr>
                <w:rFonts w:eastAsia="Times New Roman"/>
                <w:color w:val="000000"/>
              </w:rPr>
              <w:t xml:space="preserve">both </w:t>
            </w:r>
            <w:r w:rsidRPr="00B1088A">
              <w:rPr>
                <w:rFonts w:eastAsia="Times New Roman"/>
                <w:color w:val="000000"/>
              </w:rPr>
              <w:t>the dependence of the sub-basin on wat</w:t>
            </w:r>
            <w:r>
              <w:rPr>
                <w:rFonts w:eastAsia="Times New Roman"/>
                <w:color w:val="000000"/>
              </w:rPr>
              <w:t>er inflows from another country</w:t>
            </w:r>
            <w:r w:rsidRPr="00B1088A">
              <w:rPr>
                <w:rFonts w:eastAsia="Times New Roman"/>
                <w:color w:val="000000"/>
              </w:rPr>
              <w:t xml:space="preserve"> and the dependence of other countries on the water outflow or discharge from the sub-basin</w:t>
            </w:r>
            <w:r>
              <w:rPr>
                <w:rFonts w:eastAsia="Times New Roman"/>
                <w:color w:val="000000"/>
              </w:rPr>
              <w:t xml:space="preserve">. </w:t>
            </w:r>
            <w:r w:rsidRPr="00B1088A">
              <w:rPr>
                <w:rFonts w:eastAsia="Times New Roman"/>
                <w:color w:val="000000"/>
              </w:rPr>
              <w:t>A high</w:t>
            </w:r>
            <w:r>
              <w:rPr>
                <w:rFonts w:eastAsia="Times New Roman"/>
                <w:color w:val="000000"/>
              </w:rPr>
              <w:t xml:space="preserve"> percentage may indicate</w:t>
            </w:r>
            <w:r w:rsidRPr="00B1088A">
              <w:rPr>
                <w:rFonts w:eastAsia="Times New Roman"/>
                <w:color w:val="000000"/>
              </w:rPr>
              <w:t xml:space="preserve"> a need for good international agreements on water sharing and water quality</w:t>
            </w:r>
            <w:r>
              <w:rPr>
                <w:rFonts w:eastAsia="Times New Roman"/>
                <w:color w:val="000000"/>
              </w:rPr>
              <w:t>.</w:t>
            </w:r>
          </w:p>
        </w:tc>
      </w:tr>
      <w:tr w:rsidR="00D4550A" w:rsidRPr="00B1088A" w:rsidTr="002F3C4B">
        <w:trPr>
          <w:cantSplit/>
          <w:trHeight w:val="55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WRI-6</w:t>
            </w:r>
            <w:r w:rsidRPr="00B1088A">
              <w:rPr>
                <w:rFonts w:eastAsia="Times New Roman"/>
              </w:rPr>
              <w:t>:  Water Productivity Index</w:t>
            </w:r>
          </w:p>
        </w:tc>
        <w:tc>
          <w:tcPr>
            <w:tcW w:w="1759" w:type="pct"/>
          </w:tcPr>
          <w:p w:rsidR="00D4550A" w:rsidRPr="00B1088A" w:rsidRDefault="00D4550A" w:rsidP="00DA500C">
            <w:pPr>
              <w:rPr>
                <w:rFonts w:eastAsia="Times New Roman"/>
              </w:rPr>
            </w:pPr>
            <w:r w:rsidRPr="00B1088A">
              <w:rPr>
                <w:rFonts w:eastAsia="Times New Roman"/>
              </w:rPr>
              <w:t>Total natural water volume generated in the sub-basin divided by the sub-basin area for</w:t>
            </w:r>
            <w:r>
              <w:rPr>
                <w:rFonts w:eastAsia="Times New Roman"/>
              </w:rPr>
              <w:t xml:space="preserve"> both</w:t>
            </w:r>
            <w:r w:rsidRPr="00B1088A">
              <w:rPr>
                <w:rFonts w:eastAsia="Times New Roman"/>
              </w:rPr>
              <w:t xml:space="preserve"> the full year and the dry season</w:t>
            </w:r>
            <w:r>
              <w:rPr>
                <w:rFonts w:eastAsia="Times New Roman"/>
              </w:rPr>
              <w:t>.</w:t>
            </w:r>
          </w:p>
        </w:tc>
        <w:tc>
          <w:tcPr>
            <w:tcW w:w="2166" w:type="pct"/>
          </w:tcPr>
          <w:p w:rsidR="00D4550A" w:rsidRPr="00B1088A" w:rsidRDefault="00D4550A" w:rsidP="00DA500C">
            <w:r w:rsidRPr="00B1088A">
              <w:rPr>
                <w:rFonts w:eastAsia="Times New Roman"/>
                <w:color w:val="000000"/>
              </w:rPr>
              <w:t xml:space="preserve">It indicates the most productive water generating areas of the </w:t>
            </w:r>
            <w:r>
              <w:rPr>
                <w:rFonts w:eastAsia="Times New Roman"/>
                <w:color w:val="000000"/>
              </w:rPr>
              <w:t>b</w:t>
            </w:r>
            <w:r w:rsidRPr="00B1088A">
              <w:rPr>
                <w:rFonts w:eastAsia="Times New Roman"/>
                <w:color w:val="000000"/>
              </w:rPr>
              <w:t>asin.</w:t>
            </w:r>
            <w:r>
              <w:rPr>
                <w:rFonts w:eastAsia="Times New Roman"/>
                <w:color w:val="000000"/>
              </w:rPr>
              <w:t xml:space="preserve"> </w:t>
            </w:r>
            <w:r w:rsidRPr="00B1088A">
              <w:rPr>
                <w:rFonts w:eastAsia="Times New Roman"/>
                <w:color w:val="000000"/>
              </w:rPr>
              <w:t xml:space="preserve">A high number </w:t>
            </w:r>
            <w:r>
              <w:rPr>
                <w:rFonts w:eastAsia="Times New Roman"/>
                <w:color w:val="000000"/>
              </w:rPr>
              <w:t xml:space="preserve">may indicate those </w:t>
            </w:r>
            <w:r w:rsidRPr="00B1088A">
              <w:rPr>
                <w:rFonts w:eastAsia="Times New Roman"/>
                <w:color w:val="000000"/>
              </w:rPr>
              <w:t>areas that need to be protected by catchment management activities to ensure they can continue to generate water into the future</w:t>
            </w:r>
            <w:r>
              <w:rPr>
                <w:rFonts w:eastAsia="Times New Roman"/>
                <w:color w:val="000000"/>
              </w:rPr>
              <w:t>.</w:t>
            </w:r>
          </w:p>
        </w:tc>
      </w:tr>
      <w:tr w:rsidR="00D4550A" w:rsidRPr="00B1088A" w:rsidTr="002F3C4B">
        <w:trPr>
          <w:cantSplit/>
          <w:trHeight w:val="109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lastRenderedPageBreak/>
              <w:t>WRI-7</w:t>
            </w:r>
            <w:r w:rsidRPr="00B1088A">
              <w:rPr>
                <w:rFonts w:eastAsia="Times New Roman"/>
              </w:rPr>
              <w:t>: Water storage share index</w:t>
            </w:r>
          </w:p>
        </w:tc>
        <w:tc>
          <w:tcPr>
            <w:tcW w:w="1759" w:type="pct"/>
          </w:tcPr>
          <w:p w:rsidR="00D4550A" w:rsidRPr="00B1088A" w:rsidRDefault="00D4550A" w:rsidP="00DA500C">
            <w:pPr>
              <w:rPr>
                <w:rFonts w:eastAsia="Times New Roman"/>
              </w:rPr>
            </w:pPr>
            <w:r w:rsidRPr="00B1088A">
              <w:rPr>
                <w:rFonts w:eastAsia="Times New Roman"/>
              </w:rPr>
              <w:t>Total active reservoir volume in sub-basin as p</w:t>
            </w:r>
            <w:r>
              <w:rPr>
                <w:rFonts w:eastAsia="Times New Roman"/>
              </w:rPr>
              <w:t>ercentage</w:t>
            </w:r>
            <w:r w:rsidRPr="00B1088A">
              <w:rPr>
                <w:rFonts w:eastAsia="Times New Roman"/>
              </w:rPr>
              <w:t xml:space="preserve"> of total active reservoir volume in the RR Basin, both (a) currently and (b) for 2025.</w:t>
            </w:r>
          </w:p>
        </w:tc>
        <w:tc>
          <w:tcPr>
            <w:tcW w:w="2166" w:type="pct"/>
          </w:tcPr>
          <w:p w:rsidR="00D4550A" w:rsidRPr="00B1088A" w:rsidRDefault="00D4550A" w:rsidP="00DA500C">
            <w:pPr>
              <w:rPr>
                <w:rFonts w:eastAsia="Times New Roman"/>
                <w:color w:val="000000"/>
              </w:rPr>
            </w:pPr>
            <w:r w:rsidRPr="00B1088A">
              <w:rPr>
                <w:rFonts w:eastAsia="Times New Roman"/>
                <w:color w:val="000000"/>
              </w:rPr>
              <w:t xml:space="preserve">It </w:t>
            </w:r>
            <w:r w:rsidR="002F3C4B">
              <w:rPr>
                <w:rFonts w:eastAsia="Times New Roman"/>
                <w:color w:val="000000"/>
              </w:rPr>
              <w:t>indicates</w:t>
            </w:r>
            <w:r w:rsidRPr="00B1088A">
              <w:rPr>
                <w:rFonts w:eastAsia="Times New Roman"/>
                <w:color w:val="000000"/>
              </w:rPr>
              <w:t xml:space="preserve"> the significance of the storage volume of this sub-basin compared to the total Basin storage volume</w:t>
            </w:r>
            <w:r>
              <w:rPr>
                <w:rFonts w:eastAsia="Times New Roman"/>
                <w:color w:val="000000"/>
              </w:rPr>
              <w:t xml:space="preserve">. </w:t>
            </w:r>
            <w:r w:rsidRPr="00B1088A">
              <w:rPr>
                <w:rFonts w:eastAsia="Times New Roman"/>
                <w:color w:val="000000"/>
              </w:rPr>
              <w:t xml:space="preserve">A high percentage </w:t>
            </w:r>
            <w:r w:rsidR="002F3C4B">
              <w:rPr>
                <w:rFonts w:eastAsia="Times New Roman"/>
                <w:color w:val="000000"/>
              </w:rPr>
              <w:t>may indicate</w:t>
            </w:r>
            <w:r w:rsidRPr="00B1088A">
              <w:rPr>
                <w:rFonts w:eastAsia="Times New Roman"/>
                <w:color w:val="000000"/>
              </w:rPr>
              <w:t xml:space="preserve"> the significance of the sub-basin storage to the basin as a whole.  </w:t>
            </w:r>
          </w:p>
        </w:tc>
      </w:tr>
      <w:tr w:rsidR="00D4550A" w:rsidRPr="00B1088A" w:rsidTr="002F3C4B">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WRI-8</w:t>
            </w:r>
            <w:r w:rsidRPr="00B1088A">
              <w:rPr>
                <w:rFonts w:eastAsia="Times New Roman"/>
              </w:rPr>
              <w:t>: Reservoir storage control</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rPr>
              <w:t xml:space="preserve">Total active reservoir volume in sub-basin divided by total natural water volume for </w:t>
            </w:r>
            <w:r>
              <w:rPr>
                <w:rFonts w:eastAsia="Times New Roman"/>
              </w:rPr>
              <w:t xml:space="preserve">a </w:t>
            </w:r>
            <w:r w:rsidRPr="00B1088A">
              <w:rPr>
                <w:rFonts w:eastAsia="Times New Roman"/>
              </w:rPr>
              <w:t>sub-basin</w:t>
            </w:r>
            <w:r>
              <w:rPr>
                <w:rFonts w:eastAsia="Times New Roman"/>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It relates the total reservoir storage volume to the to</w:t>
            </w:r>
            <w:r>
              <w:rPr>
                <w:rFonts w:eastAsia="Times New Roman"/>
                <w:color w:val="000000"/>
              </w:rPr>
              <w:t>tal water volume of a sub-basin, i</w:t>
            </w:r>
            <w:r w:rsidRPr="00B1088A">
              <w:rPr>
                <w:rFonts w:eastAsia="Times New Roman"/>
                <w:color w:val="000000"/>
              </w:rPr>
              <w:t>ndicating the amount of the water flows in the sub-basin that may be captured in reservoirs and controlled by infrastructure</w:t>
            </w:r>
            <w:r>
              <w:rPr>
                <w:rFonts w:eastAsia="Times New Roman"/>
                <w:color w:val="000000"/>
              </w:rPr>
              <w:t>. A high percentage</w:t>
            </w:r>
            <w:r w:rsidRPr="00B1088A">
              <w:rPr>
                <w:rFonts w:eastAsia="Times New Roman"/>
                <w:color w:val="000000"/>
              </w:rPr>
              <w:t xml:space="preserve"> may </w:t>
            </w:r>
            <w:r w:rsidR="002F3C4B">
              <w:rPr>
                <w:rFonts w:eastAsia="Times New Roman"/>
                <w:color w:val="000000"/>
              </w:rPr>
              <w:t>indicate</w:t>
            </w:r>
            <w:r w:rsidRPr="00B1088A">
              <w:rPr>
                <w:rFonts w:eastAsia="Times New Roman"/>
                <w:color w:val="000000"/>
              </w:rPr>
              <w:t xml:space="preserve"> good flood control potential; but </w:t>
            </w:r>
            <w:r>
              <w:rPr>
                <w:rFonts w:eastAsia="Times New Roman"/>
                <w:color w:val="000000"/>
              </w:rPr>
              <w:t>also</w:t>
            </w:r>
            <w:r w:rsidRPr="00B1088A">
              <w:rPr>
                <w:rFonts w:eastAsia="Times New Roman"/>
                <w:color w:val="000000"/>
              </w:rPr>
              <w:t xml:space="preserve"> that river health or the needs of lower river communities may not be met</w:t>
            </w:r>
            <w:r>
              <w:rPr>
                <w:rFonts w:eastAsia="Times New Roman"/>
                <w:color w:val="000000"/>
              </w:rPr>
              <w:t>.</w:t>
            </w:r>
          </w:p>
        </w:tc>
      </w:tr>
      <w:tr w:rsidR="00D4550A" w:rsidRPr="00B1088A" w:rsidTr="002F3C4B">
        <w:trPr>
          <w:cantSplit/>
          <w:trHeight w:val="100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WRI-9</w:t>
            </w:r>
            <w:r w:rsidRPr="00B1088A">
              <w:rPr>
                <w:rFonts w:eastAsia="Times New Roman"/>
              </w:rPr>
              <w:t>: Water storage benefit</w:t>
            </w:r>
            <w:r w:rsidR="00C71E8E">
              <w:rPr>
                <w:rFonts w:eastAsia="Times New Roman"/>
              </w:rPr>
              <w:t xml:space="preserve"> index</w:t>
            </w:r>
          </w:p>
        </w:tc>
        <w:tc>
          <w:tcPr>
            <w:tcW w:w="1759" w:type="pct"/>
          </w:tcPr>
          <w:p w:rsidR="00D4550A" w:rsidRPr="00B1088A" w:rsidRDefault="00D4550A" w:rsidP="00DA500C">
            <w:pPr>
              <w:rPr>
                <w:rFonts w:eastAsia="Times New Roman"/>
              </w:rPr>
            </w:pPr>
            <w:r>
              <w:rPr>
                <w:rFonts w:eastAsia="Times New Roman"/>
                <w:color w:val="000000"/>
              </w:rPr>
              <w:t>For current and 2025, the t</w:t>
            </w:r>
            <w:r w:rsidRPr="00B1088A">
              <w:rPr>
                <w:rFonts w:eastAsia="Times New Roman"/>
                <w:color w:val="000000"/>
              </w:rPr>
              <w:t>otal active reservoir volumes in the sub-basin used for hydropower,</w:t>
            </w:r>
            <w:r>
              <w:rPr>
                <w:rFonts w:eastAsia="Times New Roman"/>
                <w:color w:val="000000"/>
              </w:rPr>
              <w:t xml:space="preserve"> irrigation and "other" purposes; and the w</w:t>
            </w:r>
            <w:r w:rsidRPr="00B1088A">
              <w:rPr>
                <w:rFonts w:eastAsia="Times New Roman"/>
                <w:color w:val="000000"/>
              </w:rPr>
              <w:t>ater storage per capita for water security (irrigation, flood mitigation, water supply, etc) and for energy security</w:t>
            </w:r>
            <w:r>
              <w:rPr>
                <w:rFonts w:eastAsia="Times New Roman"/>
                <w:color w:val="000000"/>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 xml:space="preserve">It </w:t>
            </w:r>
            <w:r w:rsidR="002F3C4B">
              <w:rPr>
                <w:rFonts w:eastAsia="Times New Roman"/>
                <w:color w:val="000000"/>
              </w:rPr>
              <w:t>indicates</w:t>
            </w:r>
            <w:r w:rsidRPr="00B1088A">
              <w:rPr>
                <w:rFonts w:eastAsia="Times New Roman"/>
                <w:color w:val="000000"/>
              </w:rPr>
              <w:t xml:space="preserve"> the predominant use of reservoirs in the sub-basin current</w:t>
            </w:r>
            <w:r w:rsidR="002F3C4B">
              <w:rPr>
                <w:rFonts w:eastAsia="Times New Roman"/>
                <w:color w:val="000000"/>
              </w:rPr>
              <w:t>ly</w:t>
            </w:r>
            <w:r w:rsidRPr="00B1088A">
              <w:rPr>
                <w:rFonts w:eastAsia="Times New Roman"/>
                <w:color w:val="000000"/>
              </w:rPr>
              <w:t xml:space="preserve"> and at 2025, and the water storage per capita in sub-basins which can be compared to international levels.</w:t>
            </w:r>
            <w:r>
              <w:rPr>
                <w:rFonts w:eastAsia="Times New Roman"/>
                <w:color w:val="000000"/>
              </w:rPr>
              <w:t xml:space="preserve"> </w:t>
            </w:r>
            <w:r w:rsidRPr="00B1088A">
              <w:rPr>
                <w:rFonts w:eastAsia="Times New Roman"/>
                <w:color w:val="000000"/>
              </w:rPr>
              <w:t xml:space="preserve">A high ratio of single purpose storages means that generally single objectives are being met. </w:t>
            </w:r>
            <w:r w:rsidR="002F3C4B">
              <w:rPr>
                <w:rFonts w:eastAsia="Times New Roman"/>
                <w:color w:val="000000"/>
              </w:rPr>
              <w:t>Multi-purpose reservoirs need to be assessed against multiple objectives and may indicate a need to adjust operating rules.</w:t>
            </w:r>
          </w:p>
        </w:tc>
      </w:tr>
      <w:tr w:rsidR="00D4550A" w:rsidRPr="00B1088A" w:rsidTr="002F3C4B">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WRI-10</w:t>
            </w:r>
            <w:r w:rsidRPr="00B1088A">
              <w:rPr>
                <w:rFonts w:eastAsia="Times New Roman"/>
              </w:rPr>
              <w:t>: Infrastructure sub-basin diversion</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color w:val="000000"/>
              </w:rPr>
              <w:t>The</w:t>
            </w:r>
            <w:r>
              <w:rPr>
                <w:rFonts w:eastAsia="Times New Roman"/>
                <w:color w:val="000000"/>
              </w:rPr>
              <w:t xml:space="preserve"> water volume diverted between a</w:t>
            </w:r>
            <w:r w:rsidRPr="00B1088A">
              <w:rPr>
                <w:rFonts w:eastAsia="Times New Roman"/>
                <w:color w:val="000000"/>
              </w:rPr>
              <w:t xml:space="preserve"> sub-basin and other sub-basins using infrastructure as a </w:t>
            </w:r>
            <w:r>
              <w:rPr>
                <w:rFonts w:eastAsia="Times New Roman"/>
                <w:color w:val="000000"/>
              </w:rPr>
              <w:t xml:space="preserve">percentage </w:t>
            </w:r>
            <w:r w:rsidRPr="00B1088A">
              <w:rPr>
                <w:rFonts w:eastAsia="Times New Roman"/>
                <w:color w:val="000000"/>
              </w:rPr>
              <w:t>of the total natural water volume in this sub-basin</w:t>
            </w:r>
            <w:r>
              <w:rPr>
                <w:rFonts w:eastAsia="Times New Roman"/>
                <w:color w:val="000000"/>
              </w:rPr>
              <w:t xml:space="preserve"> for</w:t>
            </w:r>
            <w:r w:rsidRPr="00B1088A">
              <w:rPr>
                <w:rFonts w:eastAsia="Times New Roman"/>
                <w:color w:val="000000"/>
              </w:rPr>
              <w:t xml:space="preserve"> (a) the total annual situation and (b) the dry season</w:t>
            </w:r>
            <w:r>
              <w:rPr>
                <w:rFonts w:eastAsia="Times New Roman"/>
                <w:color w:val="000000"/>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 xml:space="preserve">It </w:t>
            </w:r>
            <w:r w:rsidR="002F3C4B">
              <w:rPr>
                <w:rFonts w:eastAsia="Times New Roman"/>
                <w:color w:val="000000"/>
              </w:rPr>
              <w:t>indicates</w:t>
            </w:r>
            <w:r w:rsidRPr="00B1088A">
              <w:rPr>
                <w:rFonts w:eastAsia="Times New Roman"/>
                <w:color w:val="000000"/>
              </w:rPr>
              <w:t xml:space="preserve"> the p</w:t>
            </w:r>
            <w:r>
              <w:rPr>
                <w:rFonts w:eastAsia="Times New Roman"/>
                <w:color w:val="000000"/>
              </w:rPr>
              <w:t>ercentage</w:t>
            </w:r>
            <w:r w:rsidRPr="00B1088A">
              <w:rPr>
                <w:rFonts w:eastAsia="Times New Roman"/>
                <w:color w:val="000000"/>
              </w:rPr>
              <w:t xml:space="preserve"> of sub-basin natural water volume that is diverted from a sub-basin or is diverted into another sub-basin</w:t>
            </w:r>
            <w:r>
              <w:rPr>
                <w:rFonts w:eastAsia="Times New Roman"/>
                <w:color w:val="000000"/>
              </w:rPr>
              <w:t xml:space="preserve">. </w:t>
            </w:r>
            <w:r w:rsidRPr="00B1088A">
              <w:rPr>
                <w:rFonts w:eastAsia="Times New Roman"/>
                <w:color w:val="000000"/>
              </w:rPr>
              <w:t xml:space="preserve">A high </w:t>
            </w:r>
            <w:r>
              <w:rPr>
                <w:rFonts w:eastAsia="Times New Roman"/>
                <w:color w:val="000000"/>
              </w:rPr>
              <w:t>percentage diverted out</w:t>
            </w:r>
            <w:r w:rsidRPr="00B1088A">
              <w:rPr>
                <w:rFonts w:eastAsia="Times New Roman"/>
                <w:color w:val="000000"/>
              </w:rPr>
              <w:t xml:space="preserve"> indicates a significant amount of water no longer available in this sub-basin with consequential impacts on river health and basin communities</w:t>
            </w:r>
            <w:r>
              <w:rPr>
                <w:rFonts w:eastAsia="Times New Roman"/>
                <w:color w:val="000000"/>
              </w:rPr>
              <w:t>.</w:t>
            </w:r>
          </w:p>
        </w:tc>
      </w:tr>
      <w:tr w:rsidR="00D4550A" w:rsidRPr="00B1088A" w:rsidTr="002F3C4B">
        <w:trPr>
          <w:cantSplit/>
          <w:trHeight w:val="63"/>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WRI-11</w:t>
            </w:r>
            <w:r w:rsidRPr="00B1088A">
              <w:rPr>
                <w:rFonts w:eastAsia="Times New Roman"/>
              </w:rPr>
              <w:t>: Water availability</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rPr>
              <w:t>Total  annual water resources volume  genera</w:t>
            </w:r>
            <w:r>
              <w:rPr>
                <w:rFonts w:eastAsia="Times New Roman"/>
              </w:rPr>
              <w:t>ted in the sub-basin divided by</w:t>
            </w:r>
            <w:r w:rsidRPr="00B1088A">
              <w:rPr>
                <w:rFonts w:eastAsia="Times New Roman"/>
              </w:rPr>
              <w:t xml:space="preserve"> (a) current population (V</w:t>
            </w:r>
            <w:r>
              <w:rPr>
                <w:rFonts w:eastAsia="Times New Roman"/>
              </w:rPr>
              <w:t>iet Nam</w:t>
            </w:r>
            <w:r w:rsidRPr="00B1088A">
              <w:rPr>
                <w:rFonts w:eastAsia="Times New Roman"/>
              </w:rPr>
              <w:t xml:space="preserve"> only); (b) </w:t>
            </w:r>
            <w:r>
              <w:rPr>
                <w:rFonts w:eastAsia="Times New Roman"/>
              </w:rPr>
              <w:t xml:space="preserve">projected population at 2025 (Viet Nam only). </w:t>
            </w:r>
            <w:r w:rsidR="0097375D">
              <w:rPr>
                <w:rFonts w:eastAsia="Times New Roman"/>
              </w:rPr>
              <w:t>F</w:t>
            </w:r>
            <w:r w:rsidRPr="00B1088A">
              <w:rPr>
                <w:rFonts w:eastAsia="Times New Roman"/>
              </w:rPr>
              <w:t xml:space="preserve">or </w:t>
            </w:r>
            <w:proofErr w:type="gramStart"/>
            <w:r w:rsidRPr="00B1088A">
              <w:rPr>
                <w:rFonts w:eastAsia="Times New Roman"/>
              </w:rPr>
              <w:t>any  sub</w:t>
            </w:r>
            <w:proofErr w:type="gramEnd"/>
            <w:r w:rsidRPr="00B1088A">
              <w:rPr>
                <w:rFonts w:eastAsia="Times New Roman"/>
              </w:rPr>
              <w:t>-basins that depend substantially on through flows from other sub-basins</w:t>
            </w:r>
            <w:r>
              <w:rPr>
                <w:rFonts w:eastAsia="Times New Roman"/>
              </w:rPr>
              <w:t>, this</w:t>
            </w:r>
            <w:r w:rsidRPr="00B1088A">
              <w:rPr>
                <w:rFonts w:eastAsia="Times New Roman"/>
              </w:rPr>
              <w:t xml:space="preserve"> include</w:t>
            </w:r>
            <w:r>
              <w:rPr>
                <w:rFonts w:eastAsia="Times New Roman"/>
              </w:rPr>
              <w:t>s</w:t>
            </w:r>
            <w:r w:rsidRPr="00B1088A">
              <w:rPr>
                <w:rFonts w:eastAsia="Times New Roman"/>
              </w:rPr>
              <w:t xml:space="preserve"> the through flows and the inter-basin diversions in a separate adjusted assessment</w:t>
            </w:r>
            <w:r w:rsidR="0097375D">
              <w:rPr>
                <w:rFonts w:eastAsia="Times New Roman"/>
              </w:rPr>
              <w:t>.</w:t>
            </w:r>
            <w:r w:rsidRPr="00B1088A">
              <w:rPr>
                <w:rFonts w:eastAsia="Times New Roman"/>
              </w:rPr>
              <w:t xml:space="preserve">   </w:t>
            </w:r>
          </w:p>
        </w:tc>
        <w:tc>
          <w:tcPr>
            <w:tcW w:w="2166" w:type="pct"/>
          </w:tcPr>
          <w:p w:rsidR="00D4550A" w:rsidRPr="00B1088A" w:rsidRDefault="00D4550A" w:rsidP="00DA500C">
            <w:r w:rsidRPr="00B1088A">
              <w:rPr>
                <w:rFonts w:eastAsia="Times New Roman"/>
                <w:color w:val="000000"/>
              </w:rPr>
              <w:t>It relates the total natural water volume to the population (m</w:t>
            </w:r>
            <w:r w:rsidRPr="002C1EA7">
              <w:rPr>
                <w:rFonts w:eastAsia="Times New Roman"/>
                <w:color w:val="000000"/>
                <w:vertAlign w:val="superscript"/>
              </w:rPr>
              <w:t>3</w:t>
            </w:r>
            <w:r w:rsidRPr="00B1088A">
              <w:rPr>
                <w:rFonts w:eastAsia="Times New Roman"/>
                <w:color w:val="000000"/>
              </w:rPr>
              <w:t xml:space="preserve"> per capita, current and at 2025) and indicates the ability of the natural water resources to support the population now and into the future (based on current natural water which may decline under climate change)</w:t>
            </w:r>
            <w:r>
              <w:rPr>
                <w:rFonts w:eastAsia="Times New Roman"/>
                <w:color w:val="000000"/>
              </w:rPr>
              <w:t>. This indicates the impact water availability can have on human activity and life.</w:t>
            </w:r>
          </w:p>
          <w:p w:rsidR="00D4550A" w:rsidRPr="00B1088A" w:rsidRDefault="00D4550A" w:rsidP="00DA500C">
            <w:pPr>
              <w:rPr>
                <w:rFonts w:eastAsia="Times New Roman"/>
                <w:color w:val="000000"/>
              </w:rPr>
            </w:pPr>
          </w:p>
        </w:tc>
      </w:tr>
      <w:tr w:rsidR="00D4550A" w:rsidRPr="00B1088A" w:rsidTr="002F3C4B">
        <w:trPr>
          <w:cantSplit/>
          <w:trHeight w:val="458"/>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lastRenderedPageBreak/>
              <w:t>WRI-12</w:t>
            </w:r>
            <w:r w:rsidRPr="00B1088A">
              <w:rPr>
                <w:rFonts w:eastAsia="Times New Roman"/>
              </w:rPr>
              <w:t>: Dry season water availability</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rPr>
              <w:t>Dry season water resource volume generated in the sub-basin divided by: (a) current population (</w:t>
            </w:r>
            <w:r>
              <w:rPr>
                <w:rFonts w:eastAsia="Times New Roman"/>
              </w:rPr>
              <w:t>Viet Nam</w:t>
            </w:r>
            <w:r w:rsidRPr="00B1088A">
              <w:rPr>
                <w:rFonts w:eastAsia="Times New Roman"/>
              </w:rPr>
              <w:t xml:space="preserve"> only); (b) projected population at 2025 (</w:t>
            </w:r>
            <w:r>
              <w:rPr>
                <w:rFonts w:eastAsia="Times New Roman"/>
              </w:rPr>
              <w:t>Viet Nam</w:t>
            </w:r>
            <w:r w:rsidR="0097375D">
              <w:rPr>
                <w:rFonts w:eastAsia="Times New Roman"/>
              </w:rPr>
              <w:t xml:space="preserve"> only). F</w:t>
            </w:r>
            <w:r w:rsidRPr="00B1088A">
              <w:rPr>
                <w:rFonts w:eastAsia="Times New Roman"/>
              </w:rPr>
              <w:t xml:space="preserve">or </w:t>
            </w:r>
            <w:r w:rsidR="002C1221" w:rsidRPr="00B1088A">
              <w:rPr>
                <w:rFonts w:eastAsia="Times New Roman"/>
              </w:rPr>
              <w:t>sub</w:t>
            </w:r>
            <w:r w:rsidRPr="00B1088A">
              <w:rPr>
                <w:rFonts w:eastAsia="Times New Roman"/>
              </w:rPr>
              <w:t>-basins th</w:t>
            </w:r>
            <w:r>
              <w:rPr>
                <w:rFonts w:eastAsia="Times New Roman"/>
              </w:rPr>
              <w:t>at</w:t>
            </w:r>
            <w:r w:rsidRPr="00B1088A">
              <w:rPr>
                <w:rFonts w:eastAsia="Times New Roman"/>
              </w:rPr>
              <w:t xml:space="preserve"> depend substantially on dry season through flows from other sub-basins</w:t>
            </w:r>
            <w:r w:rsidR="0097375D">
              <w:rPr>
                <w:rFonts w:eastAsia="Times New Roman"/>
              </w:rPr>
              <w:t xml:space="preserve">, </w:t>
            </w:r>
            <w:r w:rsidRPr="00B1088A">
              <w:rPr>
                <w:rFonts w:eastAsia="Times New Roman"/>
              </w:rPr>
              <w:t>dry season volumes</w:t>
            </w:r>
            <w:r w:rsidR="002C1221">
              <w:rPr>
                <w:rFonts w:eastAsia="Times New Roman"/>
              </w:rPr>
              <w:t xml:space="preserve"> are adjusted to </w:t>
            </w:r>
            <w:r w:rsidRPr="00B1088A">
              <w:rPr>
                <w:rFonts w:eastAsia="Times New Roman"/>
              </w:rPr>
              <w:t>includ</w:t>
            </w:r>
            <w:r w:rsidR="002C1221">
              <w:rPr>
                <w:rFonts w:eastAsia="Times New Roman"/>
              </w:rPr>
              <w:t>e</w:t>
            </w:r>
            <w:r w:rsidRPr="00B1088A">
              <w:rPr>
                <w:rFonts w:eastAsia="Times New Roman"/>
              </w:rPr>
              <w:t xml:space="preserve"> through flows, inter-basin diversions</w:t>
            </w:r>
            <w:r w:rsidR="002C1221">
              <w:rPr>
                <w:rFonts w:eastAsia="Times New Roman"/>
              </w:rPr>
              <w:t>,</w:t>
            </w:r>
            <w:r w:rsidRPr="00B1088A">
              <w:rPr>
                <w:rFonts w:eastAsia="Times New Roman"/>
              </w:rPr>
              <w:t xml:space="preserve"> and reservoir storage</w:t>
            </w:r>
            <w:r w:rsidR="002C1221">
              <w:rPr>
                <w:rFonts w:eastAsia="Times New Roman"/>
              </w:rPr>
              <w:t xml:space="preserve"> volumes</w:t>
            </w:r>
            <w:r w:rsidRPr="00B1088A">
              <w:rPr>
                <w:rFonts w:eastAsia="Times New Roman"/>
              </w:rPr>
              <w:t xml:space="preserve"> in a separate adjusted assessment</w:t>
            </w:r>
            <w:r>
              <w:rPr>
                <w:rFonts w:eastAsia="Times New Roman"/>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It relates the dry season water resources with the population (m</w:t>
            </w:r>
            <w:r w:rsidRPr="002C1EA7">
              <w:rPr>
                <w:rFonts w:eastAsia="Times New Roman"/>
                <w:color w:val="000000"/>
                <w:vertAlign w:val="superscript"/>
              </w:rPr>
              <w:t>3</w:t>
            </w:r>
            <w:r w:rsidRPr="00B1088A">
              <w:rPr>
                <w:rFonts w:eastAsia="Times New Roman"/>
                <w:color w:val="000000"/>
              </w:rPr>
              <w:t xml:space="preserve"> per capita, current and at 2025) and indicates the ability of the water resources to support the population in the dry season</w:t>
            </w:r>
            <w:r>
              <w:rPr>
                <w:rFonts w:eastAsia="Times New Roman"/>
                <w:color w:val="000000"/>
              </w:rPr>
              <w:t>. This indicates the impact water availability can have on human activity and life.</w:t>
            </w:r>
          </w:p>
          <w:p w:rsidR="00D4550A" w:rsidRPr="00B1088A" w:rsidRDefault="00D4550A" w:rsidP="00DA500C">
            <w:pPr>
              <w:rPr>
                <w:rFonts w:eastAsia="Times New Roman"/>
                <w:color w:val="000000"/>
              </w:rPr>
            </w:pPr>
          </w:p>
        </w:tc>
      </w:tr>
      <w:tr w:rsidR="00D4550A" w:rsidRPr="00B1088A" w:rsidTr="0097375D">
        <w:trPr>
          <w:cantSplit/>
          <w:trHeight w:val="1142"/>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WRI-13</w:t>
            </w:r>
            <w:r w:rsidRPr="00B1088A">
              <w:rPr>
                <w:rFonts w:eastAsia="Times New Roman"/>
              </w:rPr>
              <w:t>: Water Exploitation</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rPr>
              <w:t>Proportion of the natural total annual water volume that is exploited and used under: (a) current levels of water demand</w:t>
            </w:r>
            <w:r>
              <w:rPr>
                <w:rFonts w:eastAsia="Times New Roman"/>
              </w:rPr>
              <w:t xml:space="preserve"> and </w:t>
            </w:r>
            <w:r w:rsidRPr="00B1088A">
              <w:rPr>
                <w:rFonts w:eastAsia="Times New Roman"/>
              </w:rPr>
              <w:t>use; (b) projected 2025 levels of water demand</w:t>
            </w:r>
            <w:r>
              <w:rPr>
                <w:rFonts w:eastAsia="Times New Roman"/>
              </w:rPr>
              <w:t xml:space="preserve"> and </w:t>
            </w:r>
            <w:r w:rsidRPr="00B1088A">
              <w:rPr>
                <w:rFonts w:eastAsia="Times New Roman"/>
              </w:rPr>
              <w:t>use</w:t>
            </w:r>
            <w:r>
              <w:rPr>
                <w:rFonts w:eastAsia="Times New Roman"/>
              </w:rPr>
              <w:t>.</w:t>
            </w:r>
          </w:p>
        </w:tc>
        <w:tc>
          <w:tcPr>
            <w:tcW w:w="2166" w:type="pct"/>
          </w:tcPr>
          <w:p w:rsidR="00D4550A" w:rsidRPr="00B1088A" w:rsidRDefault="00D4550A" w:rsidP="00DA500C">
            <w:r w:rsidRPr="00B1088A">
              <w:rPr>
                <w:rFonts w:eastAsia="Times New Roman"/>
                <w:color w:val="000000"/>
              </w:rPr>
              <w:t xml:space="preserve">It relates water exploitation and use to the natural available water in the dry season, and can identify if abstractions rates are sustainable.  A high </w:t>
            </w:r>
            <w:r>
              <w:rPr>
                <w:rFonts w:eastAsia="Times New Roman"/>
                <w:color w:val="000000"/>
              </w:rPr>
              <w:t>percentage</w:t>
            </w:r>
            <w:r w:rsidRPr="00B1088A">
              <w:rPr>
                <w:rFonts w:eastAsia="Times New Roman"/>
                <w:color w:val="000000"/>
              </w:rPr>
              <w:t xml:space="preserve"> </w:t>
            </w:r>
            <w:r>
              <w:rPr>
                <w:rFonts w:eastAsia="Times New Roman"/>
                <w:color w:val="000000"/>
              </w:rPr>
              <w:t>indicates high stress</w:t>
            </w:r>
            <w:r w:rsidRPr="00B1088A">
              <w:rPr>
                <w:rFonts w:eastAsia="Times New Roman"/>
                <w:color w:val="000000"/>
              </w:rPr>
              <w:t xml:space="preserve"> on the water resources</w:t>
            </w:r>
            <w:r>
              <w:rPr>
                <w:rFonts w:eastAsia="Times New Roman"/>
                <w:color w:val="000000"/>
              </w:rPr>
              <w:t>.</w:t>
            </w:r>
          </w:p>
        </w:tc>
      </w:tr>
      <w:tr w:rsidR="00D4550A" w:rsidRPr="00B1088A" w:rsidTr="0097375D">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WRI-14</w:t>
            </w:r>
            <w:r w:rsidRPr="00B1088A">
              <w:rPr>
                <w:rFonts w:eastAsia="Times New Roman"/>
              </w:rPr>
              <w:t>: Dry season exploitation</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rPr>
              <w:t>Proportion of the natural dry season water volume that is exploited and used under: (a) current dry season levels of water demand/use; (b) projected 2015 dry season levels of water demand/use</w:t>
            </w:r>
            <w:r w:rsidR="0097375D">
              <w:rPr>
                <w:rFonts w:eastAsia="Times New Roman"/>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 xml:space="preserve">It relates exploitation and use to the available natural water and can identify if abstractions rates are sustainable. A high </w:t>
            </w:r>
            <w:r>
              <w:rPr>
                <w:rFonts w:eastAsia="Times New Roman"/>
                <w:color w:val="000000"/>
              </w:rPr>
              <w:t>percentage</w:t>
            </w:r>
            <w:r w:rsidRPr="00B1088A">
              <w:rPr>
                <w:rFonts w:eastAsia="Times New Roman"/>
                <w:color w:val="000000"/>
              </w:rPr>
              <w:t xml:space="preserve"> </w:t>
            </w:r>
            <w:r>
              <w:rPr>
                <w:rFonts w:eastAsia="Times New Roman"/>
                <w:color w:val="000000"/>
              </w:rPr>
              <w:t>indicates high stress</w:t>
            </w:r>
            <w:r w:rsidRPr="00B1088A">
              <w:rPr>
                <w:rFonts w:eastAsia="Times New Roman"/>
                <w:color w:val="000000"/>
              </w:rPr>
              <w:t xml:space="preserve"> on the water resources</w:t>
            </w:r>
            <w:r>
              <w:rPr>
                <w:rFonts w:eastAsia="Times New Roman"/>
                <w:color w:val="000000"/>
              </w:rPr>
              <w:t>.</w:t>
            </w:r>
          </w:p>
        </w:tc>
      </w:tr>
      <w:tr w:rsidR="00D4550A" w:rsidRPr="00B1088A" w:rsidTr="002C1221">
        <w:trPr>
          <w:cantSplit/>
          <w:trHeight w:val="1178"/>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WRI-15</w:t>
            </w:r>
            <w:r w:rsidRPr="00B1088A">
              <w:rPr>
                <w:rFonts w:eastAsia="Times New Roman"/>
              </w:rPr>
              <w:t>: Water exploitation per capita</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rPr>
              <w:t>(a) Current total water use/demands in the sub-basin divided by current population (</w:t>
            </w:r>
            <w:r>
              <w:rPr>
                <w:rFonts w:eastAsia="Times New Roman"/>
              </w:rPr>
              <w:t>Viet Nam</w:t>
            </w:r>
            <w:r w:rsidRPr="00B1088A">
              <w:rPr>
                <w:rFonts w:eastAsia="Times New Roman"/>
              </w:rPr>
              <w:t xml:space="preserve"> only); (b) Projected 2025 total water use/demands in the sub-basin divided by projected population at 2025 (</w:t>
            </w:r>
            <w:r>
              <w:rPr>
                <w:rFonts w:eastAsia="Times New Roman"/>
              </w:rPr>
              <w:t>Viet Nam</w:t>
            </w:r>
            <w:r w:rsidRPr="00B1088A">
              <w:rPr>
                <w:rFonts w:eastAsia="Times New Roman"/>
              </w:rPr>
              <w:t xml:space="preserve"> only)</w:t>
            </w:r>
          </w:p>
        </w:tc>
        <w:tc>
          <w:tcPr>
            <w:tcW w:w="2166" w:type="pct"/>
          </w:tcPr>
          <w:p w:rsidR="00D4550A" w:rsidRPr="00B1088A" w:rsidRDefault="00D4550A" w:rsidP="00DA500C">
            <w:pPr>
              <w:rPr>
                <w:rFonts w:eastAsia="Times New Roman"/>
                <w:color w:val="000000"/>
              </w:rPr>
            </w:pPr>
            <w:r w:rsidRPr="00B1088A">
              <w:rPr>
                <w:rFonts w:eastAsia="Times New Roman"/>
                <w:color w:val="000000"/>
              </w:rPr>
              <w:t>It indicates the average total water use per person in the b</w:t>
            </w:r>
            <w:r>
              <w:rPr>
                <w:rFonts w:eastAsia="Times New Roman"/>
                <w:color w:val="000000"/>
              </w:rPr>
              <w:t>asin</w:t>
            </w:r>
            <w:r w:rsidRPr="00B1088A">
              <w:rPr>
                <w:rFonts w:eastAsia="Times New Roman"/>
                <w:color w:val="000000"/>
              </w:rPr>
              <w:t xml:space="preserve"> at present and projected at 2025</w:t>
            </w:r>
            <w:r>
              <w:rPr>
                <w:rFonts w:eastAsia="Times New Roman"/>
                <w:color w:val="000000"/>
              </w:rPr>
              <w:t xml:space="preserve">. </w:t>
            </w:r>
            <w:r w:rsidRPr="00B1088A">
              <w:rPr>
                <w:rFonts w:eastAsia="Times New Roman"/>
                <w:color w:val="000000"/>
              </w:rPr>
              <w:t xml:space="preserve">A high figure </w:t>
            </w:r>
            <w:r w:rsidR="002C1221">
              <w:rPr>
                <w:rFonts w:eastAsia="Times New Roman"/>
                <w:color w:val="000000"/>
              </w:rPr>
              <w:t>indicates</w:t>
            </w:r>
            <w:r w:rsidRPr="00B1088A">
              <w:rPr>
                <w:rFonts w:eastAsia="Times New Roman"/>
                <w:color w:val="000000"/>
              </w:rPr>
              <w:t xml:space="preserve"> that water use could be inefficient. This </w:t>
            </w:r>
            <w:r w:rsidR="002F3C4B">
              <w:rPr>
                <w:rFonts w:eastAsia="Times New Roman"/>
                <w:color w:val="000000"/>
              </w:rPr>
              <w:t>indicates</w:t>
            </w:r>
            <w:r w:rsidRPr="00B1088A">
              <w:rPr>
                <w:rFonts w:eastAsia="Times New Roman"/>
                <w:color w:val="000000"/>
              </w:rPr>
              <w:t xml:space="preserve"> the pressure that water exploitation and use puts on the resource.</w:t>
            </w:r>
          </w:p>
        </w:tc>
      </w:tr>
      <w:tr w:rsidR="00D4550A" w:rsidRPr="00B1088A" w:rsidTr="002C1221">
        <w:trPr>
          <w:cantSplit/>
          <w:trHeight w:val="818"/>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WRI-16</w:t>
            </w:r>
            <w:r w:rsidRPr="00B1088A">
              <w:rPr>
                <w:rFonts w:eastAsia="Times New Roman"/>
              </w:rPr>
              <w:t>: Sector water use</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rPr>
              <w:t>P</w:t>
            </w:r>
            <w:r>
              <w:rPr>
                <w:rFonts w:eastAsia="Times New Roman"/>
              </w:rPr>
              <w:t>ercentage</w:t>
            </w:r>
            <w:r w:rsidRPr="00B1088A">
              <w:rPr>
                <w:rFonts w:eastAsia="Times New Roman"/>
              </w:rPr>
              <w:t xml:space="preserve"> of total water use by the major sectors - irrigation</w:t>
            </w:r>
            <w:r>
              <w:rPr>
                <w:rFonts w:eastAsia="Times New Roman"/>
              </w:rPr>
              <w:t>, agriculture</w:t>
            </w:r>
            <w:r w:rsidR="00C64196">
              <w:rPr>
                <w:rFonts w:eastAsia="Times New Roman"/>
              </w:rPr>
              <w:t xml:space="preserve"> (livestock)</w:t>
            </w:r>
            <w:r w:rsidRPr="00B1088A">
              <w:rPr>
                <w:rFonts w:eastAsia="Times New Roman"/>
              </w:rPr>
              <w:t>, industry, urban,</w:t>
            </w:r>
            <w:r>
              <w:rPr>
                <w:rFonts w:eastAsia="Times New Roman"/>
              </w:rPr>
              <w:t xml:space="preserve"> and aquaculture.</w:t>
            </w:r>
          </w:p>
        </w:tc>
        <w:tc>
          <w:tcPr>
            <w:tcW w:w="2166" w:type="pct"/>
          </w:tcPr>
          <w:p w:rsidR="00D4550A" w:rsidRPr="00B1088A" w:rsidRDefault="00D4550A" w:rsidP="00DA500C">
            <w:pPr>
              <w:rPr>
                <w:rFonts w:eastAsia="Times New Roman"/>
                <w:color w:val="000000"/>
              </w:rPr>
            </w:pPr>
            <w:r w:rsidRPr="00B1088A">
              <w:rPr>
                <w:rFonts w:eastAsia="Times New Roman"/>
                <w:color w:val="000000"/>
              </w:rPr>
              <w:t>It identifies the major uses of water in the basin</w:t>
            </w:r>
            <w:r>
              <w:rPr>
                <w:rFonts w:eastAsia="Times New Roman"/>
                <w:color w:val="000000"/>
              </w:rPr>
              <w:t xml:space="preserve">. </w:t>
            </w:r>
            <w:r w:rsidRPr="00B1088A">
              <w:rPr>
                <w:rFonts w:eastAsia="Times New Roman"/>
                <w:color w:val="000000"/>
              </w:rPr>
              <w:t>A high proportion of water use for irrigation generally means potential for water efficiency gains</w:t>
            </w:r>
            <w:r>
              <w:rPr>
                <w:rFonts w:eastAsia="Times New Roman"/>
                <w:color w:val="000000"/>
              </w:rPr>
              <w:t>.</w:t>
            </w:r>
          </w:p>
        </w:tc>
      </w:tr>
      <w:tr w:rsidR="00D4550A" w:rsidRPr="00B1088A" w:rsidTr="0097375D">
        <w:trPr>
          <w:cantSplit/>
          <w:trHeight w:val="109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WRI-17</w:t>
            </w:r>
            <w:r w:rsidRPr="00B1088A">
              <w:rPr>
                <w:rFonts w:eastAsia="Times New Roman"/>
              </w:rPr>
              <w:t>: Flood mitigation storage</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color w:val="000000"/>
              </w:rPr>
              <w:t>Total reservoir storage volume in the sub-basin used for flood mitigation compared to wet season water volume in sub-basin</w:t>
            </w:r>
            <w:r>
              <w:rPr>
                <w:rFonts w:eastAsia="Times New Roman"/>
                <w:color w:val="000000"/>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 xml:space="preserve">It </w:t>
            </w:r>
            <w:r w:rsidR="002F3C4B">
              <w:rPr>
                <w:rFonts w:eastAsia="Times New Roman"/>
                <w:color w:val="000000"/>
              </w:rPr>
              <w:t>indicates</w:t>
            </w:r>
            <w:r w:rsidRPr="00B1088A">
              <w:rPr>
                <w:rFonts w:eastAsia="Times New Roman"/>
                <w:color w:val="000000"/>
              </w:rPr>
              <w:t xml:space="preserve"> the relative size of flood mitigation reservoirs in the sub-basin, compared to wet weather water volume in sub-basin</w:t>
            </w:r>
            <w:r>
              <w:rPr>
                <w:rFonts w:eastAsia="Times New Roman"/>
                <w:color w:val="000000"/>
              </w:rPr>
              <w:t xml:space="preserve">. </w:t>
            </w:r>
            <w:r w:rsidRPr="00B1088A">
              <w:rPr>
                <w:rFonts w:eastAsia="Times New Roman"/>
                <w:color w:val="000000"/>
              </w:rPr>
              <w:t>A high ratio means a significant proportion of wet season basin flows could potentially be caught in a reservoir</w:t>
            </w:r>
            <w:r>
              <w:rPr>
                <w:rFonts w:eastAsia="Times New Roman"/>
                <w:color w:val="000000"/>
              </w:rPr>
              <w:t>.</w:t>
            </w:r>
          </w:p>
        </w:tc>
      </w:tr>
      <w:tr w:rsidR="00D4550A" w:rsidRPr="00B1088A" w:rsidTr="002C1221">
        <w:trPr>
          <w:cantSplit/>
          <w:trHeight w:val="109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WRI-18</w:t>
            </w:r>
            <w:r w:rsidRPr="00B1088A">
              <w:rPr>
                <w:rFonts w:eastAsia="Times New Roman"/>
              </w:rPr>
              <w:t>: Climate change - temperature</w:t>
            </w:r>
            <w:r w:rsidR="00C71E8E">
              <w:rPr>
                <w:rFonts w:eastAsia="Times New Roman"/>
              </w:rPr>
              <w:t xml:space="preserve"> index</w:t>
            </w:r>
          </w:p>
        </w:tc>
        <w:tc>
          <w:tcPr>
            <w:tcW w:w="1759" w:type="pct"/>
          </w:tcPr>
          <w:p w:rsidR="00D4550A" w:rsidRPr="00B1088A" w:rsidRDefault="00D4550A" w:rsidP="00DA500C">
            <w:pPr>
              <w:rPr>
                <w:rFonts w:eastAsia="Times New Roman"/>
              </w:rPr>
            </w:pPr>
            <w:r>
              <w:rPr>
                <w:rFonts w:eastAsia="Times New Roman"/>
                <w:color w:val="000000"/>
              </w:rPr>
              <w:t>Percentage</w:t>
            </w:r>
            <w:r w:rsidRPr="00B1088A">
              <w:rPr>
                <w:rFonts w:eastAsia="Times New Roman"/>
                <w:color w:val="000000"/>
              </w:rPr>
              <w:t xml:space="preserve"> increase in the average summer temperature over the recent history compared to that projected for the sub-basin under </w:t>
            </w:r>
            <w:r>
              <w:rPr>
                <w:rFonts w:eastAsia="Times New Roman"/>
                <w:color w:val="000000"/>
              </w:rPr>
              <w:t>climate change.</w:t>
            </w:r>
          </w:p>
        </w:tc>
        <w:tc>
          <w:tcPr>
            <w:tcW w:w="2166" w:type="pct"/>
          </w:tcPr>
          <w:p w:rsidR="00D4550A" w:rsidRPr="00B1088A" w:rsidRDefault="00D4550A" w:rsidP="00DA500C">
            <w:pPr>
              <w:rPr>
                <w:rFonts w:eastAsia="Times New Roman"/>
                <w:color w:val="000000"/>
              </w:rPr>
            </w:pPr>
            <w:r w:rsidRPr="00B1088A">
              <w:rPr>
                <w:rFonts w:eastAsia="Times New Roman"/>
                <w:color w:val="000000"/>
              </w:rPr>
              <w:t xml:space="preserve">It </w:t>
            </w:r>
            <w:r w:rsidR="002F3C4B">
              <w:rPr>
                <w:rFonts w:eastAsia="Times New Roman"/>
                <w:color w:val="000000"/>
              </w:rPr>
              <w:t>indicates</w:t>
            </w:r>
            <w:r w:rsidRPr="00B1088A">
              <w:rPr>
                <w:rFonts w:eastAsia="Times New Roman"/>
                <w:color w:val="000000"/>
              </w:rPr>
              <w:t xml:space="preserve"> the projected and relative increase in the average summer temperatures in the sub-basins</w:t>
            </w:r>
            <w:r>
              <w:rPr>
                <w:rFonts w:eastAsia="Times New Roman"/>
                <w:color w:val="000000"/>
              </w:rPr>
              <w:t xml:space="preserve">. </w:t>
            </w:r>
            <w:r w:rsidRPr="00B1088A">
              <w:rPr>
                <w:rFonts w:eastAsia="Times New Roman"/>
                <w:color w:val="000000"/>
              </w:rPr>
              <w:t>A high</w:t>
            </w:r>
            <w:r>
              <w:rPr>
                <w:rFonts w:eastAsia="Times New Roman"/>
                <w:color w:val="000000"/>
              </w:rPr>
              <w:t xml:space="preserve"> percentage</w:t>
            </w:r>
            <w:r w:rsidRPr="00B1088A">
              <w:rPr>
                <w:rFonts w:eastAsia="Times New Roman"/>
                <w:color w:val="000000"/>
              </w:rPr>
              <w:t xml:space="preserve"> </w:t>
            </w:r>
            <w:r w:rsidR="002C1221">
              <w:rPr>
                <w:rFonts w:eastAsia="Times New Roman"/>
                <w:color w:val="000000"/>
              </w:rPr>
              <w:t>indicates</w:t>
            </w:r>
            <w:r w:rsidRPr="00B1088A">
              <w:rPr>
                <w:rFonts w:eastAsia="Times New Roman"/>
                <w:color w:val="000000"/>
              </w:rPr>
              <w:t xml:space="preserve"> a</w:t>
            </w:r>
            <w:r w:rsidR="002C1221">
              <w:rPr>
                <w:rFonts w:eastAsia="Times New Roman"/>
                <w:color w:val="000000"/>
              </w:rPr>
              <w:t>n</w:t>
            </w:r>
            <w:r>
              <w:rPr>
                <w:rFonts w:eastAsia="Times New Roman"/>
                <w:color w:val="000000"/>
              </w:rPr>
              <w:t xml:space="preserve"> increase in </w:t>
            </w:r>
            <w:r w:rsidRPr="00B1088A">
              <w:rPr>
                <w:rFonts w:eastAsia="Times New Roman"/>
                <w:color w:val="000000"/>
              </w:rPr>
              <w:t>evaporation</w:t>
            </w:r>
            <w:r>
              <w:rPr>
                <w:rFonts w:eastAsia="Times New Roman"/>
                <w:color w:val="000000"/>
              </w:rPr>
              <w:t>;</w:t>
            </w:r>
            <w:r w:rsidRPr="00B1088A">
              <w:rPr>
                <w:rFonts w:eastAsia="Times New Roman"/>
                <w:color w:val="000000"/>
              </w:rPr>
              <w:t xml:space="preserve"> reduc</w:t>
            </w:r>
            <w:r>
              <w:rPr>
                <w:rFonts w:eastAsia="Times New Roman"/>
                <w:color w:val="000000"/>
              </w:rPr>
              <w:t>ed</w:t>
            </w:r>
            <w:r w:rsidRPr="00B1088A">
              <w:rPr>
                <w:rFonts w:eastAsia="Times New Roman"/>
                <w:color w:val="000000"/>
              </w:rPr>
              <w:t xml:space="preserve"> runoff</w:t>
            </w:r>
            <w:r>
              <w:rPr>
                <w:rFonts w:eastAsia="Times New Roman"/>
                <w:color w:val="000000"/>
              </w:rPr>
              <w:t>;</w:t>
            </w:r>
            <w:r w:rsidRPr="00B1088A">
              <w:rPr>
                <w:rFonts w:eastAsia="Times New Roman"/>
                <w:color w:val="000000"/>
              </w:rPr>
              <w:t xml:space="preserve"> and increas</w:t>
            </w:r>
            <w:r>
              <w:rPr>
                <w:rFonts w:eastAsia="Times New Roman"/>
                <w:color w:val="000000"/>
              </w:rPr>
              <w:t>ed</w:t>
            </w:r>
            <w:r w:rsidRPr="00B1088A">
              <w:rPr>
                <w:rFonts w:eastAsia="Times New Roman"/>
                <w:color w:val="000000"/>
              </w:rPr>
              <w:t xml:space="preserve"> demands for water within the sub-basin</w:t>
            </w:r>
            <w:r>
              <w:rPr>
                <w:rFonts w:eastAsia="Times New Roman"/>
                <w:color w:val="000000"/>
              </w:rPr>
              <w:t>.</w:t>
            </w:r>
          </w:p>
        </w:tc>
      </w:tr>
    </w:tbl>
    <w:p w:rsidR="00C71E8E" w:rsidRDefault="00C71E8E" w:rsidP="00DA500C">
      <w:pPr>
        <w:pStyle w:val="Heading1"/>
        <w:sectPr w:rsidR="00C71E8E" w:rsidSect="006A15BC">
          <w:footerReference w:type="default" r:id="rId15"/>
          <w:pgSz w:w="16839" w:h="11907" w:orient="landscape" w:code="9"/>
          <w:pgMar w:top="1440" w:right="720" w:bottom="720" w:left="720" w:header="720" w:footer="720" w:gutter="0"/>
          <w:cols w:space="720"/>
          <w:docGrid w:linePitch="360"/>
        </w:sectPr>
      </w:pPr>
    </w:p>
    <w:p w:rsidR="00D4550A" w:rsidRPr="00B1088A" w:rsidRDefault="006A15BC" w:rsidP="00754B14">
      <w:pPr>
        <w:pStyle w:val="Heading1"/>
        <w:spacing w:after="120"/>
      </w:pPr>
      <w:bookmarkStart w:id="3" w:name="_Toc355000895"/>
      <w:r>
        <w:lastRenderedPageBreak/>
        <w:t>Groundwater Indicators</w:t>
      </w:r>
      <w:bookmarkEnd w:id="3"/>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448"/>
        <w:gridCol w:w="6709"/>
      </w:tblGrid>
      <w:tr w:rsidR="00D4550A" w:rsidRPr="00B1088A" w:rsidTr="00EB7525">
        <w:trPr>
          <w:cantSplit/>
          <w:trHeight w:val="300"/>
          <w:tblHeader/>
        </w:trPr>
        <w:tc>
          <w:tcPr>
            <w:tcW w:w="1075" w:type="pct"/>
            <w:shd w:val="clear" w:color="000000" w:fill="FCD5B4"/>
            <w:hideMark/>
          </w:tcPr>
          <w:p w:rsidR="00D4550A" w:rsidRPr="00B1088A" w:rsidRDefault="00D4550A" w:rsidP="00DA500C">
            <w:pPr>
              <w:rPr>
                <w:rFonts w:eastAsia="Times New Roman"/>
                <w:b/>
                <w:bCs/>
              </w:rPr>
            </w:pPr>
            <w:r w:rsidRPr="00B1088A">
              <w:rPr>
                <w:rFonts w:eastAsia="Times New Roman"/>
                <w:b/>
                <w:bCs/>
              </w:rPr>
              <w:t>Groundwater indicator name &amp; code</w:t>
            </w:r>
          </w:p>
        </w:tc>
        <w:tc>
          <w:tcPr>
            <w:tcW w:w="1759" w:type="pct"/>
            <w:shd w:val="clear" w:color="000000" w:fill="FCD5B4"/>
          </w:tcPr>
          <w:p w:rsidR="00D4550A" w:rsidRPr="00B1088A" w:rsidRDefault="00D4550A" w:rsidP="00DA500C">
            <w:pPr>
              <w:rPr>
                <w:rFonts w:eastAsia="Times New Roman"/>
                <w:b/>
                <w:bCs/>
              </w:rPr>
            </w:pPr>
            <w:r w:rsidRPr="00B1088A">
              <w:rPr>
                <w:rFonts w:eastAsia="Times New Roman"/>
                <w:b/>
                <w:bCs/>
              </w:rPr>
              <w:t>Description</w:t>
            </w:r>
          </w:p>
        </w:tc>
        <w:tc>
          <w:tcPr>
            <w:tcW w:w="2166" w:type="pct"/>
            <w:shd w:val="clear" w:color="000000" w:fill="FCD5B4"/>
          </w:tcPr>
          <w:p w:rsidR="00D4550A" w:rsidRPr="00B1088A" w:rsidRDefault="00D4550A" w:rsidP="00DA500C">
            <w:pPr>
              <w:rPr>
                <w:rFonts w:eastAsia="Times New Roman"/>
                <w:b/>
                <w:bCs/>
              </w:rPr>
            </w:pPr>
            <w:r w:rsidRPr="00B1088A">
              <w:rPr>
                <w:rFonts w:eastAsia="Times New Roman"/>
                <w:b/>
                <w:bCs/>
              </w:rPr>
              <w:t>Implications</w:t>
            </w:r>
          </w:p>
        </w:tc>
      </w:tr>
      <w:tr w:rsidR="00D4550A" w:rsidRPr="00B1088A" w:rsidTr="00EB7525">
        <w:trPr>
          <w:cantSplit/>
          <w:trHeight w:val="116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GWI-1</w:t>
            </w:r>
            <w:r w:rsidRPr="00B1088A">
              <w:rPr>
                <w:rFonts w:eastAsia="Times New Roman"/>
              </w:rPr>
              <w:t>: Groundwater area</w:t>
            </w:r>
            <w:r w:rsidR="00C71E8E">
              <w:rPr>
                <w:rFonts w:eastAsia="Times New Roman"/>
              </w:rPr>
              <w:t xml:space="preserve"> index</w:t>
            </w:r>
          </w:p>
        </w:tc>
        <w:tc>
          <w:tcPr>
            <w:tcW w:w="1759" w:type="pct"/>
          </w:tcPr>
          <w:p w:rsidR="00D4550A" w:rsidRPr="00B1088A" w:rsidRDefault="00D4550A" w:rsidP="00DA500C">
            <w:pPr>
              <w:rPr>
                <w:rFonts w:eastAsia="Times New Roman"/>
              </w:rPr>
            </w:pPr>
            <w:r>
              <w:rPr>
                <w:rFonts w:eastAsia="Times New Roman"/>
                <w:color w:val="000000"/>
              </w:rPr>
              <w:t xml:space="preserve">Size of area for each type of aquifer in sub-basin, and percentage </w:t>
            </w:r>
            <w:r w:rsidRPr="00B1088A">
              <w:rPr>
                <w:rFonts w:eastAsia="Times New Roman"/>
                <w:color w:val="000000"/>
              </w:rPr>
              <w:t>of aquifer type areas in the Basin overall</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proportion of the Basin's total area </w:t>
            </w:r>
            <w:r>
              <w:rPr>
                <w:rFonts w:eastAsia="Times New Roman"/>
                <w:color w:val="000000"/>
              </w:rPr>
              <w:t>cover</w:t>
            </w:r>
            <w:r w:rsidRPr="00B1088A">
              <w:rPr>
                <w:rFonts w:eastAsia="Times New Roman"/>
                <w:color w:val="000000"/>
              </w:rPr>
              <w:t xml:space="preserve">ed by each aquifer type; and also </w:t>
            </w:r>
            <w:r w:rsidR="002F3C4B">
              <w:rPr>
                <w:rFonts w:eastAsia="Times New Roman"/>
                <w:color w:val="000000"/>
              </w:rPr>
              <w:t>indicates</w:t>
            </w:r>
            <w:r w:rsidRPr="00B1088A">
              <w:rPr>
                <w:rFonts w:eastAsia="Times New Roman"/>
                <w:color w:val="000000"/>
              </w:rPr>
              <w:t xml:space="preserve"> </w:t>
            </w:r>
            <w:r>
              <w:rPr>
                <w:rFonts w:eastAsia="Times New Roman"/>
                <w:color w:val="000000"/>
              </w:rPr>
              <w:t xml:space="preserve">the </w:t>
            </w:r>
            <w:r w:rsidRPr="00B1088A">
              <w:rPr>
                <w:rFonts w:eastAsia="Times New Roman"/>
                <w:color w:val="000000"/>
              </w:rPr>
              <w:t>area of each aquifer type in the sub-basins.</w:t>
            </w:r>
            <w:r>
              <w:rPr>
                <w:rFonts w:eastAsia="Times New Roman"/>
                <w:color w:val="000000"/>
              </w:rPr>
              <w:t xml:space="preserve"> </w:t>
            </w:r>
            <w:r w:rsidRPr="00B1088A">
              <w:rPr>
                <w:rFonts w:eastAsia="Times New Roman"/>
                <w:color w:val="000000"/>
              </w:rPr>
              <w:t>A high</w:t>
            </w:r>
            <w:r>
              <w:rPr>
                <w:rFonts w:eastAsia="Times New Roman"/>
                <w:color w:val="000000"/>
              </w:rPr>
              <w:t xml:space="preserve"> percentage</w:t>
            </w:r>
            <w:r w:rsidRPr="00B1088A">
              <w:rPr>
                <w:rFonts w:eastAsia="Times New Roman"/>
                <w:color w:val="000000"/>
              </w:rPr>
              <w:t xml:space="preserve"> </w:t>
            </w:r>
            <w:r w:rsidR="0097375D">
              <w:rPr>
                <w:rFonts w:eastAsia="Times New Roman"/>
                <w:color w:val="000000"/>
              </w:rPr>
              <w:t>may</w:t>
            </w:r>
            <w:r w:rsidRPr="00B1088A">
              <w:rPr>
                <w:rFonts w:eastAsia="Times New Roman"/>
                <w:color w:val="000000"/>
              </w:rPr>
              <w:t xml:space="preserve"> indicate the groundwater potential</w:t>
            </w:r>
            <w:r w:rsidR="0097375D">
              <w:rPr>
                <w:rFonts w:eastAsia="Times New Roman"/>
                <w:color w:val="000000"/>
              </w:rPr>
              <w:t xml:space="preserve"> of a sub-basin.</w:t>
            </w:r>
          </w:p>
        </w:tc>
      </w:tr>
      <w:tr w:rsidR="00D4550A" w:rsidRPr="00B1088A" w:rsidTr="00EB7525">
        <w:trPr>
          <w:cantSplit/>
          <w:trHeight w:val="188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GWI-2</w:t>
            </w:r>
            <w:r w:rsidRPr="00B1088A">
              <w:rPr>
                <w:rFonts w:eastAsia="Times New Roman"/>
              </w:rPr>
              <w:t>: Groundwater recharge index</w:t>
            </w:r>
          </w:p>
        </w:tc>
        <w:tc>
          <w:tcPr>
            <w:tcW w:w="1759" w:type="pct"/>
          </w:tcPr>
          <w:p w:rsidR="00D4550A" w:rsidRPr="00B1088A" w:rsidRDefault="00D4550A" w:rsidP="00DA500C">
            <w:pPr>
              <w:rPr>
                <w:rFonts w:eastAsia="Times New Roman"/>
              </w:rPr>
            </w:pPr>
            <w:r w:rsidRPr="00B1088A">
              <w:rPr>
                <w:rFonts w:eastAsia="Times New Roman"/>
                <w:color w:val="000000"/>
              </w:rPr>
              <w:t>Proportion of the Basin groundwater recharge in the sub-basins and the</w:t>
            </w:r>
            <w:r>
              <w:rPr>
                <w:rFonts w:eastAsia="Times New Roman"/>
                <w:color w:val="000000"/>
              </w:rPr>
              <w:t xml:space="preserve"> volume of</w:t>
            </w:r>
            <w:r w:rsidRPr="00B1088A">
              <w:rPr>
                <w:rFonts w:eastAsia="Times New Roman"/>
                <w:color w:val="000000"/>
              </w:rPr>
              <w:t xml:space="preserve"> recharge </w:t>
            </w:r>
            <w:r>
              <w:rPr>
                <w:rFonts w:eastAsia="Times New Roman"/>
                <w:color w:val="000000"/>
              </w:rPr>
              <w:t>by</w:t>
            </w:r>
            <w:r w:rsidRPr="00B1088A">
              <w:rPr>
                <w:rFonts w:eastAsia="Times New Roman"/>
                <w:color w:val="000000"/>
              </w:rPr>
              <w:t xml:space="preserve"> aquifer type</w:t>
            </w:r>
            <w:r>
              <w:rPr>
                <w:rFonts w:eastAsia="Times New Roman"/>
                <w:color w:val="000000"/>
              </w:rPr>
              <w:t xml:space="preserve"> in each </w:t>
            </w:r>
            <w:r w:rsidRPr="00B1088A">
              <w:rPr>
                <w:rFonts w:eastAsia="Times New Roman"/>
                <w:color w:val="000000"/>
              </w:rPr>
              <w:t>sub-basin</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proportion of the Basin's total recharge that is provided by the sub-basin and also </w:t>
            </w:r>
            <w:r w:rsidR="002F3C4B">
              <w:rPr>
                <w:rFonts w:eastAsia="Times New Roman"/>
                <w:color w:val="000000"/>
              </w:rPr>
              <w:t>indicates</w:t>
            </w:r>
            <w:r w:rsidRPr="00B1088A">
              <w:rPr>
                <w:rFonts w:eastAsia="Times New Roman"/>
                <w:color w:val="000000"/>
              </w:rPr>
              <w:t xml:space="preserve"> the recharge capacity of the aquifer types in the sub-basins</w:t>
            </w:r>
            <w:r>
              <w:rPr>
                <w:rFonts w:eastAsia="Times New Roman"/>
                <w:color w:val="000000"/>
              </w:rPr>
              <w:t xml:space="preserve">. </w:t>
            </w:r>
            <w:r w:rsidRPr="00B1088A">
              <w:rPr>
                <w:rFonts w:eastAsia="Times New Roman"/>
                <w:color w:val="000000"/>
              </w:rPr>
              <w:t xml:space="preserve">A high </w:t>
            </w:r>
            <w:r>
              <w:rPr>
                <w:rFonts w:eastAsia="Times New Roman"/>
                <w:color w:val="000000"/>
              </w:rPr>
              <w:t>percentage</w:t>
            </w:r>
            <w:r w:rsidRPr="00B1088A">
              <w:rPr>
                <w:rFonts w:eastAsia="Times New Roman"/>
                <w:color w:val="000000"/>
              </w:rPr>
              <w:t xml:space="preserve"> indicates that a substantial proportion of the Basin's groundwater potential groundwater is provided by a sub-basin. A low </w:t>
            </w:r>
            <w:r>
              <w:rPr>
                <w:rFonts w:eastAsia="Times New Roman"/>
                <w:color w:val="000000"/>
              </w:rPr>
              <w:t>percentage</w:t>
            </w:r>
            <w:r w:rsidRPr="00B1088A">
              <w:rPr>
                <w:rFonts w:eastAsia="Times New Roman"/>
                <w:color w:val="000000"/>
              </w:rPr>
              <w:t xml:space="preserve"> </w:t>
            </w:r>
            <w:r>
              <w:rPr>
                <w:rFonts w:eastAsia="Times New Roman"/>
                <w:color w:val="000000"/>
              </w:rPr>
              <w:t>indicate</w:t>
            </w:r>
            <w:r w:rsidRPr="00B1088A">
              <w:rPr>
                <w:rFonts w:eastAsia="Times New Roman"/>
                <w:color w:val="000000"/>
              </w:rPr>
              <w:t>s that the sub-basin most likely contains little usable groundwater</w:t>
            </w:r>
            <w:r>
              <w:rPr>
                <w:rFonts w:eastAsia="Times New Roman"/>
                <w:color w:val="000000"/>
              </w:rPr>
              <w:t>.</w:t>
            </w:r>
          </w:p>
        </w:tc>
      </w:tr>
      <w:tr w:rsidR="00D4550A" w:rsidRPr="00B1088A" w:rsidTr="00EB7525">
        <w:trPr>
          <w:cantSplit/>
          <w:trHeight w:val="89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GWI-3</w:t>
            </w:r>
            <w:r w:rsidRPr="00B1088A">
              <w:rPr>
                <w:rFonts w:eastAsia="Times New Roman"/>
              </w:rPr>
              <w:t>: Groundwater recharge potential index</w:t>
            </w:r>
          </w:p>
        </w:tc>
        <w:tc>
          <w:tcPr>
            <w:tcW w:w="1759" w:type="pct"/>
          </w:tcPr>
          <w:p w:rsidR="00D4550A" w:rsidRPr="00B1088A" w:rsidRDefault="00D4550A" w:rsidP="00DA500C">
            <w:pPr>
              <w:rPr>
                <w:rFonts w:eastAsia="Times New Roman"/>
              </w:rPr>
            </w:pPr>
            <w:r w:rsidRPr="00B1088A">
              <w:rPr>
                <w:rFonts w:eastAsia="Times New Roman"/>
                <w:color w:val="000000"/>
              </w:rPr>
              <w:t>This is the recharge of the aquifer types per land area</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types of aquifer that provided the most recharge and their location in the sub-basins.</w:t>
            </w:r>
            <w:r>
              <w:rPr>
                <w:rFonts w:eastAsia="Times New Roman"/>
                <w:color w:val="000000"/>
              </w:rPr>
              <w:t xml:space="preserve"> </w:t>
            </w:r>
            <w:r w:rsidRPr="00B1088A">
              <w:rPr>
                <w:rFonts w:eastAsia="Times New Roman"/>
                <w:color w:val="000000"/>
              </w:rPr>
              <w:t xml:space="preserve">It can show the more important recharge areas which may need to be protected.  </w:t>
            </w:r>
          </w:p>
        </w:tc>
      </w:tr>
      <w:tr w:rsidR="00D4550A" w:rsidRPr="00B1088A" w:rsidTr="00EB7525">
        <w:trPr>
          <w:cantSplit/>
          <w:trHeight w:val="161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GWI-4</w:t>
            </w:r>
            <w:r w:rsidRPr="00B1088A">
              <w:rPr>
                <w:rFonts w:eastAsia="Times New Roman"/>
              </w:rPr>
              <w:t>: Groundwater exploitation</w:t>
            </w:r>
            <w:r w:rsidR="00C71E8E">
              <w:rPr>
                <w:rFonts w:eastAsia="Times New Roman"/>
              </w:rPr>
              <w:t xml:space="preserve"> index</w:t>
            </w:r>
          </w:p>
        </w:tc>
        <w:tc>
          <w:tcPr>
            <w:tcW w:w="1759" w:type="pct"/>
          </w:tcPr>
          <w:p w:rsidR="00D4550A" w:rsidRPr="00B1088A" w:rsidRDefault="00D4550A" w:rsidP="00DA500C">
            <w:pPr>
              <w:rPr>
                <w:rFonts w:eastAsia="Times New Roman"/>
              </w:rPr>
            </w:pPr>
            <w:r w:rsidRPr="00B1088A">
              <w:rPr>
                <w:rFonts w:eastAsia="Times New Roman"/>
                <w:color w:val="000000"/>
              </w:rPr>
              <w:t>Proportion of the Basin groundwater exploitation capacity in the sub-basins; and the exploitation capacity in the aquifer types in the sub-basins</w:t>
            </w:r>
          </w:p>
        </w:tc>
        <w:tc>
          <w:tcPr>
            <w:tcW w:w="2166" w:type="pct"/>
          </w:tcPr>
          <w:p w:rsidR="00D4550A" w:rsidRPr="00B1088A" w:rsidRDefault="00D4550A" w:rsidP="00DA500C">
            <w:pPr>
              <w:rPr>
                <w:rFonts w:eastAsia="Times New Roman"/>
                <w:color w:val="000000"/>
              </w:rPr>
            </w:pPr>
            <w:r w:rsidRPr="00B1088A">
              <w:rPr>
                <w:rFonts w:eastAsia="Times New Roman"/>
                <w:color w:val="000000"/>
              </w:rPr>
              <w:t xml:space="preserve">It indicates the proportion of the Basin's total exploitation capacity that is provided by the sub-basin; and also </w:t>
            </w:r>
            <w:r w:rsidR="00EB7525">
              <w:rPr>
                <w:rFonts w:eastAsia="Times New Roman"/>
                <w:color w:val="000000"/>
              </w:rPr>
              <w:t>by</w:t>
            </w:r>
            <w:r w:rsidRPr="00B1088A">
              <w:rPr>
                <w:rFonts w:eastAsia="Times New Roman"/>
                <w:color w:val="000000"/>
              </w:rPr>
              <w:t xml:space="preserve"> aquifer types in the sub-basins</w:t>
            </w:r>
            <w:r>
              <w:rPr>
                <w:rFonts w:eastAsia="Times New Roman"/>
                <w:color w:val="000000"/>
              </w:rPr>
              <w:t xml:space="preserve">. </w:t>
            </w:r>
            <w:r w:rsidRPr="00B1088A">
              <w:rPr>
                <w:rFonts w:eastAsia="Times New Roman"/>
                <w:color w:val="000000"/>
              </w:rPr>
              <w:t xml:space="preserve">A high </w:t>
            </w:r>
            <w:r>
              <w:rPr>
                <w:rFonts w:eastAsia="Times New Roman"/>
                <w:color w:val="000000"/>
              </w:rPr>
              <w:t>percentage</w:t>
            </w:r>
            <w:r w:rsidRPr="00B1088A">
              <w:rPr>
                <w:rFonts w:eastAsia="Times New Roman"/>
                <w:color w:val="000000"/>
              </w:rPr>
              <w:t xml:space="preserve"> indicates that a substantial proportion of the Basin's groundwater exploitation capacity is provided by a sub-basin. A low </w:t>
            </w:r>
            <w:r>
              <w:rPr>
                <w:rFonts w:eastAsia="Times New Roman"/>
                <w:color w:val="000000"/>
              </w:rPr>
              <w:t>percentage</w:t>
            </w:r>
            <w:r w:rsidRPr="00B1088A">
              <w:rPr>
                <w:rFonts w:eastAsia="Times New Roman"/>
                <w:color w:val="000000"/>
              </w:rPr>
              <w:t xml:space="preserve"> means that the sub-basin m</w:t>
            </w:r>
            <w:r w:rsidR="00EB7525">
              <w:rPr>
                <w:rFonts w:eastAsia="Times New Roman"/>
                <w:color w:val="000000"/>
              </w:rPr>
              <w:t>a</w:t>
            </w:r>
            <w:r w:rsidRPr="00B1088A">
              <w:rPr>
                <w:rFonts w:eastAsia="Times New Roman"/>
                <w:color w:val="000000"/>
              </w:rPr>
              <w:t>y contain little usable groundwater</w:t>
            </w:r>
            <w:r>
              <w:rPr>
                <w:rFonts w:eastAsia="Times New Roman"/>
                <w:color w:val="000000"/>
              </w:rPr>
              <w:t>.</w:t>
            </w:r>
          </w:p>
        </w:tc>
      </w:tr>
      <w:tr w:rsidR="00D4550A" w:rsidRPr="00B1088A" w:rsidTr="0018727E">
        <w:trPr>
          <w:cantSplit/>
          <w:trHeight w:val="136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GWI-5</w:t>
            </w:r>
            <w:r w:rsidRPr="00B1088A">
              <w:rPr>
                <w:rFonts w:eastAsia="Times New Roman"/>
              </w:rPr>
              <w:t>: Groundwater sustainability index</w:t>
            </w:r>
          </w:p>
        </w:tc>
        <w:tc>
          <w:tcPr>
            <w:tcW w:w="1759" w:type="pct"/>
          </w:tcPr>
          <w:p w:rsidR="00D4550A" w:rsidRPr="00B1088A" w:rsidRDefault="00D4550A" w:rsidP="00DA500C">
            <w:pPr>
              <w:rPr>
                <w:rFonts w:eastAsia="Times New Roman"/>
              </w:rPr>
            </w:pPr>
            <w:r w:rsidRPr="00B1088A">
              <w:rPr>
                <w:rFonts w:eastAsia="Times New Roman"/>
                <w:color w:val="000000"/>
              </w:rPr>
              <w:t>Ratio of the exploitation capacity of the aquifer to the natural recharge</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proportion of the natural recharge of the aquifer that is exploited and used</w:t>
            </w:r>
            <w:r>
              <w:rPr>
                <w:rFonts w:eastAsia="Times New Roman"/>
                <w:color w:val="000000"/>
              </w:rPr>
              <w:t xml:space="preserve">. </w:t>
            </w:r>
            <w:r w:rsidRPr="00B1088A">
              <w:rPr>
                <w:rFonts w:eastAsia="Times New Roman"/>
                <w:color w:val="000000"/>
              </w:rPr>
              <w:t xml:space="preserve">A </w:t>
            </w:r>
            <w:r>
              <w:rPr>
                <w:rFonts w:eastAsia="Times New Roman"/>
                <w:color w:val="000000"/>
              </w:rPr>
              <w:t>percentage</w:t>
            </w:r>
            <w:r w:rsidRPr="00B1088A">
              <w:rPr>
                <w:rFonts w:eastAsia="Times New Roman"/>
                <w:color w:val="000000"/>
              </w:rPr>
              <w:t xml:space="preserve"> greater than 100% means water is being extracted at greater than the recharge rate, which means that water is being taken from the aquifer storage volume, which many not be replaced</w:t>
            </w:r>
            <w:r>
              <w:rPr>
                <w:rFonts w:eastAsia="Times New Roman"/>
                <w:color w:val="000000"/>
              </w:rPr>
              <w:t>.</w:t>
            </w:r>
          </w:p>
        </w:tc>
      </w:tr>
      <w:tr w:rsidR="00D4550A" w:rsidRPr="00B1088A" w:rsidTr="00EB7525">
        <w:trPr>
          <w:cantSplit/>
          <w:trHeight w:val="116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GWI-6</w:t>
            </w:r>
            <w:r w:rsidRPr="00B1088A">
              <w:rPr>
                <w:rFonts w:eastAsia="Times New Roman"/>
              </w:rPr>
              <w:t>: Groundwater availability index</w:t>
            </w:r>
          </w:p>
        </w:tc>
        <w:tc>
          <w:tcPr>
            <w:tcW w:w="1759" w:type="pct"/>
          </w:tcPr>
          <w:p w:rsidR="00D4550A" w:rsidRPr="00B1088A" w:rsidRDefault="00D4550A" w:rsidP="00DA500C">
            <w:pPr>
              <w:rPr>
                <w:rFonts w:eastAsia="Times New Roman"/>
              </w:rPr>
            </w:pPr>
            <w:r w:rsidRPr="00B1088A">
              <w:rPr>
                <w:rFonts w:eastAsia="Times New Roman"/>
                <w:color w:val="000000"/>
              </w:rPr>
              <w:t>Exploitation capacity of the sub-basin divided by divided by: (a) current population (</w:t>
            </w:r>
            <w:r>
              <w:rPr>
                <w:rFonts w:eastAsia="Times New Roman"/>
                <w:color w:val="000000"/>
              </w:rPr>
              <w:t>Viet Nam</w:t>
            </w:r>
            <w:r w:rsidRPr="00B1088A">
              <w:rPr>
                <w:rFonts w:eastAsia="Times New Roman"/>
                <w:color w:val="000000"/>
              </w:rPr>
              <w:t xml:space="preserve"> only); (b) projected population at 2025 (</w:t>
            </w:r>
            <w:r>
              <w:rPr>
                <w:rFonts w:eastAsia="Times New Roman"/>
                <w:color w:val="000000"/>
              </w:rPr>
              <w:t>Viet Nam</w:t>
            </w:r>
            <w:r w:rsidRPr="00B1088A">
              <w:rPr>
                <w:rFonts w:eastAsia="Times New Roman"/>
                <w:color w:val="000000"/>
              </w:rPr>
              <w:t xml:space="preserve"> only)</w:t>
            </w:r>
            <w:r w:rsidR="00EB7525">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relates the sustainable groundwater to the population (current and at 2025)</w:t>
            </w:r>
            <w:r>
              <w:rPr>
                <w:rFonts w:eastAsia="Times New Roman"/>
                <w:color w:val="000000"/>
              </w:rPr>
              <w:t>. I</w:t>
            </w:r>
            <w:r w:rsidRPr="00B1088A">
              <w:rPr>
                <w:rFonts w:eastAsia="Times New Roman"/>
                <w:color w:val="000000"/>
              </w:rPr>
              <w:t>t indicates the ability of the water resources to support the population now and into the future</w:t>
            </w:r>
            <w:r>
              <w:rPr>
                <w:rFonts w:eastAsia="Times New Roman"/>
                <w:color w:val="000000"/>
              </w:rPr>
              <w:t xml:space="preserve"> according to international standards of water stress</w:t>
            </w:r>
            <w:r w:rsidRPr="00B1088A">
              <w:rPr>
                <w:rFonts w:eastAsia="Times New Roman"/>
                <w:color w:val="000000"/>
              </w:rPr>
              <w:t>.</w:t>
            </w:r>
          </w:p>
        </w:tc>
      </w:tr>
      <w:tr w:rsidR="00D4550A" w:rsidRPr="00B1088A" w:rsidTr="00F25B87">
        <w:trPr>
          <w:cantSplit/>
          <w:trHeight w:val="116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lastRenderedPageBreak/>
              <w:t>GWI-7</w:t>
            </w:r>
            <w:r w:rsidRPr="00B1088A">
              <w:rPr>
                <w:rFonts w:eastAsia="Times New Roman"/>
              </w:rPr>
              <w:t>: Overall groundwater use index</w:t>
            </w:r>
          </w:p>
        </w:tc>
        <w:tc>
          <w:tcPr>
            <w:tcW w:w="1759" w:type="pct"/>
          </w:tcPr>
          <w:p w:rsidR="00D4550A" w:rsidRPr="00B1088A" w:rsidRDefault="00D4550A" w:rsidP="00DA500C">
            <w:pPr>
              <w:rPr>
                <w:rFonts w:eastAsia="Times New Roman"/>
              </w:rPr>
            </w:pPr>
            <w:r w:rsidRPr="00B1088A">
              <w:rPr>
                <w:rFonts w:eastAsia="Times New Roman"/>
                <w:color w:val="000000"/>
              </w:rPr>
              <w:t>Proportion of the total Basin groundwater used within each of the sub-basins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proportion of the Basin's total groundwater use that is supported by the sub-basin. A high </w:t>
            </w:r>
            <w:r>
              <w:rPr>
                <w:rFonts w:eastAsia="Times New Roman"/>
                <w:color w:val="000000"/>
              </w:rPr>
              <w:t>percentage</w:t>
            </w:r>
            <w:r w:rsidRPr="00B1088A">
              <w:rPr>
                <w:rFonts w:eastAsia="Times New Roman"/>
                <w:color w:val="000000"/>
              </w:rPr>
              <w:t xml:space="preserve"> indicates that a substantial proportion of the Basin's groundwater use occurs in a sub-basin. </w:t>
            </w:r>
          </w:p>
        </w:tc>
      </w:tr>
      <w:tr w:rsidR="00D4550A" w:rsidRPr="00B1088A" w:rsidTr="00F25B87">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GWI-8</w:t>
            </w:r>
            <w:r w:rsidRPr="00B1088A">
              <w:rPr>
                <w:rFonts w:eastAsia="Times New Roman"/>
              </w:rPr>
              <w:t>: Groundwater use per sector index</w:t>
            </w:r>
          </w:p>
          <w:p w:rsidR="00D4550A" w:rsidRPr="00B1088A" w:rsidRDefault="00D4550A" w:rsidP="00DA500C">
            <w:pPr>
              <w:rPr>
                <w:rFonts w:eastAsia="Times New Roman"/>
              </w:rPr>
            </w:pPr>
          </w:p>
        </w:tc>
        <w:tc>
          <w:tcPr>
            <w:tcW w:w="1759" w:type="pct"/>
          </w:tcPr>
          <w:p w:rsidR="00D4550A" w:rsidRPr="00B1088A" w:rsidRDefault="00D4550A" w:rsidP="00DA500C">
            <w:pPr>
              <w:rPr>
                <w:rFonts w:eastAsia="Times New Roman"/>
              </w:rPr>
            </w:pPr>
            <w:r w:rsidRPr="00B1088A">
              <w:rPr>
                <w:rFonts w:eastAsia="Times New Roman"/>
                <w:color w:val="000000"/>
              </w:rPr>
              <w:t>Proportion of the sub-basin groundwater use by the sectors (towns, industrial zones, rural water supply)</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w:t>
            </w:r>
            <w:r w:rsidR="00F25B87">
              <w:rPr>
                <w:rFonts w:eastAsia="Times New Roman"/>
                <w:color w:val="000000"/>
              </w:rPr>
              <w:t>a</w:t>
            </w:r>
            <w:r w:rsidRPr="00B1088A">
              <w:rPr>
                <w:rFonts w:eastAsia="Times New Roman"/>
                <w:color w:val="000000"/>
              </w:rPr>
              <w:t xml:space="preserve"> sector</w:t>
            </w:r>
            <w:r w:rsidR="00F25B87">
              <w:rPr>
                <w:rFonts w:eastAsia="Times New Roman"/>
                <w:color w:val="000000"/>
              </w:rPr>
              <w:t>’</w:t>
            </w:r>
            <w:r w:rsidRPr="00B1088A">
              <w:rPr>
                <w:rFonts w:eastAsia="Times New Roman"/>
                <w:color w:val="000000"/>
              </w:rPr>
              <w:t xml:space="preserve">s dependence on groundwater. A low </w:t>
            </w:r>
            <w:r>
              <w:rPr>
                <w:rFonts w:eastAsia="Times New Roman"/>
                <w:color w:val="000000"/>
              </w:rPr>
              <w:t>percentage</w:t>
            </w:r>
            <w:r w:rsidRPr="00B1088A">
              <w:rPr>
                <w:rFonts w:eastAsia="Times New Roman"/>
                <w:color w:val="000000"/>
              </w:rPr>
              <w:t xml:space="preserve"> means that the sector has alternative supplies of groundwater. A high percentage for "other/unknown" means that water use monitoring is inadequate</w:t>
            </w:r>
            <w:r>
              <w:rPr>
                <w:rFonts w:eastAsia="Times New Roman"/>
                <w:color w:val="000000"/>
              </w:rPr>
              <w:t>.</w:t>
            </w:r>
          </w:p>
        </w:tc>
      </w:tr>
      <w:tr w:rsidR="00D4550A" w:rsidRPr="00B1088A" w:rsidTr="00F25B87">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GWI-9</w:t>
            </w:r>
            <w:r w:rsidRPr="00B1088A">
              <w:rPr>
                <w:rFonts w:eastAsia="Times New Roman"/>
              </w:rPr>
              <w:t>: Groundwater use per aquifer</w:t>
            </w:r>
          </w:p>
        </w:tc>
        <w:tc>
          <w:tcPr>
            <w:tcW w:w="1759" w:type="pct"/>
          </w:tcPr>
          <w:p w:rsidR="00D4550A" w:rsidRPr="00B1088A" w:rsidRDefault="00D4550A" w:rsidP="00DA500C">
            <w:pPr>
              <w:rPr>
                <w:rFonts w:eastAsia="Times New Roman"/>
              </w:rPr>
            </w:pPr>
            <w:r w:rsidRPr="00B1088A">
              <w:rPr>
                <w:rFonts w:eastAsia="Times New Roman"/>
                <w:color w:val="000000"/>
              </w:rPr>
              <w:t>Groundwater use by the sectors (towns, industrial zones, rural water supply) and by aquifer type</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sub-basin’s use of groundwater by both sectors and by aquifer type</w:t>
            </w:r>
            <w:r>
              <w:rPr>
                <w:rFonts w:eastAsia="Times New Roman"/>
                <w:color w:val="000000"/>
              </w:rPr>
              <w:t xml:space="preserve">. </w:t>
            </w:r>
            <w:r w:rsidRPr="00B1088A">
              <w:rPr>
                <w:rFonts w:eastAsia="Times New Roman"/>
                <w:color w:val="000000"/>
              </w:rPr>
              <w:t>A h</w:t>
            </w:r>
            <w:r w:rsidR="00F25B87">
              <w:rPr>
                <w:rFonts w:eastAsia="Times New Roman"/>
                <w:color w:val="000000"/>
              </w:rPr>
              <w:t>igh use for any of the sectors</w:t>
            </w:r>
            <w:r w:rsidRPr="00B1088A">
              <w:rPr>
                <w:rFonts w:eastAsia="Times New Roman"/>
                <w:color w:val="000000"/>
              </w:rPr>
              <w:t xml:space="preserve"> may focus the groundwater management effort onto specific aquifer types in localities to protect water supply</w:t>
            </w:r>
            <w:r>
              <w:rPr>
                <w:rFonts w:eastAsia="Times New Roman"/>
                <w:color w:val="000000"/>
              </w:rPr>
              <w:t>.</w:t>
            </w:r>
          </w:p>
        </w:tc>
      </w:tr>
      <w:tr w:rsidR="00D4550A" w:rsidRPr="00B1088A" w:rsidTr="00F25B87">
        <w:trPr>
          <w:cantSplit/>
          <w:trHeight w:val="134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GWI-10</w:t>
            </w:r>
            <w:r w:rsidRPr="00B1088A">
              <w:rPr>
                <w:rFonts w:eastAsia="Times New Roman"/>
              </w:rPr>
              <w:t>: Future groundwater index</w:t>
            </w:r>
          </w:p>
        </w:tc>
        <w:tc>
          <w:tcPr>
            <w:tcW w:w="1759" w:type="pct"/>
          </w:tcPr>
          <w:p w:rsidR="00D4550A" w:rsidRPr="00B1088A" w:rsidRDefault="00D4550A" w:rsidP="00DA500C">
            <w:pPr>
              <w:rPr>
                <w:rFonts w:eastAsia="Times New Roman"/>
              </w:rPr>
            </w:pPr>
            <w:r w:rsidRPr="00B1088A">
              <w:rPr>
                <w:rFonts w:eastAsia="Times New Roman"/>
                <w:color w:val="000000"/>
              </w:rPr>
              <w:t>2025 proportion of the sub-basin groundwater use by the sectors (towns, industrial zones, rural water supply)</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2025 proportion of the sub-basin'</w:t>
            </w:r>
            <w:r>
              <w:rPr>
                <w:rFonts w:eastAsia="Times New Roman"/>
                <w:color w:val="000000"/>
              </w:rPr>
              <w:t xml:space="preserve">s groundwater use by sector. </w:t>
            </w:r>
            <w:r w:rsidRPr="00B1088A">
              <w:rPr>
                <w:rFonts w:eastAsia="Times New Roman"/>
                <w:color w:val="000000"/>
              </w:rPr>
              <w:t xml:space="preserve">A high </w:t>
            </w:r>
            <w:r>
              <w:rPr>
                <w:rFonts w:eastAsia="Times New Roman"/>
                <w:color w:val="000000"/>
              </w:rPr>
              <w:t>percentage</w:t>
            </w:r>
            <w:r w:rsidRPr="00B1088A">
              <w:rPr>
                <w:rFonts w:eastAsia="Times New Roman"/>
                <w:color w:val="000000"/>
              </w:rPr>
              <w:t xml:space="preserve"> for any of the sectors indicates the dependence of that </w:t>
            </w:r>
            <w:r w:rsidR="00F25B87">
              <w:rPr>
                <w:rFonts w:eastAsia="Times New Roman"/>
                <w:color w:val="000000"/>
              </w:rPr>
              <w:t>sector on groundwater in 2025.</w:t>
            </w:r>
            <w:r w:rsidRPr="00B1088A">
              <w:rPr>
                <w:rFonts w:eastAsia="Times New Roman"/>
                <w:color w:val="000000"/>
              </w:rPr>
              <w:t xml:space="preserve"> A high percentage for "other/unknown" means that water use monitoring is inadequate, and i</w:t>
            </w:r>
            <w:r>
              <w:rPr>
                <w:rFonts w:eastAsia="Times New Roman"/>
                <w:color w:val="000000"/>
              </w:rPr>
              <w:t>s</w:t>
            </w:r>
            <w:r w:rsidRPr="00B1088A">
              <w:rPr>
                <w:rFonts w:eastAsia="Times New Roman"/>
                <w:color w:val="000000"/>
              </w:rPr>
              <w:t xml:space="preserve"> poorly understood</w:t>
            </w:r>
            <w:r>
              <w:rPr>
                <w:rFonts w:eastAsia="Times New Roman"/>
                <w:color w:val="000000"/>
              </w:rPr>
              <w:t>.</w:t>
            </w:r>
          </w:p>
        </w:tc>
      </w:tr>
      <w:tr w:rsidR="00D4550A" w:rsidRPr="00B1088A" w:rsidTr="00EB7525">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GWI-11</w:t>
            </w:r>
            <w:r w:rsidRPr="00B1088A">
              <w:rPr>
                <w:rFonts w:eastAsia="Times New Roman"/>
              </w:rPr>
              <w:t>: Groundwater use and exploitation capacity index</w:t>
            </w:r>
          </w:p>
        </w:tc>
        <w:tc>
          <w:tcPr>
            <w:tcW w:w="1759" w:type="pct"/>
          </w:tcPr>
          <w:p w:rsidR="00D4550A" w:rsidRPr="00B1088A" w:rsidRDefault="00D4550A" w:rsidP="00DA500C">
            <w:pPr>
              <w:rPr>
                <w:rFonts w:eastAsia="Times New Roman"/>
              </w:rPr>
            </w:pPr>
            <w:r w:rsidRPr="00B1088A">
              <w:rPr>
                <w:rFonts w:eastAsia="Times New Roman"/>
                <w:color w:val="000000"/>
              </w:rPr>
              <w:t>The ratio of groundwater use compared to the groundwater exploitation capacity, under current and 2025 conditions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amount of the assessed exploitation capacity that is required to meet current and projected 2025 water uses</w:t>
            </w:r>
            <w:r>
              <w:rPr>
                <w:rFonts w:eastAsia="Times New Roman"/>
                <w:color w:val="000000"/>
              </w:rPr>
              <w:t xml:space="preserve">. </w:t>
            </w:r>
            <w:r w:rsidRPr="00B1088A">
              <w:rPr>
                <w:rFonts w:eastAsia="Times New Roman"/>
                <w:color w:val="000000"/>
              </w:rPr>
              <w:t xml:space="preserve">A figure greater that 100% </w:t>
            </w:r>
            <w:r w:rsidR="00F25B87">
              <w:rPr>
                <w:rFonts w:eastAsia="Times New Roman"/>
                <w:color w:val="000000"/>
              </w:rPr>
              <w:t>indicates a need</w:t>
            </w:r>
            <w:r w:rsidRPr="00B1088A">
              <w:rPr>
                <w:rFonts w:eastAsia="Times New Roman"/>
                <w:color w:val="000000"/>
              </w:rPr>
              <w:t xml:space="preserve"> to reduce groundwater use and to use water more efficiently</w:t>
            </w:r>
            <w:r>
              <w:rPr>
                <w:rFonts w:eastAsia="Times New Roman"/>
                <w:color w:val="000000"/>
              </w:rPr>
              <w:t xml:space="preserve">; otherwise, </w:t>
            </w:r>
            <w:r w:rsidRPr="00B1088A">
              <w:rPr>
                <w:rFonts w:eastAsia="Times New Roman"/>
                <w:color w:val="000000"/>
              </w:rPr>
              <w:t>groundwater use will be unsustainable and the resource will be mined</w:t>
            </w:r>
            <w:r>
              <w:rPr>
                <w:rFonts w:eastAsia="Times New Roman"/>
                <w:color w:val="000000"/>
              </w:rPr>
              <w:t>.</w:t>
            </w:r>
          </w:p>
        </w:tc>
      </w:tr>
      <w:tr w:rsidR="00D4550A" w:rsidRPr="00B1088A" w:rsidTr="00C71E8E">
        <w:trPr>
          <w:cantSplit/>
          <w:trHeight w:val="845"/>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GWI-12</w:t>
            </w:r>
            <w:r w:rsidRPr="00B1088A">
              <w:rPr>
                <w:rFonts w:eastAsia="Times New Roman"/>
              </w:rPr>
              <w:t>: Area affected by drawdown index</w:t>
            </w:r>
          </w:p>
        </w:tc>
        <w:tc>
          <w:tcPr>
            <w:tcW w:w="1759" w:type="pct"/>
          </w:tcPr>
          <w:p w:rsidR="00D4550A" w:rsidRPr="00B1088A" w:rsidRDefault="00D4550A" w:rsidP="00DA500C">
            <w:pPr>
              <w:rPr>
                <w:rFonts w:eastAsia="Times New Roman"/>
              </w:rPr>
            </w:pPr>
            <w:r w:rsidRPr="00B1088A">
              <w:rPr>
                <w:rFonts w:eastAsia="Times New Roman"/>
                <w:color w:val="000000"/>
              </w:rPr>
              <w:t>The ratio of the area of the aquifer suffering groundwater level drawdown to the total aquifer area</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extent of the aquifer suffering from dropping water levels due to local over-exploitation. A high number indicates </w:t>
            </w:r>
            <w:r w:rsidR="00C71E8E">
              <w:rPr>
                <w:rFonts w:eastAsia="Times New Roman"/>
                <w:color w:val="000000"/>
              </w:rPr>
              <w:t>significant</w:t>
            </w:r>
            <w:r w:rsidRPr="00B1088A">
              <w:rPr>
                <w:rFonts w:eastAsia="Times New Roman"/>
                <w:color w:val="000000"/>
              </w:rPr>
              <w:t xml:space="preserve"> lowering of water levels. </w:t>
            </w:r>
          </w:p>
        </w:tc>
      </w:tr>
      <w:tr w:rsidR="00D4550A" w:rsidRPr="00B1088A" w:rsidTr="00EB7525">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GWI-13</w:t>
            </w:r>
            <w:r w:rsidRPr="00B1088A">
              <w:rPr>
                <w:rFonts w:eastAsia="Times New Roman"/>
              </w:rPr>
              <w:t>: Groundwater quality index</w:t>
            </w:r>
          </w:p>
        </w:tc>
        <w:tc>
          <w:tcPr>
            <w:tcW w:w="1759" w:type="pct"/>
          </w:tcPr>
          <w:p w:rsidR="00D4550A" w:rsidRPr="00B1088A" w:rsidRDefault="00D4550A" w:rsidP="00DA500C">
            <w:pPr>
              <w:rPr>
                <w:rFonts w:eastAsia="Times New Roman"/>
              </w:rPr>
            </w:pPr>
            <w:r w:rsidRPr="00B1088A">
              <w:rPr>
                <w:rFonts w:eastAsia="Times New Roman"/>
                <w:color w:val="000000"/>
              </w:rPr>
              <w:t>The % of the aquifer areas that are subject to saline water and arsenic contamination</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significance of saline water and arsenic contamination to the aquifer</w:t>
            </w:r>
            <w:r>
              <w:rPr>
                <w:rFonts w:eastAsia="Times New Roman"/>
                <w:color w:val="000000"/>
              </w:rPr>
              <w:t xml:space="preserve">. </w:t>
            </w:r>
            <w:r w:rsidRPr="00B1088A">
              <w:rPr>
                <w:rFonts w:eastAsia="Times New Roman"/>
                <w:color w:val="000000"/>
              </w:rPr>
              <w:t>A high number indicates that major parts of the aquifer are not suitable for exploitation and use</w:t>
            </w:r>
            <w:r w:rsidR="00F25B87">
              <w:rPr>
                <w:rFonts w:eastAsia="Times New Roman"/>
                <w:color w:val="000000"/>
              </w:rPr>
              <w:t xml:space="preserve"> and need </w:t>
            </w:r>
            <w:r w:rsidRPr="00B1088A">
              <w:rPr>
                <w:rFonts w:eastAsia="Times New Roman"/>
                <w:color w:val="000000"/>
              </w:rPr>
              <w:t>careful management to ensure that contaminated water does not move into good quality aquifers</w:t>
            </w:r>
            <w:r>
              <w:rPr>
                <w:rFonts w:eastAsia="Times New Roman"/>
                <w:color w:val="000000"/>
              </w:rPr>
              <w:t>.</w:t>
            </w:r>
          </w:p>
        </w:tc>
      </w:tr>
    </w:tbl>
    <w:p w:rsidR="00C71E8E" w:rsidRDefault="00C71E8E" w:rsidP="00DA500C">
      <w:pPr>
        <w:pStyle w:val="Heading1"/>
        <w:sectPr w:rsidR="00C71E8E" w:rsidSect="006A15BC">
          <w:pgSz w:w="16839" w:h="11907" w:orient="landscape" w:code="9"/>
          <w:pgMar w:top="1440" w:right="720" w:bottom="720" w:left="720" w:header="720" w:footer="720" w:gutter="0"/>
          <w:cols w:space="720"/>
          <w:docGrid w:linePitch="360"/>
        </w:sectPr>
      </w:pPr>
    </w:p>
    <w:p w:rsidR="00D4550A" w:rsidRPr="00B1088A" w:rsidRDefault="006A15BC" w:rsidP="00754B14">
      <w:pPr>
        <w:pStyle w:val="Heading1"/>
        <w:spacing w:after="120"/>
      </w:pPr>
      <w:bookmarkStart w:id="4" w:name="_Toc355000896"/>
      <w:r>
        <w:lastRenderedPageBreak/>
        <w:t>Economic Development Indicator</w:t>
      </w:r>
      <w:bookmarkEnd w:id="4"/>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448"/>
        <w:gridCol w:w="6709"/>
      </w:tblGrid>
      <w:tr w:rsidR="00D4550A" w:rsidRPr="00B1088A" w:rsidTr="00F25B87">
        <w:trPr>
          <w:cantSplit/>
          <w:trHeight w:val="300"/>
          <w:tblHeader/>
        </w:trPr>
        <w:tc>
          <w:tcPr>
            <w:tcW w:w="1075" w:type="pct"/>
            <w:shd w:val="clear" w:color="000000" w:fill="C0504D"/>
            <w:hideMark/>
          </w:tcPr>
          <w:p w:rsidR="00D4550A" w:rsidRPr="00B1088A" w:rsidRDefault="00D4550A" w:rsidP="00DA500C">
            <w:pPr>
              <w:rPr>
                <w:rFonts w:eastAsia="Times New Roman"/>
                <w:b/>
                <w:bCs/>
              </w:rPr>
            </w:pPr>
            <w:r w:rsidRPr="00B1088A">
              <w:rPr>
                <w:rFonts w:eastAsia="Times New Roman"/>
                <w:b/>
                <w:bCs/>
              </w:rPr>
              <w:t>Economic development indicator name &amp; code</w:t>
            </w:r>
          </w:p>
        </w:tc>
        <w:tc>
          <w:tcPr>
            <w:tcW w:w="1759" w:type="pct"/>
            <w:shd w:val="clear" w:color="000000" w:fill="C0504D"/>
          </w:tcPr>
          <w:p w:rsidR="00D4550A" w:rsidRPr="00B1088A" w:rsidRDefault="00D4550A" w:rsidP="00DA500C">
            <w:pPr>
              <w:rPr>
                <w:rFonts w:eastAsia="Times New Roman"/>
                <w:b/>
                <w:bCs/>
              </w:rPr>
            </w:pPr>
            <w:r w:rsidRPr="00B1088A">
              <w:rPr>
                <w:rFonts w:eastAsia="Times New Roman"/>
                <w:b/>
                <w:bCs/>
              </w:rPr>
              <w:t>Description</w:t>
            </w:r>
          </w:p>
        </w:tc>
        <w:tc>
          <w:tcPr>
            <w:tcW w:w="2166" w:type="pct"/>
            <w:shd w:val="clear" w:color="000000" w:fill="C0504D"/>
          </w:tcPr>
          <w:p w:rsidR="00D4550A" w:rsidRPr="00B1088A" w:rsidRDefault="00D4550A" w:rsidP="00DA500C">
            <w:pPr>
              <w:rPr>
                <w:rFonts w:eastAsia="Times New Roman"/>
                <w:b/>
                <w:bCs/>
              </w:rPr>
            </w:pPr>
            <w:r w:rsidRPr="00B1088A">
              <w:rPr>
                <w:rFonts w:eastAsia="Times New Roman"/>
                <w:b/>
                <w:bCs/>
              </w:rPr>
              <w:t>Implications</w:t>
            </w:r>
          </w:p>
        </w:tc>
      </w:tr>
      <w:tr w:rsidR="00D4550A" w:rsidRPr="00B1088A" w:rsidTr="00F25B87">
        <w:trPr>
          <w:cantSplit/>
          <w:trHeight w:val="1088"/>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EDI-1</w:t>
            </w:r>
            <w:r w:rsidRPr="00B1088A">
              <w:rPr>
                <w:rFonts w:eastAsia="Times New Roman"/>
              </w:rPr>
              <w:t>: Sub-basin GDP Index</w:t>
            </w:r>
          </w:p>
        </w:tc>
        <w:tc>
          <w:tcPr>
            <w:tcW w:w="1759" w:type="pct"/>
          </w:tcPr>
          <w:p w:rsidR="00D4550A" w:rsidRPr="00B1088A" w:rsidRDefault="00D4550A" w:rsidP="00DA500C">
            <w:pPr>
              <w:rPr>
                <w:rFonts w:eastAsia="Times New Roman"/>
              </w:rPr>
            </w:pPr>
            <w:r w:rsidRPr="00B1088A">
              <w:rPr>
                <w:rFonts w:eastAsia="Times New Roman"/>
                <w:color w:val="000000"/>
              </w:rPr>
              <w:t>Sub-Basin GDP divided by Basin GDP at current prices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significance of the current levels of economic activities of the sub-basin to the Basin economy</w:t>
            </w:r>
            <w:r>
              <w:rPr>
                <w:rFonts w:eastAsia="Times New Roman"/>
                <w:color w:val="000000"/>
              </w:rPr>
              <w:t xml:space="preserve">. </w:t>
            </w:r>
            <w:r w:rsidRPr="00B1088A">
              <w:rPr>
                <w:rFonts w:eastAsia="Times New Roman"/>
                <w:color w:val="000000"/>
              </w:rPr>
              <w:t>A high indicator value means that the sub-basin is significantly contributing to the Basin economy compared to other sub-basins</w:t>
            </w:r>
            <w:r>
              <w:rPr>
                <w:rFonts w:eastAsia="Times New Roman"/>
                <w:color w:val="000000"/>
              </w:rPr>
              <w:t>.</w:t>
            </w:r>
          </w:p>
        </w:tc>
      </w:tr>
      <w:tr w:rsidR="00D4550A" w:rsidRPr="00B1088A" w:rsidTr="00F25B87">
        <w:trPr>
          <w:cantSplit/>
          <w:trHeight w:val="872"/>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EDI-2</w:t>
            </w:r>
            <w:r w:rsidRPr="00B1088A">
              <w:rPr>
                <w:rFonts w:eastAsia="Times New Roman"/>
              </w:rPr>
              <w:t>: GDP per capita Index</w:t>
            </w:r>
          </w:p>
        </w:tc>
        <w:tc>
          <w:tcPr>
            <w:tcW w:w="1759" w:type="pct"/>
          </w:tcPr>
          <w:p w:rsidR="00D4550A" w:rsidRPr="00B1088A" w:rsidRDefault="00D4550A" w:rsidP="00DA500C">
            <w:pPr>
              <w:rPr>
                <w:rFonts w:eastAsia="Times New Roman"/>
              </w:rPr>
            </w:pPr>
            <w:r w:rsidRPr="00B1088A">
              <w:rPr>
                <w:rFonts w:eastAsia="Times New Roman"/>
                <w:color w:val="000000"/>
              </w:rPr>
              <w:t>Sub-basin GDP at current prices divided by sub-basin populations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current level of per capita income in the basin and sub-basins</w:t>
            </w:r>
            <w:r>
              <w:rPr>
                <w:rFonts w:eastAsia="Times New Roman"/>
                <w:color w:val="000000"/>
              </w:rPr>
              <w:t xml:space="preserve">. </w:t>
            </w:r>
            <w:r w:rsidRPr="00B1088A">
              <w:rPr>
                <w:rFonts w:eastAsia="Times New Roman"/>
                <w:color w:val="000000"/>
              </w:rPr>
              <w:t xml:space="preserve">A high indicator value </w:t>
            </w:r>
            <w:r w:rsidR="002F3C4B">
              <w:rPr>
                <w:rFonts w:eastAsia="Times New Roman"/>
                <w:color w:val="000000"/>
              </w:rPr>
              <w:t>indicates</w:t>
            </w:r>
            <w:r w:rsidRPr="00B1088A">
              <w:rPr>
                <w:rFonts w:eastAsia="Times New Roman"/>
                <w:color w:val="000000"/>
              </w:rPr>
              <w:t xml:space="preserve"> that the sub-basin </w:t>
            </w:r>
            <w:r w:rsidR="00F25B87">
              <w:rPr>
                <w:rFonts w:eastAsia="Times New Roman"/>
                <w:color w:val="000000"/>
              </w:rPr>
              <w:t>i</w:t>
            </w:r>
            <w:r w:rsidRPr="00B1088A">
              <w:rPr>
                <w:rFonts w:eastAsia="Times New Roman"/>
                <w:color w:val="000000"/>
              </w:rPr>
              <w:t>s contributing significantly to the Basin economy</w:t>
            </w:r>
            <w:r>
              <w:rPr>
                <w:rFonts w:eastAsia="Times New Roman"/>
                <w:color w:val="000000"/>
              </w:rPr>
              <w:t>.</w:t>
            </w:r>
          </w:p>
        </w:tc>
      </w:tr>
      <w:tr w:rsidR="00D4550A" w:rsidRPr="00B1088A" w:rsidTr="00F25B87">
        <w:trPr>
          <w:cantSplit/>
          <w:trHeight w:val="818"/>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EDI-3</w:t>
            </w:r>
            <w:r w:rsidRPr="00B1088A">
              <w:rPr>
                <w:rFonts w:eastAsia="Times New Roman"/>
              </w:rPr>
              <w:t>: GDP growth index</w:t>
            </w:r>
          </w:p>
        </w:tc>
        <w:tc>
          <w:tcPr>
            <w:tcW w:w="1759" w:type="pct"/>
          </w:tcPr>
          <w:p w:rsidR="00D4550A" w:rsidRPr="00B1088A" w:rsidRDefault="00D4550A" w:rsidP="00DA500C">
            <w:pPr>
              <w:rPr>
                <w:rFonts w:eastAsia="Times New Roman"/>
              </w:rPr>
            </w:pPr>
            <w:r w:rsidRPr="00B1088A">
              <w:rPr>
                <w:rFonts w:eastAsia="Times New Roman"/>
                <w:color w:val="000000"/>
              </w:rPr>
              <w:t>GDP average growth rate over the last 5 years (at constant 1994 prices)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rate of growth of economic output over time. A high percentage </w:t>
            </w:r>
            <w:r>
              <w:rPr>
                <w:rFonts w:eastAsia="Times New Roman"/>
                <w:color w:val="000000"/>
              </w:rPr>
              <w:t>indicates</w:t>
            </w:r>
            <w:r w:rsidRPr="00B1088A">
              <w:rPr>
                <w:rFonts w:eastAsia="Times New Roman"/>
                <w:color w:val="000000"/>
              </w:rPr>
              <w:t xml:space="preserve"> strong growth.  This may have implications for river health</w:t>
            </w:r>
            <w:r>
              <w:rPr>
                <w:rFonts w:eastAsia="Times New Roman"/>
                <w:color w:val="000000"/>
              </w:rPr>
              <w:t>.</w:t>
            </w:r>
          </w:p>
        </w:tc>
      </w:tr>
      <w:tr w:rsidR="00D4550A" w:rsidRPr="00B1088A" w:rsidTr="00F25B87">
        <w:trPr>
          <w:cantSplit/>
          <w:trHeight w:val="872"/>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EDI-4</w:t>
            </w:r>
            <w:r w:rsidRPr="00B1088A">
              <w:rPr>
                <w:rFonts w:eastAsia="Times New Roman"/>
              </w:rPr>
              <w:t>: Economic structure index</w:t>
            </w:r>
          </w:p>
        </w:tc>
        <w:tc>
          <w:tcPr>
            <w:tcW w:w="1759" w:type="pct"/>
          </w:tcPr>
          <w:p w:rsidR="00D4550A" w:rsidRPr="00B1088A" w:rsidRDefault="00D4550A" w:rsidP="00DA500C">
            <w:pPr>
              <w:rPr>
                <w:rFonts w:eastAsia="Times New Roman"/>
              </w:rPr>
            </w:pPr>
            <w:r w:rsidRPr="00B1088A">
              <w:rPr>
                <w:rFonts w:eastAsia="Times New Roman"/>
                <w:color w:val="000000"/>
              </w:rPr>
              <w:t>Percentage of GDP (current prices) provided by agriculture, industry</w:t>
            </w:r>
            <w:r>
              <w:rPr>
                <w:rFonts w:eastAsia="Times New Roman"/>
                <w:color w:val="000000"/>
              </w:rPr>
              <w:t>,</w:t>
            </w:r>
            <w:r w:rsidRPr="00B1088A">
              <w:rPr>
                <w:rFonts w:eastAsia="Times New Roman"/>
                <w:color w:val="000000"/>
              </w:rPr>
              <w:t xml:space="preserve"> and services sectors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nature of the economic activity in the basin </w:t>
            </w:r>
            <w:r w:rsidR="00F25B87">
              <w:rPr>
                <w:rFonts w:eastAsia="Times New Roman"/>
                <w:color w:val="000000"/>
              </w:rPr>
              <w:t>by sector</w:t>
            </w:r>
            <w:r>
              <w:rPr>
                <w:rFonts w:eastAsia="Times New Roman"/>
                <w:color w:val="000000"/>
              </w:rPr>
              <w:t xml:space="preserve">. </w:t>
            </w:r>
            <w:r w:rsidRPr="00B1088A">
              <w:rPr>
                <w:rFonts w:eastAsia="Times New Roman"/>
                <w:color w:val="000000"/>
              </w:rPr>
              <w:t xml:space="preserve">This </w:t>
            </w:r>
            <w:r w:rsidR="00F25B87">
              <w:rPr>
                <w:rFonts w:eastAsia="Times New Roman"/>
                <w:color w:val="000000"/>
              </w:rPr>
              <w:t>identifies</w:t>
            </w:r>
            <w:r w:rsidRPr="00B1088A">
              <w:rPr>
                <w:rFonts w:eastAsia="Times New Roman"/>
                <w:color w:val="000000"/>
              </w:rPr>
              <w:t xml:space="preserve"> the economic drivers for the sub-basin and potential impacts of economic activities on water resources</w:t>
            </w:r>
            <w:r>
              <w:rPr>
                <w:rFonts w:eastAsia="Times New Roman"/>
                <w:color w:val="000000"/>
              </w:rPr>
              <w:t>.</w:t>
            </w:r>
          </w:p>
        </w:tc>
      </w:tr>
      <w:tr w:rsidR="00D4550A" w:rsidRPr="00B1088A" w:rsidTr="00F25B87">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EDI-5</w:t>
            </w:r>
            <w:r w:rsidRPr="00B1088A">
              <w:rPr>
                <w:rFonts w:eastAsia="Times New Roman"/>
              </w:rPr>
              <w:t>: Industry sector production index</w:t>
            </w:r>
          </w:p>
        </w:tc>
        <w:tc>
          <w:tcPr>
            <w:tcW w:w="1759" w:type="pct"/>
          </w:tcPr>
          <w:p w:rsidR="00D4550A" w:rsidRPr="00B1088A" w:rsidRDefault="00D4550A" w:rsidP="00DA500C">
            <w:pPr>
              <w:rPr>
                <w:rFonts w:eastAsia="Times New Roman"/>
              </w:rPr>
            </w:pPr>
            <w:r w:rsidRPr="00B1088A">
              <w:rPr>
                <w:rFonts w:eastAsia="Times New Roman"/>
                <w:color w:val="000000"/>
              </w:rPr>
              <w:t>Value of industrial production divided by the water used for industrial activities</w:t>
            </w:r>
            <w:r>
              <w:rPr>
                <w:rFonts w:eastAsia="Times New Roman"/>
                <w:color w:val="000000"/>
              </w:rPr>
              <w:t>.</w:t>
            </w:r>
          </w:p>
        </w:tc>
        <w:tc>
          <w:tcPr>
            <w:tcW w:w="2166" w:type="pct"/>
          </w:tcPr>
          <w:p w:rsidR="00D4550A" w:rsidRPr="00B1088A" w:rsidRDefault="00D4550A" w:rsidP="00DA500C">
            <w:pPr>
              <w:rPr>
                <w:rFonts w:eastAsia="Times New Roman"/>
              </w:rPr>
            </w:pPr>
            <w:r w:rsidRPr="00295C62">
              <w:rPr>
                <w:rFonts w:eastAsia="Times New Roman"/>
                <w:color w:val="000000"/>
              </w:rPr>
              <w:t>This indicates the economic value of industrial production per unit of water used for industrial activities.</w:t>
            </w:r>
            <w:r>
              <w:rPr>
                <w:rFonts w:eastAsia="Times New Roman"/>
                <w:color w:val="000000"/>
              </w:rPr>
              <w:t xml:space="preserve"> </w:t>
            </w:r>
            <w:r w:rsidRPr="00295C62">
              <w:rPr>
                <w:rFonts w:eastAsia="Times New Roman"/>
                <w:color w:val="000000"/>
              </w:rPr>
              <w:t xml:space="preserve">A high indicator value </w:t>
            </w:r>
            <w:r w:rsidR="002F3C4B">
              <w:rPr>
                <w:rFonts w:eastAsia="Times New Roman"/>
                <w:color w:val="000000"/>
              </w:rPr>
              <w:t>indicates</w:t>
            </w:r>
            <w:r w:rsidRPr="00295C62">
              <w:rPr>
                <w:rFonts w:eastAsia="Times New Roman"/>
                <w:color w:val="000000"/>
              </w:rPr>
              <w:t xml:space="preserve"> a sub-basin with </w:t>
            </w:r>
            <w:r w:rsidR="00F25B87">
              <w:rPr>
                <w:rFonts w:eastAsia="Times New Roman"/>
                <w:color w:val="000000"/>
              </w:rPr>
              <w:t>relatively</w:t>
            </w:r>
            <w:r w:rsidRPr="00295C62">
              <w:rPr>
                <w:rFonts w:eastAsia="Times New Roman"/>
                <w:color w:val="000000"/>
              </w:rPr>
              <w:t xml:space="preserve"> greater economic returns from industrial production per unit of water input compared with the other sub-basins, but not necessarily more efficient use of water. NOTE: This indicator ascribes 100% of industrial output value to water, which will over estimate the value of water as all other inputs to industry are excluded.</w:t>
            </w:r>
          </w:p>
        </w:tc>
      </w:tr>
      <w:tr w:rsidR="00D4550A" w:rsidRPr="00B1088A" w:rsidTr="00F25B87">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EDI-6</w:t>
            </w:r>
            <w:r w:rsidRPr="00B1088A">
              <w:rPr>
                <w:rFonts w:eastAsia="Times New Roman"/>
              </w:rPr>
              <w:t>: Irrigation sector production index</w:t>
            </w:r>
          </w:p>
        </w:tc>
        <w:tc>
          <w:tcPr>
            <w:tcW w:w="1759" w:type="pct"/>
          </w:tcPr>
          <w:p w:rsidR="00D4550A" w:rsidRPr="00B1088A" w:rsidRDefault="00D4550A" w:rsidP="00DA500C">
            <w:pPr>
              <w:rPr>
                <w:rFonts w:eastAsia="Times New Roman"/>
              </w:rPr>
            </w:pPr>
            <w:r w:rsidRPr="00B1088A">
              <w:rPr>
                <w:rFonts w:eastAsia="Times New Roman"/>
                <w:color w:val="000000"/>
              </w:rPr>
              <w:t>Value of irrigation production divided by the water used for irrigation activities</w:t>
            </w:r>
            <w:r>
              <w:rPr>
                <w:rFonts w:eastAsia="Times New Roman"/>
                <w:color w:val="000000"/>
              </w:rPr>
              <w:t>.</w:t>
            </w:r>
          </w:p>
        </w:tc>
        <w:tc>
          <w:tcPr>
            <w:tcW w:w="2166" w:type="pct"/>
          </w:tcPr>
          <w:p w:rsidR="00D4550A" w:rsidRPr="00B1088A" w:rsidRDefault="00D4550A" w:rsidP="00DA500C">
            <w:pPr>
              <w:rPr>
                <w:rFonts w:eastAsia="Times New Roman"/>
              </w:rPr>
            </w:pPr>
            <w:r w:rsidRPr="00295C62">
              <w:rPr>
                <w:rFonts w:eastAsia="Times New Roman"/>
                <w:color w:val="000000"/>
              </w:rPr>
              <w:t xml:space="preserve">This </w:t>
            </w:r>
            <w:r w:rsidR="002F3C4B">
              <w:rPr>
                <w:rFonts w:eastAsia="Times New Roman"/>
                <w:color w:val="000000"/>
              </w:rPr>
              <w:t>indicates</w:t>
            </w:r>
            <w:r w:rsidRPr="00295C62">
              <w:rPr>
                <w:rFonts w:eastAsia="Times New Roman"/>
                <w:color w:val="000000"/>
              </w:rPr>
              <w:t xml:space="preserve"> the value of irrigation production per unit of water used for irrigation activities. </w:t>
            </w:r>
            <w:r w:rsidR="00F25B87">
              <w:rPr>
                <w:rFonts w:eastAsia="Times New Roman"/>
                <w:color w:val="000000"/>
              </w:rPr>
              <w:t>This</w:t>
            </w:r>
            <w:r w:rsidRPr="00295C62">
              <w:rPr>
                <w:rFonts w:eastAsia="Times New Roman"/>
                <w:color w:val="000000"/>
              </w:rPr>
              <w:t xml:space="preserve"> will generally include both surface water and groundwater, as </w:t>
            </w:r>
            <w:r w:rsidR="00F25B87">
              <w:rPr>
                <w:rFonts w:eastAsia="Times New Roman"/>
                <w:color w:val="000000"/>
              </w:rPr>
              <w:t>they are</w:t>
            </w:r>
            <w:r w:rsidRPr="00295C62">
              <w:rPr>
                <w:rFonts w:eastAsia="Times New Roman"/>
                <w:color w:val="000000"/>
              </w:rPr>
              <w:t xml:space="preserve"> difficult to separate. A high production value per unit of water use may indicate more efficient use of water. NOTE: This indicator ascribes 100% of irrigated agricultural output value to water, which will over estimate the value of water as all other inputs are excluded.</w:t>
            </w:r>
          </w:p>
        </w:tc>
      </w:tr>
      <w:tr w:rsidR="00D4550A" w:rsidRPr="00B1088A" w:rsidTr="00F25B87">
        <w:trPr>
          <w:cantSplit/>
          <w:trHeight w:val="872"/>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lastRenderedPageBreak/>
              <w:t>EDI-7</w:t>
            </w:r>
            <w:r w:rsidRPr="00B1088A">
              <w:rPr>
                <w:rFonts w:eastAsia="Times New Roman"/>
              </w:rPr>
              <w:t>: Irrigation development index</w:t>
            </w:r>
          </w:p>
        </w:tc>
        <w:tc>
          <w:tcPr>
            <w:tcW w:w="1759" w:type="pct"/>
          </w:tcPr>
          <w:p w:rsidR="00D4550A" w:rsidRPr="00B1088A" w:rsidRDefault="00D4550A" w:rsidP="00DA500C">
            <w:pPr>
              <w:rPr>
                <w:rFonts w:eastAsia="Times New Roman"/>
              </w:rPr>
            </w:pPr>
            <w:r w:rsidRPr="00B1088A">
              <w:rPr>
                <w:rFonts w:eastAsia="Times New Roman"/>
                <w:color w:val="000000"/>
              </w:rPr>
              <w:t>Proportion of the design area of irrigation schemes that is currently irrigated</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current development of irrigation schemes compared to their design potential</w:t>
            </w:r>
            <w:r>
              <w:rPr>
                <w:rFonts w:eastAsia="Times New Roman"/>
                <w:color w:val="000000"/>
              </w:rPr>
              <w:t xml:space="preserve">. </w:t>
            </w:r>
            <w:r w:rsidRPr="00B1088A">
              <w:rPr>
                <w:rFonts w:eastAsia="Times New Roman"/>
                <w:color w:val="000000"/>
              </w:rPr>
              <w:t xml:space="preserve">A high </w:t>
            </w:r>
            <w:r>
              <w:rPr>
                <w:rFonts w:eastAsia="Times New Roman"/>
                <w:color w:val="000000"/>
              </w:rPr>
              <w:t>percentage</w:t>
            </w:r>
            <w:r w:rsidRPr="00B1088A">
              <w:rPr>
                <w:rFonts w:eastAsia="Times New Roman"/>
                <w:color w:val="000000"/>
              </w:rPr>
              <w:t xml:space="preserve"> indicates </w:t>
            </w:r>
            <w:r w:rsidR="00F25B87">
              <w:rPr>
                <w:rFonts w:eastAsia="Times New Roman"/>
                <w:color w:val="000000"/>
              </w:rPr>
              <w:t>systems are operating relatively effectively</w:t>
            </w:r>
            <w:r>
              <w:rPr>
                <w:rFonts w:eastAsia="Times New Roman"/>
                <w:color w:val="000000"/>
              </w:rPr>
              <w:t>.</w:t>
            </w:r>
          </w:p>
        </w:tc>
      </w:tr>
      <w:tr w:rsidR="00D4550A" w:rsidRPr="00B1088A" w:rsidTr="00D2402A">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EDI-8</w:t>
            </w:r>
            <w:r w:rsidRPr="00B1088A">
              <w:rPr>
                <w:rFonts w:eastAsia="Times New Roman"/>
              </w:rPr>
              <w:t>: Current hydropower generating capacity index</w:t>
            </w:r>
          </w:p>
        </w:tc>
        <w:tc>
          <w:tcPr>
            <w:tcW w:w="1759" w:type="pct"/>
          </w:tcPr>
          <w:p w:rsidR="00D4550A" w:rsidRPr="00B1088A" w:rsidRDefault="00D4550A" w:rsidP="00DA500C">
            <w:pPr>
              <w:rPr>
                <w:rFonts w:eastAsia="Times New Roman"/>
              </w:rPr>
            </w:pPr>
            <w:r w:rsidRPr="00B1088A">
              <w:rPr>
                <w:rFonts w:eastAsia="Times New Roman"/>
                <w:color w:val="000000"/>
              </w:rPr>
              <w:t>Current hydropower generating capacity as a proportion of the total hydropower generating capacity of the Basin</w:t>
            </w:r>
            <w:r>
              <w:rPr>
                <w:rFonts w:eastAsia="Times New Roman"/>
                <w:color w:val="000000"/>
              </w:rPr>
              <w:t>.</w:t>
            </w:r>
          </w:p>
        </w:tc>
        <w:tc>
          <w:tcPr>
            <w:tcW w:w="2166" w:type="pct"/>
          </w:tcPr>
          <w:p w:rsidR="00D4550A" w:rsidRPr="00B1088A" w:rsidRDefault="00D4550A" w:rsidP="00DA500C">
            <w:pPr>
              <w:rPr>
                <w:rFonts w:eastAsia="Times New Roman"/>
              </w:rPr>
            </w:pPr>
            <w:r>
              <w:rPr>
                <w:rFonts w:eastAsia="Times New Roman"/>
                <w:color w:val="000000"/>
              </w:rPr>
              <w:t>I</w:t>
            </w:r>
            <w:r w:rsidRPr="00B1088A">
              <w:rPr>
                <w:rFonts w:eastAsia="Times New Roman"/>
                <w:color w:val="000000"/>
              </w:rPr>
              <w:t xml:space="preserve">t indicates the </w:t>
            </w:r>
            <w:r>
              <w:rPr>
                <w:rFonts w:eastAsia="Times New Roman"/>
                <w:color w:val="000000"/>
              </w:rPr>
              <w:t>percentage</w:t>
            </w:r>
            <w:r w:rsidRPr="00B1088A">
              <w:rPr>
                <w:rFonts w:eastAsia="Times New Roman"/>
                <w:color w:val="000000"/>
              </w:rPr>
              <w:t xml:space="preserve"> of the current generating capacity of the sub-basin to the Basin's total hydropower production</w:t>
            </w:r>
            <w:r>
              <w:rPr>
                <w:rFonts w:eastAsia="Times New Roman"/>
                <w:color w:val="000000"/>
              </w:rPr>
              <w:t xml:space="preserve">. </w:t>
            </w:r>
            <w:r w:rsidRPr="00B1088A">
              <w:rPr>
                <w:rFonts w:eastAsia="Times New Roman"/>
                <w:color w:val="000000"/>
              </w:rPr>
              <w:t>A high percentage indicates that this sub-basin is providing a significant contribution to the Basin hydropower generating capacity</w:t>
            </w:r>
            <w:r>
              <w:rPr>
                <w:rFonts w:eastAsia="Times New Roman"/>
                <w:color w:val="000000"/>
              </w:rPr>
              <w:t>.</w:t>
            </w:r>
          </w:p>
        </w:tc>
      </w:tr>
      <w:tr w:rsidR="00D4550A" w:rsidRPr="00B1088A" w:rsidTr="00D2402A">
        <w:trPr>
          <w:cantSplit/>
          <w:trHeight w:val="116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EDI-9</w:t>
            </w:r>
            <w:r w:rsidRPr="00B1088A">
              <w:rPr>
                <w:rFonts w:eastAsia="Times New Roman"/>
              </w:rPr>
              <w:t>: Future hydropower index</w:t>
            </w:r>
          </w:p>
        </w:tc>
        <w:tc>
          <w:tcPr>
            <w:tcW w:w="1759" w:type="pct"/>
          </w:tcPr>
          <w:p w:rsidR="00D4550A" w:rsidRPr="00B1088A" w:rsidRDefault="00D4550A" w:rsidP="00DA500C">
            <w:pPr>
              <w:rPr>
                <w:rFonts w:eastAsia="Times New Roman"/>
              </w:rPr>
            </w:pPr>
            <w:r w:rsidRPr="00B1088A">
              <w:rPr>
                <w:rFonts w:eastAsia="Times New Roman"/>
                <w:color w:val="000000"/>
              </w:rPr>
              <w:t>Projected hydropower capacity of the sub-basin at 2025 as a proportion of the projected total Basin hydropower at 2025</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w:t>
            </w:r>
            <w:r>
              <w:rPr>
                <w:rFonts w:eastAsia="Times New Roman"/>
                <w:color w:val="000000"/>
              </w:rPr>
              <w:t>percentage</w:t>
            </w:r>
            <w:r w:rsidRPr="00B1088A">
              <w:rPr>
                <w:rFonts w:eastAsia="Times New Roman"/>
                <w:color w:val="000000"/>
              </w:rPr>
              <w:t xml:space="preserve"> of the 2025 generating capacity of the sub-basin to the Basin's total hydropower production</w:t>
            </w:r>
            <w:r>
              <w:rPr>
                <w:rFonts w:eastAsia="Times New Roman"/>
                <w:color w:val="000000"/>
              </w:rPr>
              <w:t xml:space="preserve">. </w:t>
            </w:r>
            <w:r w:rsidRPr="00B1088A">
              <w:rPr>
                <w:rFonts w:eastAsia="Times New Roman"/>
                <w:color w:val="000000"/>
              </w:rPr>
              <w:t xml:space="preserve">A high percentage </w:t>
            </w:r>
            <w:r w:rsidR="00D2402A">
              <w:rPr>
                <w:rFonts w:eastAsia="Times New Roman"/>
                <w:color w:val="000000"/>
              </w:rPr>
              <w:t>indicates that a sub-basin will</w:t>
            </w:r>
            <w:r w:rsidRPr="00B1088A">
              <w:rPr>
                <w:rFonts w:eastAsia="Times New Roman"/>
                <w:color w:val="000000"/>
              </w:rPr>
              <w:t xml:space="preserve"> provid</w:t>
            </w:r>
            <w:r w:rsidR="00D2402A">
              <w:rPr>
                <w:rFonts w:eastAsia="Times New Roman"/>
                <w:color w:val="000000"/>
              </w:rPr>
              <w:t>e</w:t>
            </w:r>
            <w:r w:rsidRPr="00B1088A">
              <w:rPr>
                <w:rFonts w:eastAsia="Times New Roman"/>
                <w:color w:val="000000"/>
              </w:rPr>
              <w:t xml:space="preserve"> a significant contribution to the Basin hydropower generating capacity</w:t>
            </w:r>
            <w:r>
              <w:rPr>
                <w:rFonts w:eastAsia="Times New Roman"/>
                <w:color w:val="000000"/>
              </w:rPr>
              <w:t>.</w:t>
            </w:r>
          </w:p>
        </w:tc>
      </w:tr>
      <w:tr w:rsidR="00D4550A" w:rsidRPr="00B1088A" w:rsidTr="00F25B87">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EDI-10</w:t>
            </w:r>
            <w:r w:rsidRPr="00B1088A">
              <w:rPr>
                <w:rFonts w:eastAsia="Times New Roman"/>
              </w:rPr>
              <w:t>: Hydropower development index</w:t>
            </w:r>
          </w:p>
          <w:p w:rsidR="00D4550A" w:rsidRPr="00B1088A" w:rsidRDefault="00D4550A" w:rsidP="00DA500C">
            <w:pPr>
              <w:rPr>
                <w:rFonts w:eastAsia="Times New Roman"/>
              </w:rPr>
            </w:pPr>
          </w:p>
        </w:tc>
        <w:tc>
          <w:tcPr>
            <w:tcW w:w="1759" w:type="pct"/>
          </w:tcPr>
          <w:p w:rsidR="00D4550A" w:rsidRPr="00B1088A" w:rsidRDefault="00D4550A" w:rsidP="00DA500C">
            <w:pPr>
              <w:rPr>
                <w:rFonts w:eastAsia="Times New Roman"/>
              </w:rPr>
            </w:pPr>
            <w:r w:rsidRPr="00B1088A">
              <w:rPr>
                <w:rFonts w:eastAsia="Times New Roman"/>
                <w:color w:val="000000"/>
              </w:rPr>
              <w:t>Proportion of the full potential for hydropower development of the sub-basin currently developed, and developed at 2025 projections</w:t>
            </w:r>
            <w:r w:rsidR="00D2402A">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w:t>
            </w:r>
            <w:r>
              <w:rPr>
                <w:rFonts w:eastAsia="Times New Roman"/>
                <w:color w:val="000000"/>
              </w:rPr>
              <w:t xml:space="preserve"> indicates </w:t>
            </w:r>
            <w:r w:rsidRPr="00B1088A">
              <w:rPr>
                <w:rFonts w:eastAsia="Times New Roman"/>
                <w:color w:val="000000"/>
              </w:rPr>
              <w:t>how much of</w:t>
            </w:r>
            <w:r w:rsidR="00D2402A">
              <w:rPr>
                <w:rFonts w:eastAsia="Times New Roman"/>
                <w:color w:val="000000"/>
              </w:rPr>
              <w:t xml:space="preserve"> a</w:t>
            </w:r>
            <w:r w:rsidRPr="00B1088A">
              <w:rPr>
                <w:rFonts w:eastAsia="Times New Roman"/>
                <w:color w:val="000000"/>
              </w:rPr>
              <w:t xml:space="preserve"> sub-basin</w:t>
            </w:r>
            <w:r w:rsidR="00D2402A">
              <w:rPr>
                <w:rFonts w:eastAsia="Times New Roman"/>
                <w:color w:val="000000"/>
              </w:rPr>
              <w:t>’s</w:t>
            </w:r>
            <w:r w:rsidRPr="00B1088A">
              <w:rPr>
                <w:rFonts w:eastAsia="Times New Roman"/>
                <w:color w:val="000000"/>
              </w:rPr>
              <w:t xml:space="preserve"> full potential is currently developed and is projected to be developed in 2025</w:t>
            </w:r>
            <w:r>
              <w:rPr>
                <w:rFonts w:eastAsia="Times New Roman"/>
                <w:color w:val="000000"/>
              </w:rPr>
              <w:t xml:space="preserve">. </w:t>
            </w:r>
            <w:r w:rsidRPr="00B1088A">
              <w:rPr>
                <w:rFonts w:eastAsia="Times New Roman"/>
                <w:color w:val="000000"/>
              </w:rPr>
              <w:t>A high percentage indicates that the hydropower development of this sub-basin w</w:t>
            </w:r>
            <w:r w:rsidR="00D2402A">
              <w:rPr>
                <w:rFonts w:eastAsia="Times New Roman"/>
                <w:color w:val="000000"/>
              </w:rPr>
              <w:t>ill</w:t>
            </w:r>
            <w:r w:rsidRPr="00B1088A">
              <w:rPr>
                <w:rFonts w:eastAsia="Times New Roman"/>
                <w:color w:val="000000"/>
              </w:rPr>
              <w:t xml:space="preserve"> approach the maximum full development potential.  This may have environmental consequences for the river system.</w:t>
            </w:r>
          </w:p>
        </w:tc>
      </w:tr>
      <w:tr w:rsidR="00D4550A" w:rsidRPr="00B1088A" w:rsidTr="00D2402A">
        <w:trPr>
          <w:cantSplit/>
          <w:trHeight w:val="638"/>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EDI-11</w:t>
            </w:r>
            <w:r w:rsidRPr="00B1088A">
              <w:rPr>
                <w:rFonts w:eastAsia="Times New Roman"/>
              </w:rPr>
              <w:t>: Navigation index</w:t>
            </w:r>
          </w:p>
        </w:tc>
        <w:tc>
          <w:tcPr>
            <w:tcW w:w="1759" w:type="pct"/>
          </w:tcPr>
          <w:p w:rsidR="00D4550A" w:rsidRPr="00B1088A" w:rsidRDefault="00D4550A" w:rsidP="00DA500C">
            <w:pPr>
              <w:rPr>
                <w:rFonts w:eastAsia="Times New Roman"/>
              </w:rPr>
            </w:pPr>
            <w:r w:rsidRPr="00B1088A">
              <w:rPr>
                <w:rFonts w:eastAsia="Times New Roman"/>
                <w:color w:val="000000"/>
              </w:rPr>
              <w:t>Economic value of inland cargo for the sub-basin as a proportion of total for Basin</w:t>
            </w:r>
            <w:r w:rsidR="00D2402A">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economic values of the current sub-basin waterway transportation as </w:t>
            </w:r>
            <w:r w:rsidR="00D2402A">
              <w:rPr>
                <w:rFonts w:eastAsia="Times New Roman"/>
                <w:color w:val="000000"/>
              </w:rPr>
              <w:t>percent</w:t>
            </w:r>
            <w:r w:rsidRPr="00B1088A">
              <w:rPr>
                <w:rFonts w:eastAsia="Times New Roman"/>
                <w:color w:val="000000"/>
              </w:rPr>
              <w:t xml:space="preserve"> of total for Basin</w:t>
            </w:r>
            <w:r>
              <w:rPr>
                <w:rFonts w:eastAsia="Times New Roman"/>
                <w:color w:val="000000"/>
              </w:rPr>
              <w:t>.</w:t>
            </w:r>
          </w:p>
        </w:tc>
      </w:tr>
      <w:tr w:rsidR="00D4550A" w:rsidRPr="00B1088A" w:rsidTr="00D2402A">
        <w:trPr>
          <w:cantSplit/>
          <w:trHeight w:val="82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EDI-12</w:t>
            </w:r>
            <w:r w:rsidRPr="00B1088A">
              <w:rPr>
                <w:rFonts w:eastAsia="Times New Roman"/>
              </w:rPr>
              <w:t>: Aquaculture index</w:t>
            </w:r>
          </w:p>
        </w:tc>
        <w:tc>
          <w:tcPr>
            <w:tcW w:w="1759" w:type="pct"/>
          </w:tcPr>
          <w:p w:rsidR="00D4550A" w:rsidRPr="00B1088A" w:rsidRDefault="00D4550A" w:rsidP="00DA500C">
            <w:pPr>
              <w:rPr>
                <w:rFonts w:eastAsia="Times New Roman"/>
              </w:rPr>
            </w:pPr>
            <w:r w:rsidRPr="00B1088A">
              <w:rPr>
                <w:rFonts w:eastAsia="Times New Roman"/>
                <w:color w:val="000000"/>
              </w:rPr>
              <w:t>Economic value of aquaculture divided by the water used for aquaculture production</w:t>
            </w:r>
            <w:r w:rsidR="00D2402A">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economic returns from the current use of water devoted to aquaculture</w:t>
            </w:r>
            <w:r>
              <w:rPr>
                <w:rFonts w:eastAsia="Times New Roman"/>
                <w:color w:val="000000"/>
              </w:rPr>
              <w:t xml:space="preserve">. </w:t>
            </w:r>
            <w:r w:rsidRPr="00B1088A">
              <w:rPr>
                <w:rFonts w:eastAsia="Times New Roman"/>
                <w:color w:val="000000"/>
              </w:rPr>
              <w:t xml:space="preserve">A high number indicates a good return for investment in aquaculture production.  </w:t>
            </w:r>
          </w:p>
        </w:tc>
      </w:tr>
    </w:tbl>
    <w:p w:rsidR="006A15BC" w:rsidRDefault="006A15BC" w:rsidP="00DA500C"/>
    <w:p w:rsidR="00C71E8E" w:rsidRDefault="00C71E8E" w:rsidP="00DA500C">
      <w:pPr>
        <w:pStyle w:val="Heading1"/>
        <w:sectPr w:rsidR="00C71E8E" w:rsidSect="006A15BC">
          <w:pgSz w:w="16839" w:h="11907" w:orient="landscape" w:code="9"/>
          <w:pgMar w:top="1440" w:right="720" w:bottom="720" w:left="720" w:header="720" w:footer="720" w:gutter="0"/>
          <w:cols w:space="720"/>
          <w:docGrid w:linePitch="360"/>
        </w:sectPr>
      </w:pPr>
    </w:p>
    <w:p w:rsidR="00D4550A" w:rsidRPr="00B1088A" w:rsidRDefault="006A15BC" w:rsidP="00754B14">
      <w:pPr>
        <w:pStyle w:val="Heading1"/>
        <w:spacing w:after="120"/>
      </w:pPr>
      <w:bookmarkStart w:id="5" w:name="_Toc355000897"/>
      <w:r>
        <w:lastRenderedPageBreak/>
        <w:t>Social Development Indicators</w:t>
      </w:r>
      <w:bookmarkEnd w:id="5"/>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448"/>
        <w:gridCol w:w="6709"/>
      </w:tblGrid>
      <w:tr w:rsidR="00D4550A" w:rsidRPr="00B1088A" w:rsidTr="00D2402A">
        <w:trPr>
          <w:cantSplit/>
          <w:trHeight w:val="300"/>
          <w:tblHeader/>
        </w:trPr>
        <w:tc>
          <w:tcPr>
            <w:tcW w:w="1075" w:type="pct"/>
            <w:shd w:val="clear" w:color="000000" w:fill="B2A1C7"/>
            <w:hideMark/>
          </w:tcPr>
          <w:p w:rsidR="00D4550A" w:rsidRPr="00B1088A" w:rsidRDefault="00D4550A" w:rsidP="00DA500C">
            <w:pPr>
              <w:rPr>
                <w:rFonts w:eastAsia="Times New Roman"/>
                <w:b/>
                <w:bCs/>
              </w:rPr>
            </w:pPr>
            <w:r w:rsidRPr="00B1088A">
              <w:rPr>
                <w:rFonts w:eastAsia="Times New Roman"/>
                <w:b/>
                <w:bCs/>
              </w:rPr>
              <w:t>Social indicator name &amp; code</w:t>
            </w:r>
          </w:p>
        </w:tc>
        <w:tc>
          <w:tcPr>
            <w:tcW w:w="1759" w:type="pct"/>
            <w:shd w:val="clear" w:color="000000" w:fill="B2A1C7"/>
          </w:tcPr>
          <w:p w:rsidR="00D4550A" w:rsidRPr="00B1088A" w:rsidRDefault="00D4550A" w:rsidP="00DA500C">
            <w:pPr>
              <w:rPr>
                <w:rFonts w:eastAsia="Times New Roman"/>
                <w:b/>
                <w:bCs/>
              </w:rPr>
            </w:pPr>
            <w:r w:rsidRPr="00B1088A">
              <w:rPr>
                <w:rFonts w:eastAsia="Times New Roman"/>
                <w:b/>
                <w:bCs/>
              </w:rPr>
              <w:t>Description</w:t>
            </w:r>
          </w:p>
        </w:tc>
        <w:tc>
          <w:tcPr>
            <w:tcW w:w="2166" w:type="pct"/>
            <w:shd w:val="clear" w:color="000000" w:fill="B2A1C7"/>
          </w:tcPr>
          <w:p w:rsidR="00D4550A" w:rsidRPr="00B1088A" w:rsidRDefault="00D4550A" w:rsidP="00DA500C">
            <w:pPr>
              <w:rPr>
                <w:rFonts w:eastAsia="Times New Roman"/>
                <w:b/>
                <w:bCs/>
              </w:rPr>
            </w:pPr>
            <w:r w:rsidRPr="00B1088A">
              <w:rPr>
                <w:rFonts w:eastAsia="Times New Roman"/>
                <w:b/>
                <w:bCs/>
              </w:rPr>
              <w:t>Implications</w:t>
            </w:r>
          </w:p>
        </w:tc>
      </w:tr>
      <w:tr w:rsidR="00D4550A" w:rsidRPr="00B1088A" w:rsidTr="00D2402A">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SDI-1</w:t>
            </w:r>
            <w:r w:rsidRPr="00B1088A">
              <w:rPr>
                <w:rFonts w:eastAsia="Times New Roman"/>
              </w:rPr>
              <w:t>: Basin population Index</w:t>
            </w:r>
          </w:p>
        </w:tc>
        <w:tc>
          <w:tcPr>
            <w:tcW w:w="1759" w:type="pct"/>
          </w:tcPr>
          <w:p w:rsidR="00D4550A" w:rsidRPr="00B1088A" w:rsidRDefault="00D4550A" w:rsidP="00DA500C">
            <w:pPr>
              <w:rPr>
                <w:rFonts w:eastAsia="Times New Roman"/>
              </w:rPr>
            </w:pPr>
            <w:r w:rsidRPr="00B1088A">
              <w:rPr>
                <w:rFonts w:eastAsia="Times New Roman"/>
                <w:color w:val="000000"/>
              </w:rPr>
              <w:t>The sub-basin population as percentage of the Basin population, both current and in 2025</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proportion of the Basin population that lives in the sub-basin, both current and in 2025</w:t>
            </w:r>
            <w:r>
              <w:rPr>
                <w:rFonts w:eastAsia="Times New Roman"/>
                <w:color w:val="000000"/>
              </w:rPr>
              <w:t xml:space="preserve">. </w:t>
            </w:r>
            <w:r w:rsidRPr="00B1088A">
              <w:rPr>
                <w:rFonts w:eastAsia="Times New Roman"/>
                <w:color w:val="000000"/>
              </w:rPr>
              <w:t xml:space="preserve">The higher the percentage, the greater the significance to the Basin </w:t>
            </w:r>
            <w:r w:rsidR="00D2402A">
              <w:rPr>
                <w:rFonts w:eastAsia="Times New Roman"/>
                <w:color w:val="000000"/>
              </w:rPr>
              <w:t>i</w:t>
            </w:r>
            <w:r w:rsidRPr="00B1088A">
              <w:rPr>
                <w:rFonts w:eastAsia="Times New Roman"/>
                <w:color w:val="000000"/>
              </w:rPr>
              <w:t>n terms of putting pressure on the water and related natural resources</w:t>
            </w:r>
            <w:r>
              <w:rPr>
                <w:rFonts w:eastAsia="Times New Roman"/>
                <w:color w:val="000000"/>
              </w:rPr>
              <w:t>.</w:t>
            </w:r>
          </w:p>
        </w:tc>
      </w:tr>
      <w:tr w:rsidR="00D4550A" w:rsidRPr="00B1088A" w:rsidTr="00D2402A">
        <w:trPr>
          <w:cantSplit/>
          <w:trHeight w:val="89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SDI-2</w:t>
            </w:r>
            <w:r w:rsidRPr="00B1088A">
              <w:rPr>
                <w:rFonts w:eastAsia="Times New Roman"/>
              </w:rPr>
              <w:t>: Population growth index</w:t>
            </w:r>
          </w:p>
        </w:tc>
        <w:tc>
          <w:tcPr>
            <w:tcW w:w="1759" w:type="pct"/>
          </w:tcPr>
          <w:p w:rsidR="00D4550A" w:rsidRPr="00B1088A" w:rsidRDefault="00D4550A" w:rsidP="00DA500C">
            <w:pPr>
              <w:rPr>
                <w:rFonts w:eastAsia="Times New Roman"/>
              </w:rPr>
            </w:pPr>
            <w:r w:rsidRPr="00B1088A">
              <w:rPr>
                <w:rFonts w:eastAsia="Times New Roman"/>
                <w:color w:val="000000"/>
              </w:rPr>
              <w:t>Percentage of population growth experienced in the basin</w:t>
            </w:r>
            <w:r w:rsidR="00D2402A">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w:t>
            </w:r>
            <w:r w:rsidR="00D2402A">
              <w:rPr>
                <w:rFonts w:eastAsia="Times New Roman"/>
                <w:color w:val="000000"/>
              </w:rPr>
              <w:t>tes the growth of the population</w:t>
            </w:r>
            <w:r>
              <w:rPr>
                <w:rFonts w:eastAsia="Times New Roman"/>
                <w:color w:val="000000"/>
              </w:rPr>
              <w:t xml:space="preserve">. </w:t>
            </w:r>
            <w:r w:rsidRPr="00B1088A">
              <w:rPr>
                <w:rFonts w:eastAsia="Times New Roman"/>
                <w:color w:val="000000"/>
              </w:rPr>
              <w:t>A high percentage suggests a faster growing population and therefore greater potential impacts on the basin</w:t>
            </w:r>
            <w:r>
              <w:rPr>
                <w:rFonts w:eastAsia="Times New Roman"/>
                <w:color w:val="000000"/>
              </w:rPr>
              <w:t>.</w:t>
            </w:r>
          </w:p>
        </w:tc>
      </w:tr>
      <w:tr w:rsidR="00D4550A" w:rsidRPr="00B1088A" w:rsidTr="00D2402A">
        <w:trPr>
          <w:cantSplit/>
          <w:trHeight w:val="80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SDI-3</w:t>
            </w:r>
            <w:r w:rsidRPr="00B1088A">
              <w:rPr>
                <w:rFonts w:eastAsia="Times New Roman"/>
              </w:rPr>
              <w:t>: Population density index</w:t>
            </w:r>
          </w:p>
        </w:tc>
        <w:tc>
          <w:tcPr>
            <w:tcW w:w="1759" w:type="pct"/>
          </w:tcPr>
          <w:p w:rsidR="00D4550A" w:rsidRPr="00B1088A" w:rsidRDefault="00D4550A" w:rsidP="00DA500C">
            <w:pPr>
              <w:rPr>
                <w:rFonts w:eastAsia="Times New Roman"/>
              </w:rPr>
            </w:pPr>
            <w:r w:rsidRPr="00B1088A">
              <w:rPr>
                <w:rFonts w:eastAsia="Times New Roman"/>
                <w:color w:val="000000"/>
              </w:rPr>
              <w:t>Basin population divided by the basin area</w:t>
            </w:r>
            <w:r w:rsidR="00D2402A">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pressure on the river basin from the density of people</w:t>
            </w:r>
            <w:r>
              <w:rPr>
                <w:rFonts w:eastAsia="Times New Roman"/>
                <w:color w:val="000000"/>
              </w:rPr>
              <w:t xml:space="preserve">. </w:t>
            </w:r>
            <w:r w:rsidRPr="00B1088A">
              <w:rPr>
                <w:rFonts w:eastAsia="Times New Roman"/>
                <w:color w:val="000000"/>
              </w:rPr>
              <w:t xml:space="preserve">A high percentage suggests greater potential impacts on the basin.  </w:t>
            </w:r>
          </w:p>
        </w:tc>
      </w:tr>
      <w:tr w:rsidR="00D4550A" w:rsidRPr="00B1088A" w:rsidTr="00D2402A">
        <w:trPr>
          <w:cantSplit/>
          <w:trHeight w:val="89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SDI-4</w:t>
            </w:r>
            <w:r w:rsidRPr="00B1088A">
              <w:rPr>
                <w:rFonts w:eastAsia="Times New Roman"/>
              </w:rPr>
              <w:t>: Rural urban index</w:t>
            </w:r>
          </w:p>
        </w:tc>
        <w:tc>
          <w:tcPr>
            <w:tcW w:w="1759" w:type="pct"/>
          </w:tcPr>
          <w:p w:rsidR="00D4550A" w:rsidRPr="00B1088A" w:rsidRDefault="00D4550A" w:rsidP="00DA500C">
            <w:pPr>
              <w:rPr>
                <w:rFonts w:eastAsia="Times New Roman"/>
              </w:rPr>
            </w:pPr>
            <w:r w:rsidRPr="00B1088A">
              <w:rPr>
                <w:rFonts w:eastAsia="Times New Roman"/>
                <w:color w:val="000000"/>
              </w:rPr>
              <w:t>Ratio of the population in rural and urban areas</w:t>
            </w:r>
            <w:r w:rsidR="00D2402A">
              <w:rPr>
                <w:rFonts w:eastAsia="Times New Roman"/>
                <w:color w:val="000000"/>
              </w:rPr>
              <w:t>.</w:t>
            </w:r>
          </w:p>
        </w:tc>
        <w:tc>
          <w:tcPr>
            <w:tcW w:w="2166" w:type="pct"/>
          </w:tcPr>
          <w:p w:rsidR="00D4550A" w:rsidRPr="00B1088A" w:rsidRDefault="00D4550A" w:rsidP="00DA500C">
            <w:pPr>
              <w:rPr>
                <w:rFonts w:eastAsia="Times New Roman"/>
              </w:rPr>
            </w:pPr>
            <w:r>
              <w:rPr>
                <w:rFonts w:eastAsia="Times New Roman"/>
                <w:color w:val="000000"/>
              </w:rPr>
              <w:t>It indicates the percentage</w:t>
            </w:r>
            <w:r w:rsidRPr="00B1088A">
              <w:rPr>
                <w:rFonts w:eastAsia="Times New Roman"/>
                <w:color w:val="000000"/>
              </w:rPr>
              <w:t xml:space="preserve"> of the population that lives in urban and rural areas and</w:t>
            </w:r>
            <w:r>
              <w:rPr>
                <w:rFonts w:eastAsia="Times New Roman"/>
                <w:color w:val="000000"/>
              </w:rPr>
              <w:t>,</w:t>
            </w:r>
            <w:r w:rsidRPr="00B1088A">
              <w:rPr>
                <w:rFonts w:eastAsia="Times New Roman"/>
                <w:color w:val="000000"/>
              </w:rPr>
              <w:t xml:space="preserve"> therefore</w:t>
            </w:r>
            <w:r w:rsidR="00D2402A">
              <w:rPr>
                <w:rFonts w:eastAsia="Times New Roman"/>
                <w:color w:val="000000"/>
              </w:rPr>
              <w:t>,</w:t>
            </w:r>
            <w:r w:rsidRPr="00B1088A">
              <w:rPr>
                <w:rFonts w:eastAsia="Times New Roman"/>
                <w:color w:val="000000"/>
              </w:rPr>
              <w:t xml:space="preserve"> the level of water services they may require</w:t>
            </w:r>
            <w:r>
              <w:rPr>
                <w:rFonts w:eastAsia="Times New Roman"/>
                <w:color w:val="000000"/>
              </w:rPr>
              <w:t xml:space="preserve">. </w:t>
            </w:r>
          </w:p>
        </w:tc>
      </w:tr>
      <w:tr w:rsidR="00D4550A" w:rsidRPr="00B1088A" w:rsidTr="00D2402A">
        <w:trPr>
          <w:cantSplit/>
          <w:trHeight w:val="116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SDI-5</w:t>
            </w:r>
            <w:r w:rsidRPr="00B1088A">
              <w:rPr>
                <w:rFonts w:eastAsia="Times New Roman"/>
              </w:rPr>
              <w:t>: Poverty number index</w:t>
            </w:r>
          </w:p>
        </w:tc>
        <w:tc>
          <w:tcPr>
            <w:tcW w:w="1759" w:type="pct"/>
          </w:tcPr>
          <w:p w:rsidR="00D4550A" w:rsidRPr="00B1088A" w:rsidRDefault="00D4550A" w:rsidP="00DA500C">
            <w:pPr>
              <w:rPr>
                <w:rFonts w:eastAsia="Times New Roman"/>
              </w:rPr>
            </w:pPr>
            <w:r w:rsidRPr="00B1088A">
              <w:rPr>
                <w:rFonts w:eastAsia="Times New Roman"/>
                <w:color w:val="000000"/>
              </w:rPr>
              <w:t>The number of people in the sub-basin community assessed as living in poverty, and the percentage of households</w:t>
            </w:r>
            <w:r w:rsidR="00D2402A">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number of people and households in poverty in the sub-basin</w:t>
            </w:r>
            <w:r w:rsidRPr="00B1088A">
              <w:rPr>
                <w:rFonts w:eastAsia="Times New Roman"/>
                <w:bCs/>
                <w:color w:val="000000"/>
              </w:rPr>
              <w:t>.</w:t>
            </w:r>
            <w:r>
              <w:rPr>
                <w:rFonts w:eastAsia="Times New Roman"/>
                <w:bCs/>
                <w:color w:val="000000"/>
              </w:rPr>
              <w:t xml:space="preserve"> </w:t>
            </w:r>
            <w:r w:rsidRPr="00B1088A">
              <w:rPr>
                <w:rFonts w:eastAsia="Times New Roman"/>
                <w:color w:val="000000"/>
              </w:rPr>
              <w:t>A high number suggests that many people in the basin live in extremely poor conditions</w:t>
            </w:r>
            <w:r>
              <w:rPr>
                <w:rFonts w:eastAsia="Times New Roman"/>
                <w:color w:val="000000"/>
              </w:rPr>
              <w:t>, which affect access to safe food, safe water, and clean sanitation.</w:t>
            </w:r>
          </w:p>
        </w:tc>
      </w:tr>
      <w:tr w:rsidR="00D4550A" w:rsidRPr="00B1088A" w:rsidTr="00D2402A">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SDI-6</w:t>
            </w:r>
            <w:r w:rsidRPr="00B1088A">
              <w:rPr>
                <w:rFonts w:eastAsia="Times New Roman"/>
              </w:rPr>
              <w:t>: Ethnic minority index</w:t>
            </w:r>
          </w:p>
        </w:tc>
        <w:tc>
          <w:tcPr>
            <w:tcW w:w="1759" w:type="pct"/>
          </w:tcPr>
          <w:p w:rsidR="00D4550A" w:rsidRPr="00B1088A" w:rsidRDefault="00D4550A" w:rsidP="00DA500C">
            <w:pPr>
              <w:rPr>
                <w:rFonts w:eastAsia="Times New Roman"/>
              </w:rPr>
            </w:pPr>
            <w:r w:rsidRPr="00B1088A">
              <w:rPr>
                <w:rFonts w:eastAsia="Times New Roman"/>
                <w:color w:val="000000"/>
              </w:rPr>
              <w:t xml:space="preserve">The </w:t>
            </w:r>
            <w:r>
              <w:rPr>
                <w:rFonts w:eastAsia="Times New Roman"/>
                <w:color w:val="000000"/>
              </w:rPr>
              <w:t>percentage</w:t>
            </w:r>
            <w:r w:rsidRPr="00B1088A">
              <w:rPr>
                <w:rFonts w:eastAsia="Times New Roman"/>
                <w:color w:val="000000"/>
              </w:rPr>
              <w:t xml:space="preserve"> of ethnic minority people in the total population</w:t>
            </w:r>
            <w:r w:rsidR="00D2402A">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w:t>
            </w:r>
            <w:r w:rsidR="00D2402A">
              <w:rPr>
                <w:rFonts w:eastAsia="Times New Roman"/>
                <w:color w:val="000000"/>
              </w:rPr>
              <w:t>s</w:t>
            </w:r>
            <w:r w:rsidRPr="00B1088A">
              <w:rPr>
                <w:rFonts w:eastAsia="Times New Roman"/>
                <w:color w:val="000000"/>
              </w:rPr>
              <w:t xml:space="preserve"> a need for provision of water services and also the degree of difficulty in providing services</w:t>
            </w:r>
            <w:r>
              <w:rPr>
                <w:rFonts w:eastAsia="Times New Roman"/>
                <w:color w:val="000000"/>
              </w:rPr>
              <w:t xml:space="preserve">. </w:t>
            </w:r>
            <w:r w:rsidRPr="00B1088A">
              <w:rPr>
                <w:rFonts w:eastAsia="Times New Roman"/>
                <w:color w:val="000000"/>
              </w:rPr>
              <w:t>A high percentage suggests that this basin may need special consideration for provision of water services</w:t>
            </w:r>
            <w:r>
              <w:rPr>
                <w:rFonts w:eastAsia="Times New Roman"/>
                <w:color w:val="000000"/>
              </w:rPr>
              <w:t>.</w:t>
            </w:r>
          </w:p>
        </w:tc>
      </w:tr>
      <w:tr w:rsidR="00D4550A" w:rsidRPr="00B1088A" w:rsidTr="00D2402A">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SDI-7</w:t>
            </w:r>
            <w:r w:rsidRPr="00B1088A">
              <w:rPr>
                <w:rFonts w:eastAsia="Times New Roman"/>
              </w:rPr>
              <w:t>: Employment index</w:t>
            </w:r>
          </w:p>
        </w:tc>
        <w:tc>
          <w:tcPr>
            <w:tcW w:w="1759" w:type="pct"/>
          </w:tcPr>
          <w:p w:rsidR="00D4550A" w:rsidRPr="00B1088A" w:rsidRDefault="00D4550A" w:rsidP="00DA500C">
            <w:pPr>
              <w:rPr>
                <w:rFonts w:eastAsia="Times New Roman"/>
              </w:rPr>
            </w:pPr>
            <w:r w:rsidRPr="00B1088A">
              <w:rPr>
                <w:rFonts w:eastAsia="Times New Roman"/>
                <w:color w:val="000000"/>
              </w:rPr>
              <w:t>Percentage of peopled employed in agriculture, industry</w:t>
            </w:r>
            <w:r w:rsidR="00D2402A">
              <w:rPr>
                <w:rFonts w:eastAsia="Times New Roman"/>
                <w:color w:val="000000"/>
              </w:rPr>
              <w:t>,</w:t>
            </w:r>
            <w:r w:rsidRPr="00B1088A">
              <w:rPr>
                <w:rFonts w:eastAsia="Times New Roman"/>
                <w:color w:val="000000"/>
              </w:rPr>
              <w:t xml:space="preserve"> and services sectors</w:t>
            </w:r>
            <w:r w:rsidR="00D2402A">
              <w:rPr>
                <w:rFonts w:eastAsia="Times New Roman"/>
                <w:color w:val="000000"/>
              </w:rPr>
              <w:t>.</w:t>
            </w:r>
          </w:p>
          <w:p w:rsidR="00D4550A" w:rsidRPr="00B1088A" w:rsidRDefault="00D4550A" w:rsidP="00DA500C">
            <w:pPr>
              <w:rPr>
                <w:rFonts w:eastAsia="Times New Roman"/>
              </w:rPr>
            </w:pP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ratio of people working in the </w:t>
            </w:r>
            <w:r>
              <w:rPr>
                <w:rFonts w:eastAsia="Times New Roman"/>
                <w:color w:val="000000"/>
              </w:rPr>
              <w:t>main economic</w:t>
            </w:r>
            <w:r w:rsidRPr="00B1088A">
              <w:rPr>
                <w:rFonts w:eastAsia="Times New Roman"/>
                <w:color w:val="000000"/>
              </w:rPr>
              <w:t xml:space="preserve"> sectors - this can be related to water used and GDP</w:t>
            </w:r>
            <w:r>
              <w:rPr>
                <w:rFonts w:eastAsia="Times New Roman"/>
                <w:color w:val="000000"/>
              </w:rPr>
              <w:t>. A high percentage indicates relative importance of a sector for employment in the sub-basin</w:t>
            </w:r>
            <w:r w:rsidR="00D2402A">
              <w:rPr>
                <w:rFonts w:eastAsia="Times New Roman"/>
                <w:color w:val="000000"/>
              </w:rPr>
              <w:t>.</w:t>
            </w:r>
          </w:p>
        </w:tc>
      </w:tr>
      <w:tr w:rsidR="00D4550A" w:rsidRPr="00B1088A" w:rsidTr="00D2402A">
        <w:trPr>
          <w:cantSplit/>
          <w:trHeight w:val="845"/>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SDI-8</w:t>
            </w:r>
            <w:r w:rsidRPr="00B1088A">
              <w:rPr>
                <w:rFonts w:eastAsia="Times New Roman"/>
              </w:rPr>
              <w:t>: Unemployment index</w:t>
            </w:r>
          </w:p>
        </w:tc>
        <w:tc>
          <w:tcPr>
            <w:tcW w:w="1759" w:type="pct"/>
          </w:tcPr>
          <w:p w:rsidR="00D4550A" w:rsidRPr="00B1088A" w:rsidRDefault="00D4550A" w:rsidP="00DA500C">
            <w:pPr>
              <w:rPr>
                <w:rFonts w:eastAsia="Times New Roman"/>
              </w:rPr>
            </w:pPr>
            <w:r w:rsidRPr="00B1088A">
              <w:rPr>
                <w:rFonts w:eastAsia="Times New Roman"/>
                <w:color w:val="000000"/>
              </w:rPr>
              <w:t>Percentage of people unemployed</w:t>
            </w:r>
          </w:p>
        </w:tc>
        <w:tc>
          <w:tcPr>
            <w:tcW w:w="2166" w:type="pct"/>
          </w:tcPr>
          <w:p w:rsidR="00D4550A" w:rsidRPr="00B1088A" w:rsidRDefault="00D4550A" w:rsidP="00DA500C">
            <w:pPr>
              <w:rPr>
                <w:rFonts w:eastAsia="Times New Roman"/>
              </w:rPr>
            </w:pPr>
            <w:r w:rsidRPr="00B1088A">
              <w:rPr>
                <w:rFonts w:eastAsia="Times New Roman"/>
                <w:color w:val="000000"/>
              </w:rPr>
              <w:t>It indicates the ratio of people without a job and therefore who live in difficult circumstances</w:t>
            </w:r>
            <w:r>
              <w:rPr>
                <w:rFonts w:eastAsia="Times New Roman"/>
                <w:color w:val="000000"/>
              </w:rPr>
              <w:t xml:space="preserve">. </w:t>
            </w:r>
            <w:r w:rsidRPr="00B1088A">
              <w:rPr>
                <w:rFonts w:eastAsia="Times New Roman"/>
                <w:color w:val="000000"/>
              </w:rPr>
              <w:t>A high percentage suggests that this basin may need special consideration for pro poor developments</w:t>
            </w:r>
            <w:r>
              <w:rPr>
                <w:rFonts w:eastAsia="Times New Roman"/>
                <w:color w:val="000000"/>
              </w:rPr>
              <w:t>.</w:t>
            </w:r>
          </w:p>
        </w:tc>
      </w:tr>
      <w:tr w:rsidR="00D4550A" w:rsidRPr="00B1088A" w:rsidTr="00D2402A">
        <w:trPr>
          <w:cantSplit/>
          <w:trHeight w:val="89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lastRenderedPageBreak/>
              <w:t>SDI-9</w:t>
            </w:r>
            <w:r w:rsidRPr="00B1088A">
              <w:rPr>
                <w:rFonts w:eastAsia="Times New Roman"/>
              </w:rPr>
              <w:t>: Urban clean water index</w:t>
            </w:r>
          </w:p>
        </w:tc>
        <w:tc>
          <w:tcPr>
            <w:tcW w:w="1759" w:type="pct"/>
          </w:tcPr>
          <w:p w:rsidR="00D4550A" w:rsidRPr="00B1088A" w:rsidRDefault="00D4550A" w:rsidP="00DA500C">
            <w:pPr>
              <w:rPr>
                <w:rFonts w:eastAsia="Times New Roman"/>
              </w:rPr>
            </w:pPr>
            <w:r w:rsidRPr="00B1088A">
              <w:rPr>
                <w:rFonts w:eastAsia="Times New Roman"/>
                <w:color w:val="000000"/>
              </w:rPr>
              <w:t xml:space="preserve">The proportion of people with access to clean </w:t>
            </w:r>
            <w:r>
              <w:rPr>
                <w:rFonts w:eastAsia="Times New Roman"/>
                <w:color w:val="000000"/>
              </w:rPr>
              <w:t xml:space="preserve">water in urban areas at Central city and </w:t>
            </w:r>
            <w:r w:rsidRPr="00B1088A">
              <w:rPr>
                <w:rFonts w:eastAsia="Times New Roman"/>
                <w:color w:val="000000"/>
              </w:rPr>
              <w:t>Provincial level</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 people having access to clean water in urban areas, at different levels</w:t>
            </w:r>
            <w:r>
              <w:rPr>
                <w:rFonts w:eastAsia="Times New Roman"/>
                <w:color w:val="000000"/>
              </w:rPr>
              <w:t xml:space="preserve">. </w:t>
            </w:r>
            <w:r w:rsidRPr="00B1088A">
              <w:rPr>
                <w:rFonts w:eastAsia="Times New Roman"/>
                <w:color w:val="000000"/>
              </w:rPr>
              <w:t xml:space="preserve">A high percentage </w:t>
            </w:r>
            <w:r w:rsidR="002F3C4B">
              <w:rPr>
                <w:rFonts w:eastAsia="Times New Roman"/>
                <w:color w:val="000000"/>
              </w:rPr>
              <w:t>indicates</w:t>
            </w:r>
            <w:r w:rsidRPr="00B1088A">
              <w:rPr>
                <w:rFonts w:eastAsia="Times New Roman"/>
                <w:color w:val="000000"/>
              </w:rPr>
              <w:t xml:space="preserve"> good access to essential services</w:t>
            </w:r>
            <w:r>
              <w:rPr>
                <w:rFonts w:eastAsia="Times New Roman"/>
                <w:color w:val="000000"/>
              </w:rPr>
              <w:t>.</w:t>
            </w:r>
          </w:p>
        </w:tc>
      </w:tr>
      <w:tr w:rsidR="00D4550A" w:rsidRPr="00B1088A" w:rsidTr="00D2402A">
        <w:trPr>
          <w:cantSplit/>
          <w:trHeight w:val="89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SDI-10</w:t>
            </w:r>
            <w:r w:rsidRPr="00B1088A">
              <w:rPr>
                <w:rFonts w:eastAsia="Times New Roman"/>
              </w:rPr>
              <w:t>: Rural clean water index</w:t>
            </w:r>
          </w:p>
          <w:p w:rsidR="00D4550A" w:rsidRPr="00B1088A" w:rsidRDefault="00D4550A" w:rsidP="00DA500C">
            <w:pPr>
              <w:rPr>
                <w:rFonts w:eastAsia="Times New Roman"/>
              </w:rPr>
            </w:pPr>
          </w:p>
        </w:tc>
        <w:tc>
          <w:tcPr>
            <w:tcW w:w="1759" w:type="pct"/>
          </w:tcPr>
          <w:p w:rsidR="00D4550A" w:rsidRPr="00B1088A" w:rsidRDefault="00D4550A" w:rsidP="00DA500C">
            <w:pPr>
              <w:tabs>
                <w:tab w:val="left" w:pos="1133"/>
              </w:tabs>
              <w:rPr>
                <w:rFonts w:eastAsia="Times New Roman"/>
              </w:rPr>
            </w:pPr>
            <w:r w:rsidRPr="00B1088A">
              <w:rPr>
                <w:rFonts w:eastAsia="Times New Roman"/>
                <w:color w:val="000000"/>
              </w:rPr>
              <w:t>The proportion of people with access to clean water in rural areas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 people having access to clean water (according the Health standards) in rural areas and the nature of that access</w:t>
            </w:r>
            <w:r>
              <w:rPr>
                <w:rFonts w:eastAsia="Times New Roman"/>
                <w:color w:val="000000"/>
              </w:rPr>
              <w:t xml:space="preserve">. </w:t>
            </w:r>
            <w:r w:rsidRPr="00B1088A">
              <w:rPr>
                <w:rFonts w:eastAsia="Times New Roman"/>
                <w:color w:val="000000"/>
              </w:rPr>
              <w:t xml:space="preserve">A high percentage </w:t>
            </w:r>
            <w:r w:rsidR="002F3C4B">
              <w:rPr>
                <w:rFonts w:eastAsia="Times New Roman"/>
                <w:color w:val="000000"/>
              </w:rPr>
              <w:t>indicates</w:t>
            </w:r>
            <w:r w:rsidRPr="00B1088A">
              <w:rPr>
                <w:rFonts w:eastAsia="Times New Roman"/>
                <w:color w:val="000000"/>
              </w:rPr>
              <w:t xml:space="preserve"> good access to essential services</w:t>
            </w:r>
            <w:r>
              <w:rPr>
                <w:rFonts w:eastAsia="Times New Roman"/>
                <w:color w:val="000000"/>
              </w:rPr>
              <w:t>.</w:t>
            </w:r>
          </w:p>
        </w:tc>
      </w:tr>
      <w:tr w:rsidR="00D4550A" w:rsidRPr="00B1088A" w:rsidTr="00D2402A">
        <w:trPr>
          <w:cantSplit/>
          <w:trHeight w:val="89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SDI-11</w:t>
            </w:r>
            <w:r w:rsidRPr="00B1088A">
              <w:rPr>
                <w:rFonts w:eastAsia="Times New Roman"/>
              </w:rPr>
              <w:t>: Urban sanitation index</w:t>
            </w:r>
          </w:p>
        </w:tc>
        <w:tc>
          <w:tcPr>
            <w:tcW w:w="1759" w:type="pct"/>
          </w:tcPr>
          <w:p w:rsidR="00D4550A" w:rsidRPr="00B1088A" w:rsidRDefault="00D4550A" w:rsidP="00DA500C">
            <w:pPr>
              <w:rPr>
                <w:rFonts w:eastAsia="Times New Roman"/>
              </w:rPr>
            </w:pPr>
            <w:r w:rsidRPr="00B1088A">
              <w:rPr>
                <w:rFonts w:eastAsia="Times New Roman"/>
                <w:color w:val="000000"/>
              </w:rPr>
              <w:t>The proportion of people with access to sanitation in urban area</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access people have to sanitation services in urban areas in the sub-basin, at different levels</w:t>
            </w:r>
            <w:r>
              <w:rPr>
                <w:rFonts w:eastAsia="Times New Roman"/>
                <w:color w:val="000000"/>
              </w:rPr>
              <w:t xml:space="preserve">. </w:t>
            </w:r>
            <w:r w:rsidRPr="00B1088A">
              <w:rPr>
                <w:rFonts w:eastAsia="Times New Roman"/>
                <w:color w:val="000000"/>
              </w:rPr>
              <w:t xml:space="preserve">A high percentage </w:t>
            </w:r>
            <w:r w:rsidR="002F3C4B">
              <w:rPr>
                <w:rFonts w:eastAsia="Times New Roman"/>
                <w:color w:val="000000"/>
              </w:rPr>
              <w:t>indicates</w:t>
            </w:r>
            <w:r w:rsidRPr="00B1088A">
              <w:rPr>
                <w:rFonts w:eastAsia="Times New Roman"/>
                <w:color w:val="000000"/>
              </w:rPr>
              <w:t xml:space="preserve"> good access to essential services</w:t>
            </w:r>
            <w:r>
              <w:rPr>
                <w:rFonts w:eastAsia="Times New Roman"/>
                <w:color w:val="000000"/>
              </w:rPr>
              <w:t xml:space="preserve">. </w:t>
            </w:r>
          </w:p>
        </w:tc>
      </w:tr>
      <w:tr w:rsidR="00D4550A" w:rsidRPr="00B1088A" w:rsidTr="00D2402A">
        <w:trPr>
          <w:cantSplit/>
          <w:trHeight w:val="98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SDI-12</w:t>
            </w:r>
            <w:r w:rsidRPr="00B1088A">
              <w:rPr>
                <w:rFonts w:eastAsia="Times New Roman"/>
              </w:rPr>
              <w:t>: Rural sanitation index</w:t>
            </w:r>
          </w:p>
        </w:tc>
        <w:tc>
          <w:tcPr>
            <w:tcW w:w="1759" w:type="pct"/>
          </w:tcPr>
          <w:p w:rsidR="00D4550A" w:rsidRPr="00B1088A" w:rsidRDefault="00D4550A" w:rsidP="00DA500C">
            <w:pPr>
              <w:rPr>
                <w:rFonts w:eastAsia="Times New Roman"/>
              </w:rPr>
            </w:pPr>
            <w:r w:rsidRPr="00B1088A">
              <w:rPr>
                <w:rFonts w:eastAsia="Times New Roman"/>
                <w:color w:val="000000"/>
              </w:rPr>
              <w:t>The proportion of people with access to sanitation in rural areas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w:t>
            </w:r>
            <w:r>
              <w:rPr>
                <w:rFonts w:eastAsia="Times New Roman"/>
                <w:color w:val="000000"/>
              </w:rPr>
              <w:t>percentage of</w:t>
            </w:r>
            <w:r w:rsidRPr="00B1088A">
              <w:rPr>
                <w:rFonts w:eastAsia="Times New Roman"/>
                <w:color w:val="000000"/>
              </w:rPr>
              <w:t xml:space="preserve"> people having access to sanitation services </w:t>
            </w:r>
            <w:r w:rsidR="00D2402A">
              <w:rPr>
                <w:rFonts w:eastAsia="Times New Roman"/>
                <w:color w:val="000000"/>
              </w:rPr>
              <w:t>i</w:t>
            </w:r>
            <w:r w:rsidRPr="00B1088A">
              <w:rPr>
                <w:rFonts w:eastAsia="Times New Roman"/>
                <w:color w:val="000000"/>
              </w:rPr>
              <w:t>n rural areas, and the nature of that access</w:t>
            </w:r>
            <w:r>
              <w:rPr>
                <w:rFonts w:eastAsia="Times New Roman"/>
                <w:color w:val="000000"/>
              </w:rPr>
              <w:t xml:space="preserve">. </w:t>
            </w:r>
            <w:r w:rsidRPr="00B1088A">
              <w:rPr>
                <w:rFonts w:eastAsia="Times New Roman"/>
                <w:color w:val="000000"/>
              </w:rPr>
              <w:t xml:space="preserve">A high percentage </w:t>
            </w:r>
            <w:r w:rsidR="002F3C4B">
              <w:rPr>
                <w:rFonts w:eastAsia="Times New Roman"/>
                <w:color w:val="000000"/>
              </w:rPr>
              <w:t>indicates</w:t>
            </w:r>
            <w:r w:rsidRPr="00B1088A">
              <w:rPr>
                <w:rFonts w:eastAsia="Times New Roman"/>
                <w:color w:val="000000"/>
              </w:rPr>
              <w:t xml:space="preserve"> good access to essential services</w:t>
            </w:r>
            <w:r>
              <w:rPr>
                <w:rFonts w:eastAsia="Times New Roman"/>
                <w:color w:val="000000"/>
              </w:rPr>
              <w:t>.</w:t>
            </w:r>
          </w:p>
        </w:tc>
      </w:tr>
      <w:tr w:rsidR="00D4550A" w:rsidRPr="00B1088A" w:rsidTr="00D2402A">
        <w:trPr>
          <w:cantSplit/>
          <w:trHeight w:val="89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SDI-13</w:t>
            </w:r>
            <w:r w:rsidRPr="00B1088A">
              <w:rPr>
                <w:rFonts w:eastAsia="Times New Roman"/>
              </w:rPr>
              <w:t>: Flood damage index</w:t>
            </w:r>
          </w:p>
        </w:tc>
        <w:tc>
          <w:tcPr>
            <w:tcW w:w="1759" w:type="pct"/>
          </w:tcPr>
          <w:p w:rsidR="00D4550A" w:rsidRPr="00B1088A" w:rsidRDefault="00D4550A" w:rsidP="00DA500C">
            <w:pPr>
              <w:rPr>
                <w:rFonts w:eastAsia="Times New Roman"/>
              </w:rPr>
            </w:pPr>
            <w:r w:rsidRPr="00B1088A">
              <w:rPr>
                <w:rFonts w:eastAsia="Times New Roman" w:cs="Arial"/>
                <w:color w:val="000000"/>
              </w:rPr>
              <w:t>Total cumulative flood damages in the sub-basin over the previous 10 years as a % of sub-basin GDP</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damages to the sub-basin community from </w:t>
            </w:r>
            <w:r w:rsidR="00762B75">
              <w:rPr>
                <w:rFonts w:eastAsia="Times New Roman"/>
                <w:color w:val="000000"/>
              </w:rPr>
              <w:t xml:space="preserve">natural </w:t>
            </w:r>
            <w:r w:rsidR="001F3A08">
              <w:rPr>
                <w:rFonts w:eastAsia="Times New Roman"/>
                <w:color w:val="000000"/>
              </w:rPr>
              <w:t>hazards</w:t>
            </w:r>
            <w:r w:rsidR="00762B75">
              <w:rPr>
                <w:rFonts w:eastAsia="Times New Roman"/>
                <w:color w:val="000000"/>
              </w:rPr>
              <w:t xml:space="preserve"> and </w:t>
            </w:r>
            <w:r w:rsidRPr="00B1088A">
              <w:rPr>
                <w:rFonts w:eastAsia="Times New Roman"/>
                <w:color w:val="000000"/>
              </w:rPr>
              <w:t>severe flooding</w:t>
            </w:r>
            <w:r>
              <w:rPr>
                <w:rFonts w:eastAsia="Times New Roman"/>
                <w:color w:val="000000"/>
              </w:rPr>
              <w:t xml:space="preserve">. </w:t>
            </w:r>
            <w:r w:rsidRPr="00B1088A">
              <w:rPr>
                <w:rFonts w:eastAsia="Times New Roman"/>
                <w:color w:val="000000"/>
              </w:rPr>
              <w:t xml:space="preserve">A high percentage indicates that a large proportion of the community is regularly exposed to severe flooding.  </w:t>
            </w:r>
          </w:p>
        </w:tc>
      </w:tr>
    </w:tbl>
    <w:p w:rsidR="00D4550A" w:rsidRPr="00B1088A" w:rsidRDefault="00D4550A" w:rsidP="00DA500C"/>
    <w:p w:rsidR="00C71E8E" w:rsidRDefault="00C71E8E" w:rsidP="00DA500C">
      <w:pPr>
        <w:pStyle w:val="Heading1"/>
        <w:sectPr w:rsidR="00C71E8E" w:rsidSect="006A15BC">
          <w:pgSz w:w="16839" w:h="11907" w:orient="landscape" w:code="9"/>
          <w:pgMar w:top="1440" w:right="720" w:bottom="720" w:left="720" w:header="720" w:footer="720" w:gutter="0"/>
          <w:cols w:space="720"/>
          <w:docGrid w:linePitch="360"/>
        </w:sectPr>
      </w:pPr>
    </w:p>
    <w:p w:rsidR="00D4550A" w:rsidRPr="00B1088A" w:rsidRDefault="006A15BC" w:rsidP="00754B14">
      <w:pPr>
        <w:pStyle w:val="Heading1"/>
        <w:spacing w:after="120"/>
      </w:pPr>
      <w:bookmarkStart w:id="6" w:name="_Toc355000898"/>
      <w:r>
        <w:lastRenderedPageBreak/>
        <w:t>Environment Indicators</w:t>
      </w:r>
      <w:bookmarkEnd w:id="6"/>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448"/>
        <w:gridCol w:w="6709"/>
      </w:tblGrid>
      <w:tr w:rsidR="00D4550A" w:rsidRPr="00B1088A" w:rsidTr="002F3C4B">
        <w:trPr>
          <w:trHeight w:val="300"/>
          <w:tblHeader/>
        </w:trPr>
        <w:tc>
          <w:tcPr>
            <w:tcW w:w="1075" w:type="pct"/>
            <w:shd w:val="clear" w:color="000000" w:fill="9BBB59"/>
            <w:hideMark/>
          </w:tcPr>
          <w:p w:rsidR="00D4550A" w:rsidRPr="00B1088A" w:rsidRDefault="00D4550A" w:rsidP="00DA500C">
            <w:pPr>
              <w:rPr>
                <w:rFonts w:eastAsia="Times New Roman"/>
                <w:b/>
                <w:bCs/>
              </w:rPr>
            </w:pPr>
            <w:r w:rsidRPr="00B1088A">
              <w:rPr>
                <w:rFonts w:eastAsia="Times New Roman"/>
                <w:b/>
                <w:bCs/>
              </w:rPr>
              <w:t>Environment indicator name &amp; code</w:t>
            </w:r>
          </w:p>
        </w:tc>
        <w:tc>
          <w:tcPr>
            <w:tcW w:w="1759" w:type="pct"/>
            <w:shd w:val="clear" w:color="000000" w:fill="9BBB59"/>
          </w:tcPr>
          <w:p w:rsidR="00D4550A" w:rsidRPr="00B1088A" w:rsidRDefault="00D4550A" w:rsidP="00DA500C">
            <w:pPr>
              <w:rPr>
                <w:rFonts w:eastAsia="Times New Roman"/>
                <w:b/>
                <w:bCs/>
              </w:rPr>
            </w:pPr>
            <w:r w:rsidRPr="00B1088A">
              <w:rPr>
                <w:rFonts w:eastAsia="Times New Roman"/>
                <w:b/>
                <w:bCs/>
              </w:rPr>
              <w:t>Description</w:t>
            </w:r>
          </w:p>
        </w:tc>
        <w:tc>
          <w:tcPr>
            <w:tcW w:w="2166" w:type="pct"/>
            <w:shd w:val="clear" w:color="000000" w:fill="9BBB59"/>
          </w:tcPr>
          <w:p w:rsidR="00D4550A" w:rsidRPr="00B1088A" w:rsidRDefault="00D4550A" w:rsidP="00DA500C">
            <w:pPr>
              <w:rPr>
                <w:rFonts w:eastAsia="Times New Roman"/>
                <w:b/>
                <w:bCs/>
              </w:rPr>
            </w:pPr>
            <w:r w:rsidRPr="00B1088A">
              <w:rPr>
                <w:rFonts w:eastAsia="Times New Roman"/>
                <w:b/>
                <w:bCs/>
              </w:rPr>
              <w:t>Implications</w:t>
            </w:r>
          </w:p>
        </w:tc>
      </w:tr>
      <w:tr w:rsidR="00D4550A" w:rsidRPr="00B1088A" w:rsidTr="00DE4EB2">
        <w:trPr>
          <w:trHeight w:val="872"/>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EVI-1</w:t>
            </w:r>
            <w:r w:rsidRPr="00B1088A">
              <w:rPr>
                <w:rFonts w:eastAsia="Times New Roman"/>
              </w:rPr>
              <w:t>: Land use index</w:t>
            </w:r>
          </w:p>
        </w:tc>
        <w:tc>
          <w:tcPr>
            <w:tcW w:w="1759" w:type="pct"/>
          </w:tcPr>
          <w:p w:rsidR="00D4550A" w:rsidRPr="00B1088A" w:rsidRDefault="00D4550A" w:rsidP="00DA500C">
            <w:pPr>
              <w:rPr>
                <w:rFonts w:eastAsia="Times New Roman"/>
              </w:rPr>
            </w:pPr>
            <w:r w:rsidRPr="00B1088A">
              <w:rPr>
                <w:rFonts w:eastAsia="Times New Roman"/>
                <w:color w:val="000000"/>
              </w:rPr>
              <w:t>Proportion of land</w:t>
            </w:r>
            <w:r>
              <w:rPr>
                <w:rFonts w:eastAsia="Times New Roman"/>
                <w:color w:val="000000"/>
              </w:rPr>
              <w:t xml:space="preserve"> area in basin used for forests, agriculture</w:t>
            </w:r>
            <w:r w:rsidRPr="00B1088A">
              <w:rPr>
                <w:rFonts w:eastAsia="Times New Roman"/>
                <w:color w:val="000000"/>
              </w:rPr>
              <w:t>, re</w:t>
            </w:r>
            <w:r>
              <w:rPr>
                <w:rFonts w:eastAsia="Times New Roman"/>
                <w:color w:val="000000"/>
              </w:rPr>
              <w:t>sidential, special purposes,</w:t>
            </w:r>
            <w:r w:rsidRPr="00B1088A">
              <w:rPr>
                <w:rFonts w:eastAsia="Times New Roman"/>
                <w:color w:val="000000"/>
              </w:rPr>
              <w:t xml:space="preserve"> and other</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way the basin land is being used</w:t>
            </w:r>
            <w:r>
              <w:rPr>
                <w:rFonts w:eastAsia="Times New Roman"/>
                <w:color w:val="000000"/>
              </w:rPr>
              <w:t xml:space="preserve">. </w:t>
            </w:r>
            <w:r w:rsidRPr="00B1088A">
              <w:rPr>
                <w:rFonts w:eastAsia="Times New Roman"/>
                <w:color w:val="000000"/>
              </w:rPr>
              <w:t xml:space="preserve">A high percentage </w:t>
            </w:r>
            <w:r>
              <w:rPr>
                <w:rFonts w:eastAsia="Times New Roman"/>
                <w:color w:val="000000"/>
              </w:rPr>
              <w:t>for</w:t>
            </w:r>
            <w:r w:rsidRPr="00B1088A">
              <w:rPr>
                <w:rFonts w:eastAsia="Times New Roman"/>
                <w:color w:val="000000"/>
              </w:rPr>
              <w:t xml:space="preserve"> forests suggests that a sub-basin has good water retention capability and a less modified environment</w:t>
            </w:r>
            <w:r>
              <w:rPr>
                <w:rFonts w:eastAsia="Times New Roman"/>
                <w:color w:val="000000"/>
              </w:rPr>
              <w:t>.</w:t>
            </w:r>
          </w:p>
        </w:tc>
      </w:tr>
      <w:tr w:rsidR="00D4550A" w:rsidRPr="00B1088A" w:rsidTr="00DE4EB2">
        <w:trPr>
          <w:trHeight w:val="80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EVI-2</w:t>
            </w:r>
            <w:r w:rsidRPr="00B1088A">
              <w:rPr>
                <w:rFonts w:eastAsia="Times New Roman"/>
              </w:rPr>
              <w:t>: Native forest index</w:t>
            </w:r>
          </w:p>
        </w:tc>
        <w:tc>
          <w:tcPr>
            <w:tcW w:w="1759" w:type="pct"/>
          </w:tcPr>
          <w:p w:rsidR="00D4550A" w:rsidRPr="00B1088A" w:rsidRDefault="00D4550A" w:rsidP="00DA500C">
            <w:pPr>
              <w:rPr>
                <w:rFonts w:eastAsia="Times New Roman"/>
              </w:rPr>
            </w:pPr>
            <w:r w:rsidRPr="00B1088A">
              <w:rPr>
                <w:rFonts w:eastAsia="Times New Roman"/>
                <w:color w:val="000000"/>
              </w:rPr>
              <w:t xml:space="preserve">Native forest area as </w:t>
            </w:r>
            <w:r>
              <w:rPr>
                <w:rFonts w:eastAsia="Times New Roman"/>
                <w:color w:val="000000"/>
              </w:rPr>
              <w:t>percent of</w:t>
            </w:r>
            <w:r w:rsidRPr="00B1088A">
              <w:rPr>
                <w:rFonts w:eastAsia="Times New Roman"/>
                <w:color w:val="000000"/>
              </w:rPr>
              <w:t xml:space="preserve"> Sub-basin area; Sub-basin native forest area as </w:t>
            </w:r>
            <w:r>
              <w:rPr>
                <w:rFonts w:eastAsia="Times New Roman"/>
                <w:color w:val="000000"/>
              </w:rPr>
              <w:t>a percent</w:t>
            </w:r>
            <w:r w:rsidRPr="00B1088A">
              <w:rPr>
                <w:rFonts w:eastAsia="Times New Roman"/>
                <w:color w:val="000000"/>
              </w:rPr>
              <w:t xml:space="preserve"> total native forest area</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w:t>
            </w:r>
            <w:r>
              <w:rPr>
                <w:rFonts w:eastAsia="Times New Roman"/>
                <w:color w:val="000000"/>
              </w:rPr>
              <w:t>percentage</w:t>
            </w:r>
            <w:r w:rsidRPr="00B1088A">
              <w:rPr>
                <w:rFonts w:eastAsia="Times New Roman"/>
                <w:color w:val="000000"/>
              </w:rPr>
              <w:t xml:space="preserve"> of remaining native forest and the quality of forest cover</w:t>
            </w:r>
            <w:r>
              <w:rPr>
                <w:rFonts w:eastAsia="Times New Roman"/>
                <w:color w:val="000000"/>
              </w:rPr>
              <w:t xml:space="preserve">. </w:t>
            </w:r>
            <w:r w:rsidRPr="00B1088A">
              <w:rPr>
                <w:rFonts w:eastAsia="Times New Roman"/>
                <w:color w:val="000000"/>
              </w:rPr>
              <w:t xml:space="preserve">A high </w:t>
            </w:r>
            <w:r>
              <w:rPr>
                <w:rFonts w:eastAsia="Times New Roman"/>
                <w:color w:val="000000"/>
              </w:rPr>
              <w:t>percentage</w:t>
            </w:r>
            <w:r w:rsidRPr="00B1088A">
              <w:rPr>
                <w:rFonts w:eastAsia="Times New Roman"/>
                <w:color w:val="000000"/>
              </w:rPr>
              <w:t xml:space="preserve"> indicates go</w:t>
            </w:r>
            <w:r w:rsidR="00DE4EB2">
              <w:rPr>
                <w:rFonts w:eastAsia="Times New Roman"/>
                <w:color w:val="000000"/>
              </w:rPr>
              <w:t xml:space="preserve">od quality natural forests and </w:t>
            </w:r>
            <w:r w:rsidRPr="00B1088A">
              <w:rPr>
                <w:rFonts w:eastAsia="Times New Roman"/>
                <w:color w:val="000000"/>
              </w:rPr>
              <w:t>good catchment processes</w:t>
            </w:r>
            <w:r>
              <w:rPr>
                <w:rFonts w:eastAsia="Times New Roman"/>
                <w:color w:val="000000"/>
              </w:rPr>
              <w:t>.</w:t>
            </w:r>
          </w:p>
        </w:tc>
      </w:tr>
      <w:tr w:rsidR="00D4550A" w:rsidRPr="00B1088A" w:rsidTr="00DE4EB2">
        <w:trPr>
          <w:trHeight w:val="82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EVI-3</w:t>
            </w:r>
            <w:r w:rsidRPr="00B1088A">
              <w:rPr>
                <w:rFonts w:eastAsia="Times New Roman"/>
              </w:rPr>
              <w:t>: Species index</w:t>
            </w:r>
          </w:p>
        </w:tc>
        <w:tc>
          <w:tcPr>
            <w:tcW w:w="1759" w:type="pct"/>
          </w:tcPr>
          <w:p w:rsidR="00D4550A" w:rsidRPr="00B1088A" w:rsidRDefault="00D4550A" w:rsidP="00DA500C">
            <w:pPr>
              <w:rPr>
                <w:rFonts w:eastAsia="Times New Roman"/>
              </w:rPr>
            </w:pPr>
            <w:r w:rsidRPr="00B1088A">
              <w:rPr>
                <w:rFonts w:eastAsia="Times New Roman"/>
              </w:rPr>
              <w:t>Number of species in</w:t>
            </w:r>
            <w:r>
              <w:rPr>
                <w:rFonts w:eastAsia="Times New Roman"/>
              </w:rPr>
              <w:t xml:space="preserve"> R</w:t>
            </w:r>
            <w:r w:rsidRPr="00B1088A">
              <w:rPr>
                <w:rFonts w:eastAsia="Times New Roman"/>
              </w:rPr>
              <w:t xml:space="preserve">ed </w:t>
            </w:r>
            <w:r>
              <w:rPr>
                <w:rFonts w:eastAsia="Times New Roman"/>
              </w:rPr>
              <w:t>B</w:t>
            </w:r>
            <w:r w:rsidRPr="00B1088A">
              <w:rPr>
                <w:rFonts w:eastAsia="Times New Roman"/>
              </w:rPr>
              <w:t>ook found in basin</w:t>
            </w:r>
            <w:r>
              <w:rPr>
                <w:rFonts w:eastAsia="Times New Roman"/>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significance of the basin for overall bio-diversity.</w:t>
            </w:r>
            <w:r>
              <w:rPr>
                <w:rFonts w:eastAsia="Times New Roman"/>
                <w:color w:val="000000"/>
              </w:rPr>
              <w:t xml:space="preserve"> </w:t>
            </w:r>
            <w:r w:rsidRPr="00B1088A">
              <w:rPr>
                <w:rFonts w:eastAsia="Times New Roman"/>
                <w:color w:val="000000"/>
              </w:rPr>
              <w:t xml:space="preserve">A high number suggests </w:t>
            </w:r>
            <w:r w:rsidR="00DE4EB2">
              <w:rPr>
                <w:rFonts w:eastAsia="Times New Roman"/>
                <w:color w:val="000000"/>
              </w:rPr>
              <w:t>a</w:t>
            </w:r>
            <w:r w:rsidRPr="00B1088A">
              <w:rPr>
                <w:rFonts w:eastAsia="Times New Roman"/>
                <w:color w:val="000000"/>
              </w:rPr>
              <w:t xml:space="preserve"> need </w:t>
            </w:r>
            <w:r w:rsidR="00DE4EB2">
              <w:rPr>
                <w:rFonts w:eastAsia="Times New Roman"/>
                <w:color w:val="000000"/>
              </w:rPr>
              <w:t xml:space="preserve">for </w:t>
            </w:r>
            <w:r w:rsidRPr="00B1088A">
              <w:rPr>
                <w:rFonts w:eastAsia="Times New Roman"/>
                <w:color w:val="000000"/>
              </w:rPr>
              <w:t>special protection as it makes a significant contribution to national bio-diversity</w:t>
            </w:r>
            <w:r>
              <w:rPr>
                <w:rFonts w:eastAsia="Times New Roman"/>
                <w:color w:val="000000"/>
              </w:rPr>
              <w:t>.</w:t>
            </w:r>
          </w:p>
        </w:tc>
      </w:tr>
      <w:tr w:rsidR="00D4550A" w:rsidRPr="00B1088A" w:rsidTr="00DE4EB2">
        <w:trPr>
          <w:trHeight w:val="82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EVI-4</w:t>
            </w:r>
            <w:r w:rsidRPr="00B1088A">
              <w:rPr>
                <w:rFonts w:eastAsia="Times New Roman"/>
              </w:rPr>
              <w:t>: Conservation area index</w:t>
            </w:r>
          </w:p>
        </w:tc>
        <w:tc>
          <w:tcPr>
            <w:tcW w:w="1759" w:type="pct"/>
          </w:tcPr>
          <w:p w:rsidR="00D4550A" w:rsidRPr="00B1088A" w:rsidRDefault="00D4550A" w:rsidP="00DA500C">
            <w:pPr>
              <w:rPr>
                <w:rFonts w:eastAsia="Times New Roman"/>
              </w:rPr>
            </w:pPr>
            <w:r w:rsidRPr="00B1088A">
              <w:rPr>
                <w:rFonts w:eastAsia="Times New Roman"/>
              </w:rPr>
              <w:t xml:space="preserve">Area of national parks, significant wetlands or other conservation areas as </w:t>
            </w:r>
            <w:r>
              <w:rPr>
                <w:rFonts w:eastAsia="Times New Roman"/>
              </w:rPr>
              <w:t>a percentage</w:t>
            </w:r>
            <w:r w:rsidRPr="00B1088A">
              <w:rPr>
                <w:rFonts w:eastAsia="Times New Roman"/>
              </w:rPr>
              <w:t xml:space="preserve"> of sub-basin area and of the Basin total</w:t>
            </w:r>
            <w:r>
              <w:rPr>
                <w:rFonts w:eastAsia="Times New Roman"/>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w:t>
            </w:r>
            <w:r>
              <w:rPr>
                <w:rFonts w:eastAsia="Times New Roman"/>
                <w:color w:val="000000"/>
              </w:rPr>
              <w:t xml:space="preserve">level of </w:t>
            </w:r>
            <w:r w:rsidRPr="00B1088A">
              <w:rPr>
                <w:rFonts w:eastAsia="Times New Roman"/>
                <w:color w:val="000000"/>
              </w:rPr>
              <w:t xml:space="preserve">conservation provided by the </w:t>
            </w:r>
            <w:r>
              <w:rPr>
                <w:rFonts w:eastAsia="Times New Roman"/>
                <w:color w:val="000000"/>
              </w:rPr>
              <w:t>sub-</w:t>
            </w:r>
            <w:r w:rsidRPr="00B1088A">
              <w:rPr>
                <w:rFonts w:eastAsia="Times New Roman"/>
                <w:color w:val="000000"/>
              </w:rPr>
              <w:t>basin</w:t>
            </w:r>
            <w:r>
              <w:rPr>
                <w:rFonts w:eastAsia="Times New Roman"/>
                <w:color w:val="000000"/>
              </w:rPr>
              <w:t xml:space="preserve">. </w:t>
            </w:r>
            <w:r w:rsidRPr="00B1088A">
              <w:rPr>
                <w:rFonts w:eastAsia="Times New Roman"/>
                <w:color w:val="000000"/>
              </w:rPr>
              <w:t xml:space="preserve">A high </w:t>
            </w:r>
            <w:r>
              <w:rPr>
                <w:rFonts w:eastAsia="Times New Roman"/>
                <w:color w:val="000000"/>
              </w:rPr>
              <w:t>percentage</w:t>
            </w:r>
            <w:r w:rsidRPr="00B1088A">
              <w:rPr>
                <w:rFonts w:eastAsia="Times New Roman"/>
                <w:color w:val="000000"/>
              </w:rPr>
              <w:t xml:space="preserve"> suggests that there are large areas of special conservation value and environmental assets in the basin</w:t>
            </w:r>
            <w:r>
              <w:rPr>
                <w:rFonts w:eastAsia="Times New Roman"/>
                <w:color w:val="000000"/>
              </w:rPr>
              <w:t>.</w:t>
            </w:r>
          </w:p>
        </w:tc>
      </w:tr>
      <w:tr w:rsidR="00D4550A" w:rsidRPr="00B1088A" w:rsidTr="00DE4EB2">
        <w:trPr>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EVI-5</w:t>
            </w:r>
            <w:r w:rsidRPr="00B1088A">
              <w:rPr>
                <w:rFonts w:eastAsia="Times New Roman"/>
              </w:rPr>
              <w:t>: Natural flow index</w:t>
            </w:r>
          </w:p>
        </w:tc>
        <w:tc>
          <w:tcPr>
            <w:tcW w:w="1759" w:type="pct"/>
          </w:tcPr>
          <w:p w:rsidR="00D4550A" w:rsidRPr="00B1088A" w:rsidRDefault="00D4550A" w:rsidP="00DA500C">
            <w:pPr>
              <w:rPr>
                <w:rFonts w:eastAsia="Times New Roman"/>
              </w:rPr>
            </w:pPr>
            <w:r w:rsidRPr="00B1088A">
              <w:rPr>
                <w:rFonts w:eastAsia="Times New Roman"/>
              </w:rPr>
              <w:t>The proportion of the basin area that is located above major dams</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w:t>
            </w:r>
            <w:r>
              <w:rPr>
                <w:rFonts w:eastAsia="Times New Roman"/>
                <w:color w:val="000000"/>
              </w:rPr>
              <w:t>percentage</w:t>
            </w:r>
            <w:r w:rsidRPr="00B1088A">
              <w:rPr>
                <w:rFonts w:eastAsia="Times New Roman"/>
                <w:color w:val="000000"/>
              </w:rPr>
              <w:t xml:space="preserve"> of sub-basin area above storages</w:t>
            </w:r>
            <w:r>
              <w:rPr>
                <w:rFonts w:eastAsia="Times New Roman"/>
                <w:color w:val="000000"/>
              </w:rPr>
              <w:t xml:space="preserve">. </w:t>
            </w:r>
            <w:r w:rsidRPr="00B1088A">
              <w:rPr>
                <w:rFonts w:eastAsia="Times New Roman"/>
                <w:color w:val="000000"/>
              </w:rPr>
              <w:t xml:space="preserve">A high </w:t>
            </w:r>
            <w:r>
              <w:rPr>
                <w:rFonts w:eastAsia="Times New Roman"/>
                <w:color w:val="000000"/>
              </w:rPr>
              <w:t>percentage</w:t>
            </w:r>
            <w:r w:rsidR="00DE4EB2">
              <w:rPr>
                <w:rFonts w:eastAsia="Times New Roman"/>
                <w:color w:val="000000"/>
              </w:rPr>
              <w:t xml:space="preserve"> indicates</w:t>
            </w:r>
            <w:r w:rsidRPr="00B1088A">
              <w:rPr>
                <w:rFonts w:eastAsia="Times New Roman"/>
                <w:color w:val="000000"/>
              </w:rPr>
              <w:t xml:space="preserve"> </w:t>
            </w:r>
            <w:r>
              <w:rPr>
                <w:rFonts w:eastAsia="Times New Roman"/>
                <w:color w:val="000000"/>
              </w:rPr>
              <w:t>a high level</w:t>
            </w:r>
            <w:r w:rsidRPr="00B1088A">
              <w:rPr>
                <w:rFonts w:eastAsia="Times New Roman"/>
                <w:color w:val="000000"/>
              </w:rPr>
              <w:t xml:space="preserve"> of surface runoff can be captured by dams and regulated</w:t>
            </w:r>
            <w:r>
              <w:rPr>
                <w:rFonts w:eastAsia="Times New Roman"/>
                <w:color w:val="000000"/>
              </w:rPr>
              <w:t xml:space="preserve">, which </w:t>
            </w:r>
            <w:r w:rsidRPr="00B1088A">
              <w:rPr>
                <w:rFonts w:eastAsia="Times New Roman"/>
                <w:color w:val="000000"/>
              </w:rPr>
              <w:t>suggests a low degree of natural river flows in the basin</w:t>
            </w:r>
            <w:r>
              <w:rPr>
                <w:rFonts w:eastAsia="Times New Roman"/>
                <w:color w:val="000000"/>
              </w:rPr>
              <w:t>.</w:t>
            </w:r>
          </w:p>
        </w:tc>
      </w:tr>
      <w:tr w:rsidR="00D4550A" w:rsidRPr="00B1088A" w:rsidTr="002F3C4B">
        <w:trPr>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EVI-6</w:t>
            </w:r>
            <w:r w:rsidRPr="00B1088A">
              <w:rPr>
                <w:rFonts w:eastAsia="Times New Roman"/>
              </w:rPr>
              <w:t>: River obstruction index</w:t>
            </w:r>
          </w:p>
        </w:tc>
        <w:tc>
          <w:tcPr>
            <w:tcW w:w="1759" w:type="pct"/>
          </w:tcPr>
          <w:p w:rsidR="00D4550A" w:rsidRPr="00B1088A" w:rsidRDefault="00D4550A" w:rsidP="00DA500C">
            <w:pPr>
              <w:tabs>
                <w:tab w:val="left" w:pos="1613"/>
              </w:tabs>
              <w:rPr>
                <w:rFonts w:eastAsia="Times New Roman"/>
              </w:rPr>
            </w:pPr>
            <w:r w:rsidRPr="00B1088A">
              <w:rPr>
                <w:rFonts w:eastAsia="Times New Roman"/>
              </w:rPr>
              <w:t>Ratio of the lengths of river upstream of river structures to the total length of the main rivers in basin</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w:t>
            </w:r>
            <w:r>
              <w:rPr>
                <w:rFonts w:eastAsia="Times New Roman"/>
                <w:color w:val="000000"/>
              </w:rPr>
              <w:t>percent</w:t>
            </w:r>
            <w:r w:rsidRPr="00B1088A">
              <w:rPr>
                <w:rFonts w:eastAsia="Times New Roman"/>
                <w:color w:val="000000"/>
              </w:rPr>
              <w:t xml:space="preserve"> of the length of river affected by a fixed blockage across the river</w:t>
            </w:r>
            <w:r>
              <w:rPr>
                <w:rFonts w:eastAsia="Times New Roman"/>
                <w:color w:val="000000"/>
              </w:rPr>
              <w:t xml:space="preserve">. </w:t>
            </w:r>
            <w:r w:rsidRPr="00B1088A">
              <w:rPr>
                <w:rFonts w:eastAsia="Times New Roman"/>
                <w:color w:val="000000"/>
              </w:rPr>
              <w:t>A natural river with few structures will have a low number.  A high number indicates long lengths of river above a fixed blockage. This will restrict movement of aquatic fish/animals.  It will also reduce navigation passage</w:t>
            </w:r>
            <w:r>
              <w:rPr>
                <w:rFonts w:eastAsia="Times New Roman"/>
                <w:color w:val="000000"/>
              </w:rPr>
              <w:t>.</w:t>
            </w:r>
          </w:p>
        </w:tc>
      </w:tr>
      <w:tr w:rsidR="00D4550A" w:rsidRPr="00B1088A" w:rsidTr="00DE4EB2">
        <w:trPr>
          <w:trHeight w:val="188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EVI-7</w:t>
            </w:r>
            <w:r w:rsidRPr="00B1088A">
              <w:rPr>
                <w:rFonts w:eastAsia="Times New Roman"/>
              </w:rPr>
              <w:t>: River level index</w:t>
            </w:r>
          </w:p>
        </w:tc>
        <w:tc>
          <w:tcPr>
            <w:tcW w:w="1759" w:type="pct"/>
          </w:tcPr>
          <w:p w:rsidR="00D4550A" w:rsidRPr="00B1088A" w:rsidRDefault="00D4550A" w:rsidP="00DA500C">
            <w:pPr>
              <w:rPr>
                <w:rFonts w:eastAsia="Times New Roman"/>
              </w:rPr>
            </w:pPr>
            <w:r w:rsidRPr="00B1088A">
              <w:rPr>
                <w:rFonts w:eastAsia="Times New Roman"/>
              </w:rPr>
              <w:t xml:space="preserve">The current annual minimum river height level at key sub-basin locations compared to the past level (preferably 10 years </w:t>
            </w:r>
            <w:r w:rsidR="00DE4EB2" w:rsidRPr="00B1088A">
              <w:rPr>
                <w:rFonts w:eastAsia="Times New Roman"/>
              </w:rPr>
              <w:t>ago)</w:t>
            </w:r>
            <w:r>
              <w:rPr>
                <w:rFonts w:eastAsia="Times New Roman"/>
              </w:rPr>
              <w:t>.</w:t>
            </w:r>
          </w:p>
        </w:tc>
        <w:tc>
          <w:tcPr>
            <w:tcW w:w="2166" w:type="pct"/>
          </w:tcPr>
          <w:p w:rsidR="00D4550A" w:rsidRPr="00B1088A" w:rsidRDefault="00D4550A" w:rsidP="00DA500C">
            <w:pPr>
              <w:rPr>
                <w:rFonts w:eastAsia="Times New Roman"/>
              </w:rPr>
            </w:pPr>
            <w:r w:rsidRPr="00B1088A">
              <w:rPr>
                <w:rFonts w:eastAsia="Times New Roman"/>
              </w:rPr>
              <w:t>It indicates the drop in river height over 10 years and</w:t>
            </w:r>
            <w:r w:rsidR="00DE4EB2">
              <w:rPr>
                <w:rFonts w:eastAsia="Times New Roman"/>
              </w:rPr>
              <w:t>,</w:t>
            </w:r>
            <w:r w:rsidRPr="00B1088A">
              <w:rPr>
                <w:rFonts w:eastAsia="Times New Roman"/>
              </w:rPr>
              <w:t xml:space="preserve"> therefore</w:t>
            </w:r>
            <w:r w:rsidR="00DE4EB2">
              <w:rPr>
                <w:rFonts w:eastAsia="Times New Roman"/>
              </w:rPr>
              <w:t>,</w:t>
            </w:r>
            <w:r w:rsidRPr="00B1088A">
              <w:rPr>
                <w:rFonts w:eastAsia="Times New Roman"/>
              </w:rPr>
              <w:t xml:space="preserve"> the amount of reduced dry season flows in the rivers of the sub-basin</w:t>
            </w:r>
            <w:r>
              <w:rPr>
                <w:rFonts w:eastAsia="Times New Roman"/>
              </w:rPr>
              <w:t xml:space="preserve">. </w:t>
            </w:r>
            <w:r w:rsidRPr="00B1088A">
              <w:rPr>
                <w:rFonts w:eastAsia="Times New Roman"/>
              </w:rPr>
              <w:t>A low index value means that the current water level is much lower th</w:t>
            </w:r>
            <w:r w:rsidR="00DE4EB2">
              <w:rPr>
                <w:rFonts w:eastAsia="Times New Roman"/>
              </w:rPr>
              <w:t>an it used to be, resulting in l</w:t>
            </w:r>
            <w:r w:rsidRPr="00B1088A">
              <w:rPr>
                <w:rFonts w:eastAsia="Times New Roman"/>
              </w:rPr>
              <w:t xml:space="preserve">ess water for allocations, reduced navigation passage, possible non supply to some users if the current flow levels are below the off-take levels of the supply channel, and significantly reduced river health. </w:t>
            </w:r>
          </w:p>
        </w:tc>
      </w:tr>
      <w:tr w:rsidR="00D4550A" w:rsidRPr="00B1088A" w:rsidTr="002F3C4B">
        <w:trPr>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lastRenderedPageBreak/>
              <w:t>EVI-8</w:t>
            </w:r>
            <w:r w:rsidRPr="00B1088A">
              <w:rPr>
                <w:rFonts w:eastAsia="Times New Roman"/>
              </w:rPr>
              <w:t>: Biological water quality index</w:t>
            </w:r>
          </w:p>
        </w:tc>
        <w:tc>
          <w:tcPr>
            <w:tcW w:w="1759" w:type="pct"/>
          </w:tcPr>
          <w:p w:rsidR="00D4550A" w:rsidRPr="00B1088A" w:rsidRDefault="00D4550A" w:rsidP="00DA500C">
            <w:pPr>
              <w:rPr>
                <w:rFonts w:eastAsia="Times New Roman"/>
              </w:rPr>
            </w:pPr>
            <w:r w:rsidRPr="00B1088A">
              <w:rPr>
                <w:rFonts w:eastAsia="Times New Roman"/>
              </w:rPr>
              <w:t>Ambient water quality for BOD5 divided by the corresponding values (Class B) - QC</w:t>
            </w:r>
            <w:r>
              <w:rPr>
                <w:rFonts w:eastAsia="Times New Roman"/>
              </w:rPr>
              <w:t>VN</w:t>
            </w:r>
            <w:r w:rsidRPr="00B1088A">
              <w:rPr>
                <w:rFonts w:eastAsia="Times New Roman"/>
              </w:rPr>
              <w:t xml:space="preserve"> 08: 2008/BTNMT National technical regulation on surface water quality</w:t>
            </w:r>
            <w:r>
              <w:rPr>
                <w:rFonts w:eastAsia="Times New Roman"/>
              </w:rPr>
              <w:t>.</w:t>
            </w:r>
          </w:p>
        </w:tc>
        <w:tc>
          <w:tcPr>
            <w:tcW w:w="2166" w:type="pct"/>
          </w:tcPr>
          <w:p w:rsidR="00D4550A" w:rsidRPr="00B1088A" w:rsidRDefault="00D4550A" w:rsidP="00DA500C">
            <w:pPr>
              <w:rPr>
                <w:rFonts w:eastAsia="Times New Roman"/>
              </w:rPr>
            </w:pPr>
            <w:r w:rsidRPr="00B1088A">
              <w:rPr>
                <w:rFonts w:eastAsia="Times New Roman"/>
                <w:color w:val="000000"/>
              </w:rPr>
              <w:t>It is the recorded BOD level divided by the Standard</w:t>
            </w:r>
            <w:r>
              <w:rPr>
                <w:rFonts w:eastAsia="Times New Roman"/>
                <w:color w:val="000000"/>
              </w:rPr>
              <w:t xml:space="preserve">. </w:t>
            </w:r>
            <w:r w:rsidRPr="00B1088A">
              <w:rPr>
                <w:rFonts w:eastAsia="Times New Roman"/>
                <w:color w:val="000000"/>
              </w:rPr>
              <w:t>BOD indicates the amount of organic pollutants found in surface water</w:t>
            </w:r>
            <w:r>
              <w:rPr>
                <w:rFonts w:eastAsia="Times New Roman"/>
                <w:color w:val="000000"/>
              </w:rPr>
              <w:t xml:space="preserve">. </w:t>
            </w:r>
            <w:r w:rsidRPr="00B1088A">
              <w:rPr>
                <w:rFonts w:eastAsia="Times New Roman"/>
                <w:color w:val="000000"/>
              </w:rPr>
              <w:t>A high score indicates low in dissolved oxygen, which can lead to increased release of phosphorus from sediments that can fuel algal blooms</w:t>
            </w:r>
            <w:r>
              <w:rPr>
                <w:rFonts w:eastAsia="Times New Roman"/>
                <w:color w:val="000000"/>
              </w:rPr>
              <w:t>.</w:t>
            </w:r>
          </w:p>
        </w:tc>
      </w:tr>
      <w:tr w:rsidR="00D4550A" w:rsidRPr="00B1088A" w:rsidTr="002F3C4B">
        <w:trPr>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EVI-9</w:t>
            </w:r>
            <w:r w:rsidRPr="00B1088A">
              <w:rPr>
                <w:rFonts w:eastAsia="Times New Roman"/>
              </w:rPr>
              <w:t>: Domestic wastewater treatment index</w:t>
            </w:r>
          </w:p>
        </w:tc>
        <w:tc>
          <w:tcPr>
            <w:tcW w:w="1759" w:type="pct"/>
          </w:tcPr>
          <w:p w:rsidR="00D4550A" w:rsidRPr="00B1088A" w:rsidRDefault="00D4550A" w:rsidP="00DA500C">
            <w:pPr>
              <w:rPr>
                <w:rFonts w:eastAsia="Times New Roman"/>
              </w:rPr>
            </w:pPr>
            <w:r w:rsidRPr="00B1088A">
              <w:rPr>
                <w:rFonts w:eastAsia="Times New Roman"/>
              </w:rPr>
              <w:t>For domestic wastewater, the proportion treat</w:t>
            </w:r>
            <w:r>
              <w:rPr>
                <w:rFonts w:eastAsia="Times New Roman"/>
              </w:rPr>
              <w:t>ed and the level of treatment (</w:t>
            </w:r>
            <w:r w:rsidRPr="00B1088A">
              <w:rPr>
                <w:rFonts w:eastAsia="Times New Roman"/>
              </w:rPr>
              <w:t>primary</w:t>
            </w:r>
            <w:r>
              <w:rPr>
                <w:rFonts w:eastAsia="Times New Roman"/>
              </w:rPr>
              <w:t xml:space="preserve"> and s</w:t>
            </w:r>
            <w:r w:rsidRPr="00B1088A">
              <w:rPr>
                <w:rFonts w:eastAsia="Times New Roman"/>
              </w:rPr>
              <w:t>econdary)</w:t>
            </w:r>
            <w:r>
              <w:rPr>
                <w:rFonts w:eastAsia="Times New Roman"/>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proportion of domestic wastewater treated before discharge, and the level of treatment</w:t>
            </w:r>
            <w:r>
              <w:rPr>
                <w:rFonts w:eastAsia="Times New Roman"/>
                <w:color w:val="000000"/>
              </w:rPr>
              <w:t xml:space="preserve">. </w:t>
            </w:r>
            <w:r w:rsidRPr="00B1088A">
              <w:rPr>
                <w:rFonts w:eastAsia="Times New Roman"/>
                <w:color w:val="000000"/>
              </w:rPr>
              <w:t xml:space="preserve">A low score for domestic wastewater, and a low </w:t>
            </w:r>
            <w:r w:rsidR="00DE4EB2">
              <w:rPr>
                <w:rFonts w:eastAsia="Times New Roman"/>
                <w:color w:val="000000"/>
              </w:rPr>
              <w:t>secondary</w:t>
            </w:r>
            <w:r w:rsidRPr="00B1088A">
              <w:rPr>
                <w:rFonts w:eastAsia="Times New Roman"/>
                <w:color w:val="000000"/>
              </w:rPr>
              <w:t xml:space="preserve"> score, indicates a high potential for pollution and the addition of organic or other pollutants to the water source</w:t>
            </w:r>
            <w:r>
              <w:rPr>
                <w:rFonts w:eastAsia="Times New Roman"/>
                <w:color w:val="000000"/>
              </w:rPr>
              <w:t>.</w:t>
            </w:r>
          </w:p>
        </w:tc>
      </w:tr>
      <w:tr w:rsidR="00D4550A" w:rsidRPr="00B1088A" w:rsidTr="00DE4EB2">
        <w:trPr>
          <w:trHeight w:val="109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EVI-10</w:t>
            </w:r>
            <w:r w:rsidRPr="00B1088A">
              <w:rPr>
                <w:rFonts w:eastAsia="Times New Roman"/>
              </w:rPr>
              <w:t>: Hospital wastewater treatment index</w:t>
            </w:r>
          </w:p>
          <w:p w:rsidR="00D4550A" w:rsidRPr="00B1088A" w:rsidRDefault="00D4550A" w:rsidP="00DA500C">
            <w:pPr>
              <w:rPr>
                <w:rFonts w:eastAsia="Times New Roman"/>
              </w:rPr>
            </w:pPr>
          </w:p>
        </w:tc>
        <w:tc>
          <w:tcPr>
            <w:tcW w:w="1759" w:type="pct"/>
          </w:tcPr>
          <w:p w:rsidR="00D4550A" w:rsidRPr="00B1088A" w:rsidRDefault="00D4550A" w:rsidP="00DA500C">
            <w:pPr>
              <w:rPr>
                <w:rFonts w:eastAsia="Times New Roman"/>
              </w:rPr>
            </w:pPr>
            <w:r w:rsidRPr="00B1088A">
              <w:rPr>
                <w:rFonts w:eastAsia="Times New Roman"/>
              </w:rPr>
              <w:t>For hospital wastewater, the proportion treate</w:t>
            </w:r>
            <w:r>
              <w:rPr>
                <w:rFonts w:eastAsia="Times New Roman"/>
              </w:rPr>
              <w:t>d and the level of treatment (P</w:t>
            </w:r>
            <w:r w:rsidRPr="00B1088A">
              <w:rPr>
                <w:rFonts w:eastAsia="Times New Roman"/>
              </w:rPr>
              <w:t>rimary</w:t>
            </w:r>
            <w:r>
              <w:rPr>
                <w:rFonts w:eastAsia="Times New Roman"/>
              </w:rPr>
              <w:t xml:space="preserve"> and se</w:t>
            </w:r>
            <w:r w:rsidRPr="00B1088A">
              <w:rPr>
                <w:rFonts w:eastAsia="Times New Roman"/>
              </w:rPr>
              <w:t>condary)</w:t>
            </w:r>
            <w:r>
              <w:rPr>
                <w:rFonts w:eastAsia="Times New Roman"/>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proportion of wastewater treated before discharge and the level of treatment</w:t>
            </w:r>
            <w:r>
              <w:rPr>
                <w:rFonts w:eastAsia="Times New Roman"/>
                <w:color w:val="000000"/>
              </w:rPr>
              <w:t xml:space="preserve">. </w:t>
            </w:r>
            <w:r w:rsidRPr="00B1088A">
              <w:rPr>
                <w:rFonts w:eastAsia="Times New Roman"/>
                <w:color w:val="000000"/>
              </w:rPr>
              <w:t xml:space="preserve">A low score for hospital wastewater, and a low </w:t>
            </w:r>
            <w:r w:rsidR="00DE4EB2">
              <w:rPr>
                <w:rFonts w:eastAsia="Times New Roman"/>
                <w:color w:val="000000"/>
              </w:rPr>
              <w:t>secondary</w:t>
            </w:r>
            <w:r w:rsidRPr="00B1088A">
              <w:rPr>
                <w:rFonts w:eastAsia="Times New Roman"/>
                <w:color w:val="000000"/>
              </w:rPr>
              <w:t xml:space="preserve"> score, indicates a high potential for pollution and the addition of organic or other pollutants to the water source.</w:t>
            </w:r>
          </w:p>
        </w:tc>
      </w:tr>
      <w:tr w:rsidR="00D4550A" w:rsidRPr="00B1088A" w:rsidTr="00DE4EB2">
        <w:trPr>
          <w:trHeight w:val="91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EVI-11</w:t>
            </w:r>
            <w:r w:rsidRPr="00B1088A">
              <w:rPr>
                <w:rFonts w:eastAsia="Times New Roman"/>
              </w:rPr>
              <w:t>: Industrial wastewater index</w:t>
            </w:r>
          </w:p>
        </w:tc>
        <w:tc>
          <w:tcPr>
            <w:tcW w:w="1759" w:type="pct"/>
          </w:tcPr>
          <w:p w:rsidR="00D4550A" w:rsidRPr="00B1088A" w:rsidRDefault="00D4550A" w:rsidP="00DA500C">
            <w:pPr>
              <w:rPr>
                <w:rFonts w:eastAsia="Times New Roman"/>
              </w:rPr>
            </w:pPr>
            <w:r w:rsidRPr="00B1088A">
              <w:rPr>
                <w:rFonts w:eastAsia="Times New Roman"/>
              </w:rPr>
              <w:t xml:space="preserve">For industrial wastewater, the proportion treated and the level of treatment (Primary, </w:t>
            </w:r>
            <w:r>
              <w:rPr>
                <w:rFonts w:eastAsia="Times New Roman"/>
              </w:rPr>
              <w:t>s</w:t>
            </w:r>
            <w:r w:rsidRPr="00B1088A">
              <w:rPr>
                <w:rFonts w:eastAsia="Times New Roman"/>
              </w:rPr>
              <w:t xml:space="preserve">econdary, </w:t>
            </w:r>
            <w:r>
              <w:rPr>
                <w:rFonts w:eastAsia="Times New Roman"/>
              </w:rPr>
              <w:t>and t</w:t>
            </w:r>
            <w:r w:rsidRPr="00B1088A">
              <w:rPr>
                <w:rFonts w:eastAsia="Times New Roman"/>
              </w:rPr>
              <w:t>ertiary)</w:t>
            </w:r>
            <w:r>
              <w:rPr>
                <w:rFonts w:eastAsia="Times New Roman"/>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proportion of wastewater treated before discharge and the level of treatment</w:t>
            </w:r>
            <w:r>
              <w:rPr>
                <w:rFonts w:eastAsia="Times New Roman"/>
                <w:color w:val="000000"/>
              </w:rPr>
              <w:t>.</w:t>
            </w:r>
            <w:r w:rsidRPr="00B1088A">
              <w:rPr>
                <w:rFonts w:eastAsia="Times New Roman"/>
                <w:color w:val="000000"/>
              </w:rPr>
              <w:t xml:space="preserve"> A low score for industrial wastewater, and a low T score, indicates a high potential for pollution</w:t>
            </w:r>
            <w:r>
              <w:rPr>
                <w:rFonts w:eastAsia="Times New Roman"/>
                <w:color w:val="000000"/>
              </w:rPr>
              <w:t>.</w:t>
            </w:r>
          </w:p>
        </w:tc>
      </w:tr>
      <w:tr w:rsidR="00D4550A" w:rsidRPr="00B1088A" w:rsidTr="00DE4EB2">
        <w:trPr>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EVI-12</w:t>
            </w:r>
            <w:r w:rsidRPr="00B1088A">
              <w:rPr>
                <w:rFonts w:eastAsia="Times New Roman"/>
              </w:rPr>
              <w:t>: Solid waste index</w:t>
            </w:r>
          </w:p>
        </w:tc>
        <w:tc>
          <w:tcPr>
            <w:tcW w:w="1759" w:type="pct"/>
          </w:tcPr>
          <w:p w:rsidR="00D4550A" w:rsidRPr="00B1088A" w:rsidRDefault="00D4550A" w:rsidP="00DA500C">
            <w:pPr>
              <w:rPr>
                <w:rFonts w:eastAsia="Times New Roman"/>
              </w:rPr>
            </w:pPr>
            <w:r w:rsidRPr="00B1088A">
              <w:rPr>
                <w:rFonts w:eastAsia="Times New Roman"/>
              </w:rPr>
              <w:t>The % of solid waste that is collected and disposed of in urban and rural areas</w:t>
            </w:r>
            <w:r>
              <w:rPr>
                <w:rFonts w:eastAsia="Times New Roman"/>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proportion of solid waste that is collected and not simply dumped at random</w:t>
            </w:r>
            <w:r>
              <w:rPr>
                <w:rFonts w:eastAsia="Times New Roman"/>
                <w:color w:val="000000"/>
              </w:rPr>
              <w:t xml:space="preserve">. </w:t>
            </w:r>
            <w:r w:rsidRPr="00B1088A">
              <w:rPr>
                <w:rFonts w:eastAsia="Times New Roman"/>
                <w:color w:val="000000"/>
              </w:rPr>
              <w:t xml:space="preserve">A low </w:t>
            </w:r>
            <w:r>
              <w:rPr>
                <w:rFonts w:eastAsia="Times New Roman"/>
                <w:color w:val="000000"/>
              </w:rPr>
              <w:t>percent</w:t>
            </w:r>
            <w:r w:rsidRPr="00B1088A">
              <w:rPr>
                <w:rFonts w:eastAsia="Times New Roman"/>
                <w:color w:val="000000"/>
              </w:rPr>
              <w:t xml:space="preserve"> indicates a high potential for pollution as most solid waste is dumped near water sources, and/or can find its way to a river, lake or groundwater</w:t>
            </w:r>
            <w:r>
              <w:rPr>
                <w:rFonts w:eastAsia="Times New Roman"/>
                <w:color w:val="000000"/>
              </w:rPr>
              <w:t>.</w:t>
            </w:r>
          </w:p>
        </w:tc>
      </w:tr>
    </w:tbl>
    <w:p w:rsidR="00C71E8E" w:rsidRDefault="00C71E8E" w:rsidP="00DA500C">
      <w:pPr>
        <w:pStyle w:val="Heading1"/>
        <w:sectPr w:rsidR="00C71E8E" w:rsidSect="006A15BC">
          <w:pgSz w:w="16839" w:h="11907" w:orient="landscape" w:code="9"/>
          <w:pgMar w:top="1440" w:right="720" w:bottom="720" w:left="720" w:header="720" w:footer="720" w:gutter="0"/>
          <w:cols w:space="720"/>
          <w:docGrid w:linePitch="360"/>
        </w:sectPr>
      </w:pPr>
    </w:p>
    <w:p w:rsidR="006A15BC" w:rsidRPr="00B1088A" w:rsidRDefault="006A15BC" w:rsidP="00754B14">
      <w:pPr>
        <w:pStyle w:val="Heading1"/>
        <w:spacing w:after="120"/>
      </w:pPr>
      <w:bookmarkStart w:id="7" w:name="_Toc355000899"/>
      <w:r>
        <w:lastRenderedPageBreak/>
        <w:t>Water Management Indicators</w:t>
      </w:r>
      <w:bookmarkEnd w:id="7"/>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448"/>
        <w:gridCol w:w="6709"/>
      </w:tblGrid>
      <w:tr w:rsidR="00D4550A" w:rsidRPr="00B1088A" w:rsidTr="00C71E8E">
        <w:trPr>
          <w:cantSplit/>
          <w:trHeight w:val="300"/>
          <w:tblHeader/>
        </w:trPr>
        <w:tc>
          <w:tcPr>
            <w:tcW w:w="1075" w:type="pct"/>
            <w:shd w:val="clear" w:color="000000" w:fill="C5BE9D"/>
            <w:hideMark/>
          </w:tcPr>
          <w:p w:rsidR="00D4550A" w:rsidRPr="00B1088A" w:rsidRDefault="00D4550A" w:rsidP="00DA500C">
            <w:pPr>
              <w:rPr>
                <w:rFonts w:eastAsia="Times New Roman"/>
                <w:b/>
                <w:bCs/>
              </w:rPr>
            </w:pPr>
            <w:r w:rsidRPr="00B1088A">
              <w:rPr>
                <w:rFonts w:eastAsia="Times New Roman"/>
                <w:b/>
                <w:bCs/>
              </w:rPr>
              <w:t>Water management indicator name &amp; code</w:t>
            </w:r>
          </w:p>
        </w:tc>
        <w:tc>
          <w:tcPr>
            <w:tcW w:w="1759" w:type="pct"/>
            <w:shd w:val="clear" w:color="000000" w:fill="C5BE9D"/>
          </w:tcPr>
          <w:p w:rsidR="00D4550A" w:rsidRPr="00B1088A" w:rsidRDefault="00D4550A" w:rsidP="00DA500C">
            <w:pPr>
              <w:rPr>
                <w:rFonts w:eastAsia="Times New Roman"/>
                <w:b/>
                <w:bCs/>
              </w:rPr>
            </w:pPr>
            <w:r w:rsidRPr="00B1088A">
              <w:rPr>
                <w:rFonts w:eastAsia="Times New Roman"/>
                <w:b/>
                <w:bCs/>
              </w:rPr>
              <w:t>Description</w:t>
            </w:r>
          </w:p>
        </w:tc>
        <w:tc>
          <w:tcPr>
            <w:tcW w:w="2166" w:type="pct"/>
            <w:shd w:val="clear" w:color="000000" w:fill="C5BE9D"/>
          </w:tcPr>
          <w:p w:rsidR="00D4550A" w:rsidRPr="00B1088A" w:rsidRDefault="00D4550A" w:rsidP="00DA500C">
            <w:pPr>
              <w:rPr>
                <w:rFonts w:eastAsia="Times New Roman"/>
                <w:b/>
                <w:bCs/>
              </w:rPr>
            </w:pPr>
            <w:r w:rsidRPr="00B1088A">
              <w:rPr>
                <w:rFonts w:eastAsia="Times New Roman"/>
                <w:b/>
                <w:bCs/>
              </w:rPr>
              <w:t>Implications</w:t>
            </w:r>
          </w:p>
        </w:tc>
      </w:tr>
      <w:tr w:rsidR="00D4550A" w:rsidRPr="00B1088A" w:rsidTr="00C71E8E">
        <w:trPr>
          <w:cantSplit/>
          <w:trHeight w:val="863"/>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WMI-1</w:t>
            </w:r>
            <w:r w:rsidRPr="00B1088A">
              <w:rPr>
                <w:rFonts w:eastAsia="Times New Roman"/>
              </w:rPr>
              <w:t>: Recorded streamflow index</w:t>
            </w:r>
          </w:p>
        </w:tc>
        <w:tc>
          <w:tcPr>
            <w:tcW w:w="1759" w:type="pct"/>
          </w:tcPr>
          <w:p w:rsidR="00D4550A" w:rsidRPr="00B1088A" w:rsidRDefault="00D4550A" w:rsidP="00DA500C">
            <w:pPr>
              <w:rPr>
                <w:rFonts w:eastAsia="Times New Roman"/>
              </w:rPr>
            </w:pPr>
            <w:r w:rsidRPr="00B1088A">
              <w:rPr>
                <w:rFonts w:eastAsia="Times New Roman"/>
                <w:color w:val="000000"/>
              </w:rPr>
              <w:t>The number of Level 1 gauging stations (National) in the sub-basin, and the number of years of record at the station with the most years</w:t>
            </w:r>
            <w:r w:rsidR="00DE4EB2">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extent of recorded river flow information in the sub-basin</w:t>
            </w:r>
            <w:r>
              <w:rPr>
                <w:rFonts w:eastAsia="Times New Roman"/>
                <w:color w:val="000000"/>
              </w:rPr>
              <w:t xml:space="preserve">. </w:t>
            </w:r>
            <w:r w:rsidRPr="00B1088A">
              <w:rPr>
                <w:rFonts w:eastAsia="Times New Roman"/>
                <w:color w:val="000000"/>
              </w:rPr>
              <w:t xml:space="preserve">The higher the number, the greater the </w:t>
            </w:r>
            <w:r w:rsidR="00DE4EB2">
              <w:rPr>
                <w:rFonts w:eastAsia="Times New Roman"/>
                <w:color w:val="000000"/>
              </w:rPr>
              <w:t xml:space="preserve">level of </w:t>
            </w:r>
            <w:r w:rsidRPr="00B1088A">
              <w:rPr>
                <w:rFonts w:eastAsia="Times New Roman"/>
                <w:color w:val="000000"/>
              </w:rPr>
              <w:t xml:space="preserve">confidence </w:t>
            </w:r>
            <w:r w:rsidR="00DE4EB2">
              <w:rPr>
                <w:rFonts w:eastAsia="Times New Roman"/>
                <w:color w:val="000000"/>
              </w:rPr>
              <w:t xml:space="preserve">that can be held </w:t>
            </w:r>
            <w:r w:rsidRPr="00B1088A">
              <w:rPr>
                <w:rFonts w:eastAsia="Times New Roman"/>
                <w:color w:val="000000"/>
              </w:rPr>
              <w:t>in the assessment of river flows</w:t>
            </w:r>
            <w:r>
              <w:rPr>
                <w:rFonts w:eastAsia="Times New Roman"/>
                <w:color w:val="000000"/>
              </w:rPr>
              <w:t xml:space="preserve">. </w:t>
            </w:r>
          </w:p>
        </w:tc>
      </w:tr>
      <w:tr w:rsidR="00D4550A" w:rsidRPr="00B1088A" w:rsidTr="00C71E8E">
        <w:trPr>
          <w:cantSplit/>
          <w:trHeight w:val="161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WMI-2</w:t>
            </w:r>
            <w:r w:rsidRPr="00B1088A">
              <w:rPr>
                <w:rFonts w:eastAsia="Times New Roman"/>
              </w:rPr>
              <w:t>: Overall groundwater assessment index</w:t>
            </w:r>
          </w:p>
        </w:tc>
        <w:tc>
          <w:tcPr>
            <w:tcW w:w="1759" w:type="pct"/>
          </w:tcPr>
          <w:p w:rsidR="00D4550A" w:rsidRPr="00B1088A" w:rsidRDefault="00D4550A" w:rsidP="00DA500C">
            <w:pPr>
              <w:rPr>
                <w:rFonts w:eastAsia="Times New Roman"/>
              </w:rPr>
            </w:pPr>
            <w:r w:rsidRPr="00B1088A">
              <w:rPr>
                <w:rFonts w:eastAsia="Times New Roman"/>
                <w:color w:val="000000"/>
              </w:rPr>
              <w:t xml:space="preserve">The </w:t>
            </w:r>
            <w:r>
              <w:rPr>
                <w:rFonts w:eastAsia="Times New Roman"/>
                <w:color w:val="000000"/>
              </w:rPr>
              <w:t>percentage of</w:t>
            </w:r>
            <w:r w:rsidRPr="00B1088A">
              <w:rPr>
                <w:rFonts w:eastAsia="Times New Roman"/>
                <w:color w:val="000000"/>
              </w:rPr>
              <w:t xml:space="preserve"> total area of aquifer in sub-basin assessed in each class (A, B, C)</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level of assessment of the aquifer providing an understanding of the reliability of the information provided from the aquifer. A high </w:t>
            </w:r>
            <w:r>
              <w:rPr>
                <w:rFonts w:eastAsia="Times New Roman"/>
                <w:color w:val="000000"/>
              </w:rPr>
              <w:t>percentage</w:t>
            </w:r>
            <w:r w:rsidRPr="00B1088A">
              <w:rPr>
                <w:rFonts w:eastAsia="Times New Roman"/>
                <w:color w:val="000000"/>
              </w:rPr>
              <w:t xml:space="preserve"> for Class A indicates a high level of assessment </w:t>
            </w:r>
            <w:r w:rsidR="00DE4EB2">
              <w:rPr>
                <w:rFonts w:eastAsia="Times New Roman"/>
                <w:color w:val="000000"/>
              </w:rPr>
              <w:t xml:space="preserve">that </w:t>
            </w:r>
            <w:r w:rsidRPr="00B1088A">
              <w:rPr>
                <w:rFonts w:eastAsia="Times New Roman"/>
                <w:color w:val="000000"/>
              </w:rPr>
              <w:t xml:space="preserve">can be used for detailed project planning. </w:t>
            </w:r>
            <w:r>
              <w:rPr>
                <w:rFonts w:eastAsia="Times New Roman"/>
                <w:color w:val="000000"/>
              </w:rPr>
              <w:t>A</w:t>
            </w:r>
            <w:r w:rsidRPr="00B1088A">
              <w:rPr>
                <w:rFonts w:eastAsia="Times New Roman"/>
                <w:color w:val="000000"/>
              </w:rPr>
              <w:t xml:space="preserve"> high </w:t>
            </w:r>
            <w:r>
              <w:rPr>
                <w:rFonts w:eastAsia="Times New Roman"/>
                <w:color w:val="000000"/>
              </w:rPr>
              <w:t>percentage for</w:t>
            </w:r>
            <w:r w:rsidRPr="00B1088A">
              <w:rPr>
                <w:rFonts w:eastAsia="Times New Roman"/>
                <w:color w:val="000000"/>
              </w:rPr>
              <w:t xml:space="preserve"> Class C indicates only a general understanding of the aquifer</w:t>
            </w:r>
            <w:r>
              <w:rPr>
                <w:rFonts w:eastAsia="Times New Roman"/>
                <w:color w:val="000000"/>
              </w:rPr>
              <w:t xml:space="preserve"> and </w:t>
            </w:r>
            <w:r w:rsidRPr="00B1088A">
              <w:rPr>
                <w:rFonts w:eastAsia="Times New Roman"/>
                <w:color w:val="000000"/>
              </w:rPr>
              <w:t>information for general planning only.</w:t>
            </w:r>
          </w:p>
        </w:tc>
      </w:tr>
      <w:tr w:rsidR="00D4550A" w:rsidRPr="00B1088A" w:rsidTr="00C71E8E">
        <w:trPr>
          <w:cantSplit/>
          <w:trHeight w:val="188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WMI-3</w:t>
            </w:r>
            <w:r w:rsidRPr="00B1088A">
              <w:rPr>
                <w:rFonts w:eastAsia="Times New Roman"/>
              </w:rPr>
              <w:t>: Monitoring bore index</w:t>
            </w:r>
          </w:p>
        </w:tc>
        <w:tc>
          <w:tcPr>
            <w:tcW w:w="1759" w:type="pct"/>
          </w:tcPr>
          <w:p w:rsidR="00D4550A" w:rsidRPr="00B1088A" w:rsidRDefault="00D4550A" w:rsidP="00DA500C">
            <w:pPr>
              <w:rPr>
                <w:rFonts w:eastAsia="Times New Roman"/>
              </w:rPr>
            </w:pPr>
            <w:r w:rsidRPr="00B1088A">
              <w:rPr>
                <w:rFonts w:eastAsia="Times New Roman"/>
                <w:color w:val="000000"/>
              </w:rPr>
              <w:t>Number of National level monitoring bores per sub-basin, and the number of years of record at the bore with the most years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extent of recorded groundwater information in the sub-basin.</w:t>
            </w:r>
            <w:r>
              <w:rPr>
                <w:rFonts w:eastAsia="Times New Roman"/>
                <w:color w:val="000000"/>
              </w:rPr>
              <w:t xml:space="preserve"> </w:t>
            </w:r>
            <w:r w:rsidRPr="00B1088A">
              <w:rPr>
                <w:rFonts w:eastAsia="Times New Roman"/>
                <w:color w:val="000000"/>
              </w:rPr>
              <w:t xml:space="preserve">The higher the number, the greater the confidence in the assessment of groundwater resources. A high </w:t>
            </w:r>
            <w:r w:rsidR="00DE4EB2">
              <w:rPr>
                <w:rFonts w:eastAsia="Times New Roman"/>
                <w:color w:val="000000"/>
              </w:rPr>
              <w:t>number</w:t>
            </w:r>
            <w:r w:rsidRPr="00B1088A">
              <w:rPr>
                <w:rFonts w:eastAsia="Times New Roman"/>
                <w:color w:val="000000"/>
              </w:rPr>
              <w:t xml:space="preserve"> in a</w:t>
            </w:r>
            <w:r w:rsidR="00DE4EB2">
              <w:rPr>
                <w:rFonts w:eastAsia="Times New Roman"/>
                <w:color w:val="000000"/>
              </w:rPr>
              <w:t>n area not suffering from over-</w:t>
            </w:r>
            <w:r w:rsidRPr="00B1088A">
              <w:rPr>
                <w:rFonts w:eastAsia="Times New Roman"/>
                <w:color w:val="000000"/>
              </w:rPr>
              <w:t xml:space="preserve">exploitation of pollution may be a poor investment.  On the other hand, a low </w:t>
            </w:r>
            <w:r w:rsidR="00DE4EB2">
              <w:rPr>
                <w:rFonts w:eastAsia="Times New Roman"/>
                <w:color w:val="000000"/>
              </w:rPr>
              <w:t>number</w:t>
            </w:r>
            <w:r w:rsidRPr="00B1088A">
              <w:rPr>
                <w:rFonts w:eastAsia="Times New Roman"/>
                <w:color w:val="000000"/>
              </w:rPr>
              <w:t xml:space="preserve"> in areas where water tables are dropping, or where there is a growing area of saline water, will show poor management decisions.</w:t>
            </w:r>
            <w:r>
              <w:rPr>
                <w:rFonts w:eastAsia="Times New Roman"/>
                <w:color w:val="000000"/>
              </w:rPr>
              <w:t xml:space="preserve"> </w:t>
            </w:r>
          </w:p>
        </w:tc>
      </w:tr>
      <w:tr w:rsidR="00D4550A" w:rsidRPr="00B1088A" w:rsidTr="00C71E8E">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WMI-4</w:t>
            </w:r>
            <w:r w:rsidRPr="00B1088A">
              <w:rPr>
                <w:rFonts w:eastAsia="Times New Roman"/>
              </w:rPr>
              <w:t>: Environmental monitoring index</w:t>
            </w:r>
          </w:p>
        </w:tc>
        <w:tc>
          <w:tcPr>
            <w:tcW w:w="1759" w:type="pct"/>
          </w:tcPr>
          <w:p w:rsidR="00D4550A" w:rsidRPr="00B1088A" w:rsidRDefault="00D4550A" w:rsidP="00DA500C">
            <w:pPr>
              <w:rPr>
                <w:rFonts w:eastAsia="Times New Roman"/>
              </w:rPr>
            </w:pPr>
            <w:r w:rsidRPr="00B1088A">
              <w:rPr>
                <w:rFonts w:eastAsia="Times New Roman"/>
                <w:color w:val="000000"/>
              </w:rPr>
              <w:t>The number of installed sites for monitoring water quality and ecological health</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potential for assessing the overall health of water sources in the basin and to assess the impacts of human activities.</w:t>
            </w:r>
            <w:r>
              <w:rPr>
                <w:rFonts w:eastAsia="Times New Roman"/>
                <w:color w:val="000000"/>
              </w:rPr>
              <w:t xml:space="preserve"> </w:t>
            </w:r>
            <w:r w:rsidRPr="00B1088A">
              <w:rPr>
                <w:rFonts w:eastAsia="Times New Roman"/>
                <w:color w:val="000000"/>
              </w:rPr>
              <w:t xml:space="preserve">The higher the number the greater the potential to properly assess water source health.  </w:t>
            </w:r>
          </w:p>
        </w:tc>
      </w:tr>
      <w:tr w:rsidR="00D4550A" w:rsidRPr="00B1088A" w:rsidTr="00C71E8E">
        <w:trPr>
          <w:cantSplit/>
          <w:trHeight w:val="109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WMI-5</w:t>
            </w:r>
            <w:r w:rsidRPr="00B1088A">
              <w:rPr>
                <w:rFonts w:eastAsia="Times New Roman"/>
              </w:rPr>
              <w:t>: Central licensing index</w:t>
            </w:r>
          </w:p>
        </w:tc>
        <w:tc>
          <w:tcPr>
            <w:tcW w:w="1759" w:type="pct"/>
          </w:tcPr>
          <w:p w:rsidR="00D4550A" w:rsidRPr="00B1088A" w:rsidRDefault="00D4550A" w:rsidP="00DA500C">
            <w:pPr>
              <w:rPr>
                <w:rFonts w:eastAsia="Times New Roman"/>
              </w:rPr>
            </w:pPr>
            <w:r w:rsidRPr="00B1088A">
              <w:rPr>
                <w:rFonts w:eastAsia="Times New Roman"/>
                <w:color w:val="000000"/>
              </w:rPr>
              <w:t>The number of licenses for the basin issued by MoNRE for surface water extraction</w:t>
            </w:r>
            <w:r>
              <w:rPr>
                <w:rFonts w:eastAsia="Times New Roman"/>
                <w:color w:val="000000"/>
              </w:rPr>
              <w:t xml:space="preserve">, groundwater extraction, </w:t>
            </w:r>
            <w:r w:rsidRPr="00B1088A">
              <w:rPr>
                <w:rFonts w:eastAsia="Times New Roman"/>
                <w:color w:val="000000"/>
              </w:rPr>
              <w:t>and wastewater discharge</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extent of licensing activity for the Basin undertaken at the central level for major licenses.</w:t>
            </w:r>
            <w:r>
              <w:rPr>
                <w:rFonts w:eastAsia="Times New Roman"/>
                <w:color w:val="000000"/>
              </w:rPr>
              <w:t xml:space="preserve"> </w:t>
            </w:r>
            <w:r w:rsidRPr="00B1088A">
              <w:rPr>
                <w:rFonts w:eastAsia="Times New Roman"/>
                <w:color w:val="000000"/>
              </w:rPr>
              <w:t>The higher the number the greater the likelihood that major impacting activities are coming under regulatory contro</w:t>
            </w:r>
            <w:r>
              <w:rPr>
                <w:rFonts w:eastAsia="Times New Roman"/>
                <w:color w:val="000000"/>
              </w:rPr>
              <w:t>l.</w:t>
            </w:r>
          </w:p>
        </w:tc>
      </w:tr>
      <w:tr w:rsidR="00D4550A" w:rsidRPr="00B1088A" w:rsidTr="00C71E8E">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WMI-6</w:t>
            </w:r>
            <w:r w:rsidRPr="00B1088A">
              <w:rPr>
                <w:rFonts w:eastAsia="Times New Roman"/>
              </w:rPr>
              <w:t>: Provincial licensing index</w:t>
            </w:r>
          </w:p>
        </w:tc>
        <w:tc>
          <w:tcPr>
            <w:tcW w:w="1759" w:type="pct"/>
          </w:tcPr>
          <w:p w:rsidR="00D4550A" w:rsidRPr="00B1088A" w:rsidRDefault="00D4550A" w:rsidP="00DA500C">
            <w:pPr>
              <w:rPr>
                <w:rFonts w:eastAsia="Times New Roman"/>
              </w:rPr>
            </w:pPr>
            <w:r w:rsidRPr="00B1088A">
              <w:rPr>
                <w:rFonts w:eastAsia="Times New Roman"/>
                <w:color w:val="000000"/>
              </w:rPr>
              <w:t>The number of licenses for the basin issued by Provinces for surface water extraction, groundwater extraction</w:t>
            </w:r>
            <w:r>
              <w:rPr>
                <w:rFonts w:eastAsia="Times New Roman"/>
                <w:color w:val="000000"/>
              </w:rPr>
              <w:t>, and wastewater discharge.</w:t>
            </w:r>
          </w:p>
        </w:tc>
        <w:tc>
          <w:tcPr>
            <w:tcW w:w="2166" w:type="pct"/>
          </w:tcPr>
          <w:p w:rsidR="00D4550A" w:rsidRPr="00B1088A" w:rsidRDefault="00D4550A" w:rsidP="00DA500C">
            <w:pPr>
              <w:rPr>
                <w:rFonts w:eastAsia="Times New Roman"/>
              </w:rPr>
            </w:pPr>
            <w:r w:rsidRPr="00B1088A">
              <w:rPr>
                <w:rFonts w:eastAsia="Times New Roman"/>
                <w:color w:val="000000"/>
              </w:rPr>
              <w:t>It indicates the extent of licensing activity for the Basin undertaken at the provincial level.</w:t>
            </w:r>
            <w:r>
              <w:rPr>
                <w:rFonts w:eastAsia="Times New Roman"/>
                <w:color w:val="000000"/>
              </w:rPr>
              <w:t xml:space="preserve"> </w:t>
            </w:r>
            <w:r w:rsidRPr="00B1088A">
              <w:rPr>
                <w:rFonts w:eastAsia="Times New Roman"/>
                <w:color w:val="000000"/>
              </w:rPr>
              <w:t>The higher the number the greater the likelihood that major impacting activities are coming under regulatory control</w:t>
            </w:r>
            <w:r>
              <w:rPr>
                <w:rFonts w:eastAsia="Times New Roman"/>
                <w:color w:val="000000"/>
              </w:rPr>
              <w:t>.</w:t>
            </w:r>
          </w:p>
        </w:tc>
      </w:tr>
      <w:tr w:rsidR="00D4550A" w:rsidRPr="00B1088A" w:rsidTr="00C71E8E">
        <w:trPr>
          <w:cantSplit/>
          <w:trHeight w:val="134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lastRenderedPageBreak/>
              <w:t>WMI-7</w:t>
            </w:r>
            <w:r w:rsidRPr="00B1088A">
              <w:rPr>
                <w:rFonts w:eastAsia="Times New Roman"/>
              </w:rPr>
              <w:t>: Decision 64 Index</w:t>
            </w:r>
          </w:p>
        </w:tc>
        <w:tc>
          <w:tcPr>
            <w:tcW w:w="1759" w:type="pct"/>
          </w:tcPr>
          <w:p w:rsidR="00D4550A" w:rsidRPr="00B1088A" w:rsidRDefault="00D4550A" w:rsidP="00DA500C">
            <w:pPr>
              <w:rPr>
                <w:rFonts w:eastAsia="Times New Roman"/>
              </w:rPr>
            </w:pPr>
            <w:r w:rsidRPr="00B1088A">
              <w:rPr>
                <w:rFonts w:eastAsia="Times New Roman"/>
                <w:color w:val="000000"/>
              </w:rPr>
              <w:t>The number of pollution establishments listed in Decision 64 that have been completed, are in the process of treatment, or have not yet been dealt with</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progress in moving on the Decision 64 requirements.</w:t>
            </w:r>
            <w:r>
              <w:rPr>
                <w:rFonts w:eastAsia="Times New Roman"/>
                <w:color w:val="000000"/>
              </w:rPr>
              <w:t xml:space="preserve"> </w:t>
            </w:r>
            <w:r w:rsidRPr="00B1088A">
              <w:rPr>
                <w:rFonts w:eastAsia="Times New Roman"/>
                <w:color w:val="000000"/>
              </w:rPr>
              <w:t xml:space="preserve">A high </w:t>
            </w:r>
            <w:r w:rsidR="00DE4EB2">
              <w:rPr>
                <w:rFonts w:eastAsia="Times New Roman"/>
                <w:color w:val="000000"/>
              </w:rPr>
              <w:t>“</w:t>
            </w:r>
            <w:r>
              <w:rPr>
                <w:rFonts w:eastAsia="Times New Roman"/>
                <w:color w:val="000000"/>
              </w:rPr>
              <w:t>completed</w:t>
            </w:r>
            <w:r w:rsidR="00DE4EB2">
              <w:rPr>
                <w:rFonts w:eastAsia="Times New Roman"/>
                <w:color w:val="000000"/>
              </w:rPr>
              <w:t>”</w:t>
            </w:r>
            <w:r>
              <w:rPr>
                <w:rFonts w:eastAsia="Times New Roman"/>
                <w:color w:val="000000"/>
              </w:rPr>
              <w:t xml:space="preserve"> or</w:t>
            </w:r>
            <w:r w:rsidR="00DE4EB2">
              <w:rPr>
                <w:rFonts w:eastAsia="Times New Roman"/>
                <w:color w:val="000000"/>
              </w:rPr>
              <w:t xml:space="preserve"> “in</w:t>
            </w:r>
            <w:r>
              <w:rPr>
                <w:rFonts w:eastAsia="Times New Roman"/>
                <w:color w:val="000000"/>
              </w:rPr>
              <w:t xml:space="preserve"> process</w:t>
            </w:r>
            <w:r w:rsidR="00DE4EB2">
              <w:rPr>
                <w:rFonts w:eastAsia="Times New Roman"/>
                <w:color w:val="000000"/>
              </w:rPr>
              <w:t>”</w:t>
            </w:r>
            <w:r>
              <w:rPr>
                <w:rFonts w:eastAsia="Times New Roman"/>
                <w:color w:val="000000"/>
              </w:rPr>
              <w:t xml:space="preserve"> number</w:t>
            </w:r>
            <w:r w:rsidRPr="00B1088A">
              <w:rPr>
                <w:rFonts w:eastAsia="Times New Roman"/>
                <w:color w:val="000000"/>
              </w:rPr>
              <w:t xml:space="preserve"> means that provinces in the basin have moved</w:t>
            </w:r>
            <w:r w:rsidR="00DE4EB2">
              <w:rPr>
                <w:rFonts w:eastAsia="Times New Roman"/>
                <w:color w:val="000000"/>
              </w:rPr>
              <w:t xml:space="preserve"> to deal with</w:t>
            </w:r>
            <w:r w:rsidRPr="00B1088A">
              <w:rPr>
                <w:rFonts w:eastAsia="Times New Roman"/>
                <w:color w:val="000000"/>
              </w:rPr>
              <w:t xml:space="preserve"> polluting establishments.  A high </w:t>
            </w:r>
            <w:r w:rsidR="00DE4EB2">
              <w:rPr>
                <w:rFonts w:eastAsia="Times New Roman"/>
                <w:color w:val="000000"/>
              </w:rPr>
              <w:t>“</w:t>
            </w:r>
            <w:r>
              <w:rPr>
                <w:rFonts w:eastAsia="Times New Roman"/>
                <w:color w:val="000000"/>
              </w:rPr>
              <w:t>not yet</w:t>
            </w:r>
            <w:r w:rsidR="00DE4EB2">
              <w:rPr>
                <w:rFonts w:eastAsia="Times New Roman"/>
                <w:color w:val="000000"/>
              </w:rPr>
              <w:t>”</w:t>
            </w:r>
            <w:r>
              <w:rPr>
                <w:rFonts w:eastAsia="Times New Roman"/>
                <w:color w:val="000000"/>
              </w:rPr>
              <w:t xml:space="preserve"> number</w:t>
            </w:r>
            <w:r w:rsidRPr="00B1088A">
              <w:rPr>
                <w:rFonts w:eastAsia="Times New Roman"/>
                <w:color w:val="000000"/>
              </w:rPr>
              <w:t xml:space="preserve"> means that provinces </w:t>
            </w:r>
            <w:r>
              <w:rPr>
                <w:rFonts w:eastAsia="Times New Roman"/>
                <w:color w:val="000000"/>
              </w:rPr>
              <w:t>have not moved significantly to</w:t>
            </w:r>
            <w:r w:rsidRPr="00B1088A">
              <w:rPr>
                <w:rFonts w:eastAsia="Times New Roman"/>
                <w:color w:val="000000"/>
              </w:rPr>
              <w:t xml:space="preserve"> meet the requirements of the Dec</w:t>
            </w:r>
            <w:r w:rsidR="00DE4EB2">
              <w:rPr>
                <w:rFonts w:eastAsia="Times New Roman"/>
                <w:color w:val="000000"/>
              </w:rPr>
              <w:t>ision</w:t>
            </w:r>
            <w:r>
              <w:rPr>
                <w:rFonts w:eastAsia="Times New Roman"/>
                <w:color w:val="000000"/>
              </w:rPr>
              <w:t>.</w:t>
            </w:r>
          </w:p>
        </w:tc>
      </w:tr>
      <w:tr w:rsidR="00D4550A" w:rsidRPr="00B1088A" w:rsidTr="00C71E8E">
        <w:trPr>
          <w:cantSplit/>
          <w:trHeight w:val="134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WMI-8</w:t>
            </w:r>
            <w:r w:rsidRPr="00B1088A">
              <w:rPr>
                <w:rFonts w:eastAsia="Times New Roman"/>
              </w:rPr>
              <w:t>: Pollution fees index</w:t>
            </w:r>
          </w:p>
        </w:tc>
        <w:tc>
          <w:tcPr>
            <w:tcW w:w="1759" w:type="pct"/>
          </w:tcPr>
          <w:p w:rsidR="00D4550A" w:rsidRPr="00B1088A" w:rsidRDefault="00D4550A" w:rsidP="00DA500C">
            <w:pPr>
              <w:rPr>
                <w:rFonts w:eastAsia="Times New Roman"/>
              </w:rPr>
            </w:pPr>
            <w:r w:rsidRPr="00B1088A">
              <w:rPr>
                <w:rFonts w:eastAsia="Times New Roman"/>
                <w:color w:val="000000"/>
              </w:rPr>
              <w:t>The total value of pollution fees collected under Decree 67/2003 and the proportion of this from urban and industrial polluters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use of econo</w:t>
            </w:r>
            <w:r w:rsidR="00C71E8E">
              <w:rPr>
                <w:rFonts w:eastAsia="Times New Roman"/>
                <w:color w:val="000000"/>
              </w:rPr>
              <w:t xml:space="preserve">mic tools </w:t>
            </w:r>
            <w:r w:rsidRPr="00B1088A">
              <w:rPr>
                <w:rFonts w:eastAsia="Times New Roman"/>
                <w:color w:val="000000"/>
              </w:rPr>
              <w:t>for pollution control, particularly for industr</w:t>
            </w:r>
            <w:r w:rsidR="00C71E8E">
              <w:rPr>
                <w:rFonts w:eastAsia="Times New Roman"/>
                <w:color w:val="000000"/>
              </w:rPr>
              <w:t>y</w:t>
            </w:r>
            <w:r w:rsidRPr="00B1088A">
              <w:rPr>
                <w:rFonts w:eastAsia="Times New Roman"/>
                <w:color w:val="000000"/>
              </w:rPr>
              <w:t>.</w:t>
            </w:r>
            <w:r>
              <w:rPr>
                <w:rFonts w:eastAsia="Times New Roman"/>
                <w:color w:val="000000"/>
              </w:rPr>
              <w:t xml:space="preserve"> </w:t>
            </w:r>
            <w:r w:rsidRPr="00B1088A">
              <w:rPr>
                <w:rFonts w:eastAsia="Times New Roman"/>
                <w:color w:val="000000"/>
              </w:rPr>
              <w:t xml:space="preserve">A high value generally means that pollution fees are being levied by the Provinces.  </w:t>
            </w:r>
            <w:r>
              <w:rPr>
                <w:rFonts w:eastAsia="Times New Roman"/>
                <w:color w:val="000000"/>
              </w:rPr>
              <w:t>A low industrial</w:t>
            </w:r>
            <w:r w:rsidRPr="00B1088A">
              <w:rPr>
                <w:rFonts w:eastAsia="Times New Roman"/>
                <w:color w:val="000000"/>
              </w:rPr>
              <w:t xml:space="preserve"> value means that most of the fees are being set on urban water users and not many industries are exposed to economic tools</w:t>
            </w:r>
            <w:r>
              <w:rPr>
                <w:rFonts w:eastAsia="Times New Roman"/>
                <w:color w:val="000000"/>
              </w:rPr>
              <w:t>.</w:t>
            </w:r>
          </w:p>
        </w:tc>
      </w:tr>
      <w:tr w:rsidR="00D4550A" w:rsidRPr="00B1088A" w:rsidTr="00C71E8E">
        <w:trPr>
          <w:cantSplit/>
          <w:trHeight w:val="134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WMI-9</w:t>
            </w:r>
            <w:r w:rsidRPr="00B1088A">
              <w:rPr>
                <w:rFonts w:eastAsia="Times New Roman"/>
              </w:rPr>
              <w:t>: Urban pollution fee rate index</w:t>
            </w:r>
          </w:p>
        </w:tc>
        <w:tc>
          <w:tcPr>
            <w:tcW w:w="1759" w:type="pct"/>
          </w:tcPr>
          <w:p w:rsidR="00D4550A" w:rsidRPr="00B1088A" w:rsidRDefault="00D4550A" w:rsidP="00DA500C">
            <w:pPr>
              <w:rPr>
                <w:rFonts w:eastAsia="Times New Roman"/>
              </w:rPr>
            </w:pPr>
            <w:r w:rsidRPr="00B1088A">
              <w:rPr>
                <w:rFonts w:eastAsia="Times New Roman"/>
                <w:color w:val="000000"/>
              </w:rPr>
              <w:t>The total value of pollution fees collected under Decree 67/2003 from urban centers divided by the urban population</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scale of the financial impact of the pollution fees per person, </w:t>
            </w:r>
            <w:r w:rsidR="00C71E8E">
              <w:rPr>
                <w:rFonts w:eastAsia="Times New Roman"/>
                <w:color w:val="000000"/>
              </w:rPr>
              <w:t>which</w:t>
            </w:r>
            <w:r w:rsidRPr="00B1088A">
              <w:rPr>
                <w:rFonts w:eastAsia="Times New Roman"/>
                <w:color w:val="000000"/>
              </w:rPr>
              <w:t xml:space="preserve"> can be used to compare sub-basin</w:t>
            </w:r>
            <w:r w:rsidR="00C71E8E">
              <w:rPr>
                <w:rFonts w:eastAsia="Times New Roman"/>
                <w:color w:val="000000"/>
              </w:rPr>
              <w:t>s</w:t>
            </w:r>
            <w:r>
              <w:rPr>
                <w:rFonts w:eastAsia="Times New Roman"/>
                <w:color w:val="000000"/>
              </w:rPr>
              <w:t xml:space="preserve">. </w:t>
            </w:r>
            <w:r w:rsidRPr="00B1088A">
              <w:rPr>
                <w:rFonts w:eastAsia="Times New Roman"/>
                <w:color w:val="000000"/>
              </w:rPr>
              <w:t>A high level of revenue means that fees are likely being levied effectively by the Provinces.  However, a low value per person means that Provinces are not using the economic instruments effectively</w:t>
            </w:r>
            <w:r>
              <w:rPr>
                <w:rFonts w:eastAsia="Times New Roman"/>
                <w:color w:val="000000"/>
              </w:rPr>
              <w:t>.</w:t>
            </w:r>
          </w:p>
        </w:tc>
      </w:tr>
      <w:tr w:rsidR="00D4550A" w:rsidRPr="00B1088A" w:rsidTr="00C71E8E">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WMI-10</w:t>
            </w:r>
            <w:r w:rsidRPr="00B1088A">
              <w:rPr>
                <w:rFonts w:eastAsia="Times New Roman"/>
              </w:rPr>
              <w:t>: EIA index</w:t>
            </w:r>
          </w:p>
          <w:p w:rsidR="00D4550A" w:rsidRPr="00B1088A" w:rsidRDefault="00D4550A" w:rsidP="00DA500C">
            <w:pPr>
              <w:rPr>
                <w:rFonts w:eastAsia="Times New Roman"/>
              </w:rPr>
            </w:pPr>
          </w:p>
        </w:tc>
        <w:tc>
          <w:tcPr>
            <w:tcW w:w="1759" w:type="pct"/>
          </w:tcPr>
          <w:p w:rsidR="00D4550A" w:rsidRPr="00B1088A" w:rsidRDefault="00D4550A" w:rsidP="00DA500C">
            <w:pPr>
              <w:rPr>
                <w:rFonts w:eastAsia="Times New Roman"/>
              </w:rPr>
            </w:pPr>
            <w:r w:rsidRPr="00B1088A">
              <w:rPr>
                <w:rFonts w:eastAsia="Times New Roman"/>
                <w:color w:val="000000"/>
              </w:rPr>
              <w:t>The total number of EIA reports (Re) assessed and approved and the number of registration forms issued to establishments that achieve environment standards</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number of establishments that have been subject to assessment by the regulatory authorities</w:t>
            </w:r>
            <w:r>
              <w:rPr>
                <w:rFonts w:eastAsia="Times New Roman"/>
                <w:color w:val="000000"/>
              </w:rPr>
              <w:t xml:space="preserve">. </w:t>
            </w:r>
            <w:r w:rsidRPr="00B1088A">
              <w:rPr>
                <w:rFonts w:eastAsia="Times New Roman"/>
                <w:color w:val="000000"/>
              </w:rPr>
              <w:t>A high value means that enterprises that may have a significant effect on the environment have been assessed by specialists and approved</w:t>
            </w:r>
            <w:r>
              <w:rPr>
                <w:rFonts w:eastAsia="Times New Roman"/>
                <w:color w:val="000000"/>
              </w:rPr>
              <w:t>.</w:t>
            </w:r>
          </w:p>
        </w:tc>
      </w:tr>
      <w:tr w:rsidR="00D4550A" w:rsidRPr="00B1088A" w:rsidTr="00C71E8E">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WMI-11</w:t>
            </w:r>
            <w:r w:rsidRPr="00B1088A">
              <w:rPr>
                <w:rFonts w:eastAsia="Times New Roman"/>
              </w:rPr>
              <w:t>: Industrial zone EIA index</w:t>
            </w:r>
          </w:p>
        </w:tc>
        <w:tc>
          <w:tcPr>
            <w:tcW w:w="1759" w:type="pct"/>
          </w:tcPr>
          <w:p w:rsidR="00D4550A" w:rsidRPr="00B1088A" w:rsidRDefault="00D4550A" w:rsidP="00DA500C">
            <w:pPr>
              <w:rPr>
                <w:rFonts w:eastAsia="Times New Roman"/>
              </w:rPr>
            </w:pPr>
            <w:r w:rsidRPr="00B1088A">
              <w:rPr>
                <w:rFonts w:eastAsia="Times New Roman"/>
                <w:color w:val="000000"/>
              </w:rPr>
              <w:t>The number of Industrial Zones; and the number with EIA reports (Re) assessed and approved</w:t>
            </w:r>
            <w:r>
              <w:rPr>
                <w:rFonts w:eastAsia="Times New Roman"/>
                <w:color w:val="000000"/>
              </w:rPr>
              <w:t>.</w:t>
            </w:r>
            <w:r w:rsidRPr="00B1088A">
              <w:rPr>
                <w:rFonts w:eastAsia="Times New Roman"/>
                <w:color w:val="000000"/>
              </w:rPr>
              <w:t xml:space="preserve">  </w:t>
            </w:r>
          </w:p>
          <w:p w:rsidR="00D4550A" w:rsidRPr="00B1088A" w:rsidRDefault="00D4550A" w:rsidP="00DA500C">
            <w:pPr>
              <w:tabs>
                <w:tab w:val="left" w:pos="1667"/>
              </w:tabs>
              <w:rPr>
                <w:rFonts w:eastAsia="Times New Roman"/>
              </w:rPr>
            </w:pPr>
            <w:r w:rsidRPr="00B1088A">
              <w:rPr>
                <w:rFonts w:eastAsia="Times New Roman"/>
              </w:rPr>
              <w:tab/>
            </w:r>
            <w:r w:rsidRPr="00B1088A">
              <w:rPr>
                <w:rFonts w:eastAsia="Times New Roman"/>
              </w:rPr>
              <w:tab/>
            </w:r>
          </w:p>
        </w:tc>
        <w:tc>
          <w:tcPr>
            <w:tcW w:w="2166" w:type="pct"/>
          </w:tcPr>
          <w:p w:rsidR="00D4550A" w:rsidRPr="00B1088A" w:rsidRDefault="00D4550A" w:rsidP="00DA500C">
            <w:pPr>
              <w:rPr>
                <w:rFonts w:eastAsia="Times New Roman"/>
              </w:rPr>
            </w:pPr>
            <w:r w:rsidRPr="00B1088A">
              <w:rPr>
                <w:rFonts w:eastAsia="Times New Roman"/>
                <w:color w:val="000000"/>
              </w:rPr>
              <w:t>It indicates the number and proportion of Industrial Zones that have been subject to assessment by the regulatory authorities</w:t>
            </w:r>
            <w:r>
              <w:rPr>
                <w:rFonts w:eastAsia="Times New Roman"/>
                <w:color w:val="000000"/>
              </w:rPr>
              <w:t xml:space="preserve">. </w:t>
            </w:r>
            <w:r w:rsidRPr="00B1088A">
              <w:rPr>
                <w:rFonts w:eastAsia="Times New Roman"/>
                <w:color w:val="000000"/>
              </w:rPr>
              <w:t>A high number with EIA reports means that most Industrial Zones have been asses</w:t>
            </w:r>
            <w:r>
              <w:rPr>
                <w:rFonts w:eastAsia="Times New Roman"/>
                <w:color w:val="000000"/>
              </w:rPr>
              <w:t>sed by specialists and approved.</w:t>
            </w:r>
          </w:p>
        </w:tc>
      </w:tr>
      <w:tr w:rsidR="00D4550A" w:rsidRPr="00B1088A" w:rsidTr="00C71E8E">
        <w:trPr>
          <w:cantSplit/>
          <w:trHeight w:val="109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WMI-12</w:t>
            </w:r>
            <w:r w:rsidRPr="00B1088A">
              <w:rPr>
                <w:rFonts w:eastAsia="Times New Roman"/>
              </w:rPr>
              <w:t>: Inspections index</w:t>
            </w:r>
          </w:p>
        </w:tc>
        <w:tc>
          <w:tcPr>
            <w:tcW w:w="1759" w:type="pct"/>
          </w:tcPr>
          <w:p w:rsidR="00D4550A" w:rsidRPr="00B1088A" w:rsidRDefault="00D4550A" w:rsidP="00DA500C">
            <w:pPr>
              <w:rPr>
                <w:rFonts w:eastAsia="Times New Roman"/>
              </w:rPr>
            </w:pPr>
            <w:r w:rsidRPr="00B1088A">
              <w:rPr>
                <w:rFonts w:eastAsia="Times New Roman"/>
                <w:color w:val="000000"/>
              </w:rPr>
              <w:t>The average number of inspections a year compared to the number of EIA reports and licenses issued in the sub-basin</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extent to which the regulatory authorities inspect businesses to ensure compliance</w:t>
            </w:r>
            <w:r>
              <w:rPr>
                <w:rFonts w:eastAsia="Times New Roman"/>
                <w:color w:val="000000"/>
              </w:rPr>
              <w:t>.</w:t>
            </w:r>
            <w:r w:rsidRPr="00B1088A">
              <w:rPr>
                <w:rFonts w:eastAsia="Times New Roman"/>
                <w:color w:val="000000"/>
              </w:rPr>
              <w:t xml:space="preserve"> A high number of inspections</w:t>
            </w:r>
            <w:r w:rsidR="00C71E8E">
              <w:rPr>
                <w:rFonts w:eastAsia="Times New Roman"/>
                <w:color w:val="000000"/>
              </w:rPr>
              <w:t>,</w:t>
            </w:r>
            <w:r w:rsidRPr="00B1088A">
              <w:rPr>
                <w:rFonts w:eastAsia="Times New Roman"/>
                <w:color w:val="000000"/>
              </w:rPr>
              <w:t xml:space="preserve"> compared to EIA reports and licenses </w:t>
            </w:r>
            <w:r>
              <w:rPr>
                <w:rFonts w:eastAsia="Times New Roman"/>
                <w:color w:val="000000"/>
              </w:rPr>
              <w:t>issued</w:t>
            </w:r>
            <w:r w:rsidR="00C71E8E">
              <w:rPr>
                <w:rFonts w:eastAsia="Times New Roman"/>
                <w:color w:val="000000"/>
              </w:rPr>
              <w:t>,</w:t>
            </w:r>
            <w:r>
              <w:rPr>
                <w:rFonts w:eastAsia="Times New Roman"/>
                <w:color w:val="000000"/>
              </w:rPr>
              <w:t xml:space="preserve"> indicates</w:t>
            </w:r>
            <w:r w:rsidRPr="00B1088A">
              <w:rPr>
                <w:rFonts w:eastAsia="Times New Roman"/>
                <w:color w:val="000000"/>
              </w:rPr>
              <w:t xml:space="preserve"> there are regular inspections for compliance with conditions.  </w:t>
            </w:r>
          </w:p>
        </w:tc>
      </w:tr>
      <w:tr w:rsidR="00D4550A" w:rsidRPr="00B1088A" w:rsidTr="00C71E8E">
        <w:trPr>
          <w:cantSplit/>
          <w:trHeight w:val="107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WMI-13</w:t>
            </w:r>
            <w:r w:rsidRPr="00B1088A">
              <w:rPr>
                <w:rFonts w:eastAsia="Times New Roman"/>
              </w:rPr>
              <w:t>: Urban cost recovery index</w:t>
            </w:r>
          </w:p>
        </w:tc>
        <w:tc>
          <w:tcPr>
            <w:tcW w:w="1759" w:type="pct"/>
          </w:tcPr>
          <w:p w:rsidR="00D4550A" w:rsidRPr="00B1088A" w:rsidRDefault="00D4550A" w:rsidP="00DA500C">
            <w:pPr>
              <w:tabs>
                <w:tab w:val="left" w:pos="1000"/>
              </w:tabs>
              <w:rPr>
                <w:rFonts w:eastAsia="Times New Roman"/>
              </w:rPr>
            </w:pPr>
            <w:r w:rsidRPr="00B1088A">
              <w:rPr>
                <w:rFonts w:eastAsia="Times New Roman"/>
                <w:color w:val="000000"/>
              </w:rPr>
              <w:t xml:space="preserve">The </w:t>
            </w:r>
            <w:r>
              <w:rPr>
                <w:rFonts w:eastAsia="Times New Roman"/>
                <w:color w:val="000000"/>
              </w:rPr>
              <w:t>percentage</w:t>
            </w:r>
            <w:r w:rsidRPr="00B1088A">
              <w:rPr>
                <w:rFonts w:eastAsia="Times New Roman"/>
                <w:color w:val="000000"/>
              </w:rPr>
              <w:t xml:space="preserve"> of the average yearly costs of urban water services that are recovered through revenue</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It indicates the cost recovery level for urban water services and the potential for financial sustainability</w:t>
            </w:r>
            <w:r>
              <w:rPr>
                <w:rFonts w:eastAsia="Times New Roman"/>
                <w:color w:val="000000"/>
              </w:rPr>
              <w:t xml:space="preserve">. </w:t>
            </w:r>
            <w:r w:rsidRPr="00B1088A">
              <w:rPr>
                <w:rFonts w:eastAsia="Times New Roman"/>
                <w:color w:val="000000"/>
              </w:rPr>
              <w:t xml:space="preserve">A high </w:t>
            </w:r>
            <w:r>
              <w:rPr>
                <w:rFonts w:eastAsia="Times New Roman"/>
                <w:color w:val="000000"/>
              </w:rPr>
              <w:t>percentage</w:t>
            </w:r>
            <w:r w:rsidRPr="00B1088A">
              <w:rPr>
                <w:rFonts w:eastAsia="Times New Roman"/>
                <w:color w:val="000000"/>
              </w:rPr>
              <w:t xml:space="preserve"> means that subsidization is minimal, consumers are receiving proper price signals and service provision is increasingly sustainable</w:t>
            </w:r>
            <w:r>
              <w:rPr>
                <w:rFonts w:eastAsia="Times New Roman"/>
                <w:color w:val="000000"/>
              </w:rPr>
              <w:t>.</w:t>
            </w:r>
          </w:p>
        </w:tc>
      </w:tr>
      <w:tr w:rsidR="00D4550A" w:rsidRPr="00B1088A" w:rsidTr="00C71E8E">
        <w:trPr>
          <w:cantSplit/>
          <w:trHeight w:val="1160"/>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lastRenderedPageBreak/>
              <w:t>WMI-14</w:t>
            </w:r>
            <w:r w:rsidRPr="00B1088A">
              <w:rPr>
                <w:rFonts w:eastAsia="Times New Roman"/>
              </w:rPr>
              <w:t>: Urban water efficiency index</w:t>
            </w:r>
          </w:p>
        </w:tc>
        <w:tc>
          <w:tcPr>
            <w:tcW w:w="1759" w:type="pct"/>
          </w:tcPr>
          <w:p w:rsidR="00D4550A" w:rsidRPr="00B1088A" w:rsidRDefault="00D4550A" w:rsidP="00DA500C">
            <w:pPr>
              <w:rPr>
                <w:rFonts w:eastAsia="Times New Roman"/>
              </w:rPr>
            </w:pPr>
            <w:r w:rsidRPr="00B1088A">
              <w:rPr>
                <w:rFonts w:eastAsia="Times New Roman"/>
                <w:color w:val="000000"/>
              </w:rPr>
              <w:t xml:space="preserve">The </w:t>
            </w:r>
            <w:r>
              <w:rPr>
                <w:rFonts w:eastAsia="Times New Roman"/>
                <w:color w:val="000000"/>
              </w:rPr>
              <w:t>percent</w:t>
            </w:r>
            <w:r w:rsidRPr="00B1088A">
              <w:rPr>
                <w:rFonts w:eastAsia="Times New Roman"/>
                <w:color w:val="000000"/>
              </w:rPr>
              <w:t xml:space="preserve"> of water losses in the supply system</w:t>
            </w:r>
            <w:r>
              <w:rPr>
                <w:rFonts w:eastAsia="Times New Roman"/>
                <w:color w:val="000000"/>
              </w:rPr>
              <w:t>.</w:t>
            </w:r>
          </w:p>
        </w:tc>
        <w:tc>
          <w:tcPr>
            <w:tcW w:w="2166" w:type="pct"/>
          </w:tcPr>
          <w:p w:rsidR="00D4550A" w:rsidRPr="00B1088A" w:rsidRDefault="00D4550A" w:rsidP="00DA500C">
            <w:pPr>
              <w:rPr>
                <w:rFonts w:eastAsia="Times New Roman"/>
              </w:rPr>
            </w:pPr>
            <w:r w:rsidRPr="00B1088A">
              <w:rPr>
                <w:rFonts w:eastAsia="Times New Roman"/>
                <w:color w:val="000000"/>
              </w:rPr>
              <w:t xml:space="preserve">It indicates the </w:t>
            </w:r>
            <w:r>
              <w:rPr>
                <w:rFonts w:eastAsia="Times New Roman"/>
                <w:color w:val="000000"/>
              </w:rPr>
              <w:t>percentage of</w:t>
            </w:r>
            <w:r w:rsidRPr="00B1088A">
              <w:rPr>
                <w:rFonts w:eastAsia="Times New Roman"/>
                <w:color w:val="000000"/>
              </w:rPr>
              <w:t xml:space="preserve"> Unaccounted For Water (losses) and the efficiency of service delivery</w:t>
            </w:r>
            <w:r>
              <w:rPr>
                <w:rFonts w:eastAsia="Times New Roman"/>
                <w:color w:val="000000"/>
              </w:rPr>
              <w:t xml:space="preserve">. </w:t>
            </w:r>
            <w:r w:rsidRPr="00B1088A">
              <w:rPr>
                <w:rFonts w:eastAsia="Times New Roman"/>
                <w:color w:val="000000"/>
              </w:rPr>
              <w:t xml:space="preserve">A high </w:t>
            </w:r>
            <w:r>
              <w:rPr>
                <w:rFonts w:eastAsia="Times New Roman"/>
                <w:color w:val="000000"/>
              </w:rPr>
              <w:t>percentage</w:t>
            </w:r>
            <w:r w:rsidRPr="00B1088A">
              <w:rPr>
                <w:rFonts w:eastAsia="Times New Roman"/>
                <w:color w:val="000000"/>
              </w:rPr>
              <w:t xml:space="preserve"> means that significant proportions of high cost treated water are lost in the system and a significant revenue loss</w:t>
            </w:r>
            <w:r>
              <w:rPr>
                <w:rFonts w:eastAsia="Times New Roman"/>
                <w:color w:val="000000"/>
              </w:rPr>
              <w:t>.</w:t>
            </w:r>
          </w:p>
        </w:tc>
      </w:tr>
      <w:tr w:rsidR="00D4550A" w:rsidRPr="00B1088A" w:rsidTr="00C71E8E">
        <w:trPr>
          <w:cantSplit/>
          <w:trHeight w:val="467"/>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WMI-15</w:t>
            </w:r>
            <w:r w:rsidRPr="00B1088A">
              <w:rPr>
                <w:rFonts w:eastAsia="Times New Roman"/>
              </w:rPr>
              <w:t>: Water resources management human capacity index</w:t>
            </w:r>
          </w:p>
        </w:tc>
        <w:tc>
          <w:tcPr>
            <w:tcW w:w="1759" w:type="pct"/>
          </w:tcPr>
          <w:p w:rsidR="00D4550A" w:rsidRPr="00B1088A" w:rsidRDefault="00D4550A" w:rsidP="00DA500C">
            <w:r w:rsidRPr="00B1088A">
              <w:rPr>
                <w:rFonts w:eastAsia="Times New Roman"/>
                <w:color w:val="000000"/>
              </w:rPr>
              <w:t>The number of people working on water resources management per 1 million people in the sub-basin</w:t>
            </w:r>
            <w:r>
              <w:rPr>
                <w:rFonts w:eastAsia="Times New Roman"/>
                <w:color w:val="000000"/>
              </w:rPr>
              <w:t>.</w:t>
            </w:r>
          </w:p>
          <w:p w:rsidR="00D4550A" w:rsidRPr="00B1088A" w:rsidRDefault="00D4550A" w:rsidP="00DA500C">
            <w:pPr>
              <w:rPr>
                <w:rFonts w:eastAsia="Times New Roman"/>
              </w:rPr>
            </w:pPr>
          </w:p>
        </w:tc>
        <w:tc>
          <w:tcPr>
            <w:tcW w:w="2166" w:type="pct"/>
          </w:tcPr>
          <w:p w:rsidR="00D4550A" w:rsidRPr="00B1088A" w:rsidRDefault="00D4550A" w:rsidP="00DA500C">
            <w:pPr>
              <w:rPr>
                <w:rFonts w:eastAsia="Times New Roman"/>
              </w:rPr>
            </w:pPr>
            <w:r w:rsidRPr="00B1088A">
              <w:rPr>
                <w:rFonts w:eastAsia="Times New Roman"/>
                <w:color w:val="000000"/>
              </w:rPr>
              <w:t>It indicates the ext</w:t>
            </w:r>
            <w:r>
              <w:rPr>
                <w:rFonts w:eastAsia="Times New Roman"/>
                <w:color w:val="000000"/>
              </w:rPr>
              <w:t xml:space="preserve">ent of human resource capacity </w:t>
            </w:r>
            <w:r w:rsidRPr="00B1088A">
              <w:rPr>
                <w:rFonts w:eastAsia="Times New Roman"/>
                <w:color w:val="000000"/>
              </w:rPr>
              <w:t>in the sub-basin engaged in water resources management</w:t>
            </w:r>
            <w:r>
              <w:rPr>
                <w:rFonts w:eastAsia="Times New Roman"/>
                <w:color w:val="000000"/>
              </w:rPr>
              <w:t xml:space="preserve">. </w:t>
            </w:r>
            <w:r w:rsidRPr="00B1088A">
              <w:rPr>
                <w:rFonts w:eastAsia="Times New Roman"/>
                <w:color w:val="000000"/>
              </w:rPr>
              <w:t xml:space="preserve">A high number indicates </w:t>
            </w:r>
            <w:r>
              <w:rPr>
                <w:rFonts w:eastAsia="Times New Roman"/>
                <w:color w:val="000000"/>
              </w:rPr>
              <w:t>better</w:t>
            </w:r>
            <w:r w:rsidRPr="00B1088A">
              <w:rPr>
                <w:rFonts w:eastAsia="Times New Roman"/>
                <w:color w:val="000000"/>
              </w:rPr>
              <w:t xml:space="preserve"> capacity to manage natural resources </w:t>
            </w:r>
            <w:r>
              <w:rPr>
                <w:rFonts w:eastAsia="Times New Roman"/>
                <w:color w:val="000000"/>
              </w:rPr>
              <w:t>effectively</w:t>
            </w:r>
            <w:r w:rsidRPr="00B1088A">
              <w:rPr>
                <w:rFonts w:eastAsia="Times New Roman"/>
                <w:color w:val="000000"/>
              </w:rPr>
              <w:t xml:space="preserve"> and to respond to any major issues as required.  A low number means that there is little chance that IWRM principles are being applied</w:t>
            </w:r>
            <w:r>
              <w:rPr>
                <w:rFonts w:eastAsia="Times New Roman"/>
                <w:color w:val="000000"/>
              </w:rPr>
              <w:t>.</w:t>
            </w:r>
          </w:p>
        </w:tc>
      </w:tr>
      <w:tr w:rsidR="00D4550A" w:rsidRPr="00B1088A" w:rsidTr="00C71E8E">
        <w:trPr>
          <w:cantSplit/>
          <w:trHeight w:val="1421"/>
        </w:trPr>
        <w:tc>
          <w:tcPr>
            <w:tcW w:w="1075" w:type="pct"/>
            <w:shd w:val="clear" w:color="auto" w:fill="auto"/>
            <w:hideMark/>
          </w:tcPr>
          <w:p w:rsidR="00D4550A" w:rsidRPr="00B1088A" w:rsidRDefault="00D4550A" w:rsidP="00DA500C">
            <w:pPr>
              <w:rPr>
                <w:rFonts w:eastAsia="Times New Roman"/>
              </w:rPr>
            </w:pPr>
            <w:r w:rsidRPr="003B523D">
              <w:rPr>
                <w:rFonts w:eastAsia="Times New Roman"/>
                <w:b/>
              </w:rPr>
              <w:t>WMI-16</w:t>
            </w:r>
            <w:r w:rsidRPr="00B1088A">
              <w:rPr>
                <w:rFonts w:eastAsia="Times New Roman"/>
              </w:rPr>
              <w:t>: Water resources management investment capacity index</w:t>
            </w:r>
          </w:p>
        </w:tc>
        <w:tc>
          <w:tcPr>
            <w:tcW w:w="1759" w:type="pct"/>
          </w:tcPr>
          <w:p w:rsidR="00D4550A" w:rsidRPr="00B1088A" w:rsidRDefault="00D4550A" w:rsidP="00DA500C">
            <w:pPr>
              <w:tabs>
                <w:tab w:val="left" w:pos="1360"/>
              </w:tabs>
              <w:rPr>
                <w:rFonts w:eastAsia="Times New Roman"/>
              </w:rPr>
            </w:pPr>
            <w:r w:rsidRPr="00B1088A">
              <w:rPr>
                <w:rFonts w:eastAsia="Times New Roman"/>
                <w:color w:val="000000"/>
              </w:rPr>
              <w:t xml:space="preserve">The value of the state/provincial budget applied to water resources management per </w:t>
            </w:r>
            <w:r w:rsidR="001F3A08" w:rsidRPr="00B1088A">
              <w:rPr>
                <w:rFonts w:eastAsia="Times New Roman"/>
                <w:color w:val="000000"/>
              </w:rPr>
              <w:t>sq</w:t>
            </w:r>
            <w:r w:rsidR="001F3A08">
              <w:rPr>
                <w:rFonts w:eastAsia="Times New Roman"/>
                <w:color w:val="000000"/>
              </w:rPr>
              <w:t>.</w:t>
            </w:r>
            <w:r w:rsidRPr="00B1088A">
              <w:rPr>
                <w:rFonts w:eastAsia="Times New Roman"/>
                <w:color w:val="000000"/>
              </w:rPr>
              <w:t xml:space="preserve"> km of sub-basin area</w:t>
            </w:r>
            <w:r>
              <w:rPr>
                <w:rFonts w:eastAsia="Times New Roman"/>
                <w:color w:val="000000"/>
              </w:rPr>
              <w:t>.</w:t>
            </w:r>
          </w:p>
        </w:tc>
        <w:tc>
          <w:tcPr>
            <w:tcW w:w="2166" w:type="pct"/>
          </w:tcPr>
          <w:p w:rsidR="00D4550A" w:rsidRPr="00B1088A" w:rsidRDefault="00D4550A" w:rsidP="00DA500C">
            <w:pPr>
              <w:rPr>
                <w:rFonts w:eastAsia="Times New Roman"/>
                <w:color w:val="000000"/>
              </w:rPr>
            </w:pPr>
            <w:r w:rsidRPr="00B1088A">
              <w:rPr>
                <w:rFonts w:eastAsia="Times New Roman"/>
                <w:color w:val="000000"/>
              </w:rPr>
              <w:t>It indicates the extent of financial resource capacity in the sub-basin used for water resources management</w:t>
            </w:r>
            <w:r>
              <w:rPr>
                <w:rFonts w:eastAsia="Times New Roman"/>
                <w:color w:val="000000"/>
              </w:rPr>
              <w:t xml:space="preserve">. </w:t>
            </w:r>
            <w:r w:rsidRPr="00B1088A">
              <w:rPr>
                <w:rFonts w:eastAsia="Times New Roman"/>
                <w:color w:val="000000"/>
              </w:rPr>
              <w:t>A high number indicates good financial resources to manage natural resources on a sustainable basis and to respond to any major issues as required. A low number means that there is little chance that IWRM principles are being applied</w:t>
            </w:r>
            <w:r>
              <w:rPr>
                <w:rFonts w:eastAsia="Times New Roman"/>
                <w:color w:val="000000"/>
              </w:rPr>
              <w:t>.</w:t>
            </w:r>
          </w:p>
        </w:tc>
      </w:tr>
    </w:tbl>
    <w:p w:rsidR="00D4550A" w:rsidRPr="00B1088A" w:rsidRDefault="00D4550A" w:rsidP="00DA500C"/>
    <w:p w:rsidR="00FB464F" w:rsidRDefault="00FB464F" w:rsidP="00DA500C"/>
    <w:sectPr w:rsidR="00FB464F" w:rsidSect="006A15BC">
      <w:pgSz w:w="16839" w:h="11907" w:orient="landscape" w:code="9"/>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2D5" w:rsidRDefault="009662D5" w:rsidP="00C71E8E">
      <w:r>
        <w:separator/>
      </w:r>
    </w:p>
  </w:endnote>
  <w:endnote w:type="continuationSeparator" w:id="0">
    <w:p w:rsidR="009662D5" w:rsidRDefault="009662D5" w:rsidP="00C7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C4B" w:rsidRDefault="00A73BAD" w:rsidP="00951CCD">
    <w:pPr>
      <w:pStyle w:val="Footer"/>
      <w:framePr w:wrap="around" w:vAnchor="text" w:hAnchor="margin" w:xAlign="center" w:y="1"/>
      <w:rPr>
        <w:rStyle w:val="PageNumber"/>
      </w:rPr>
    </w:pPr>
    <w:r>
      <w:rPr>
        <w:rStyle w:val="PageNumber"/>
      </w:rPr>
      <w:fldChar w:fldCharType="begin"/>
    </w:r>
    <w:r w:rsidR="002F3C4B">
      <w:rPr>
        <w:rStyle w:val="PageNumber"/>
      </w:rPr>
      <w:instrText xml:space="preserve">PAGE  </w:instrText>
    </w:r>
    <w:r>
      <w:rPr>
        <w:rStyle w:val="PageNumber"/>
      </w:rPr>
      <w:fldChar w:fldCharType="separate"/>
    </w:r>
    <w:r w:rsidR="0097375D">
      <w:rPr>
        <w:rStyle w:val="PageNumber"/>
        <w:noProof/>
      </w:rPr>
      <w:t>6</w:t>
    </w:r>
    <w:r>
      <w:rPr>
        <w:rStyle w:val="PageNumber"/>
      </w:rPr>
      <w:fldChar w:fldCharType="end"/>
    </w:r>
  </w:p>
  <w:p w:rsidR="002F3C4B" w:rsidRDefault="002F3C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E8E" w:rsidRDefault="00C71E8E">
    <w:pPr>
      <w:pStyle w:val="Footer"/>
      <w:jc w:val="center"/>
    </w:pPr>
  </w:p>
  <w:p w:rsidR="00C71E8E" w:rsidRDefault="00C71E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CCD" w:rsidRPr="00951CCD" w:rsidRDefault="00951CCD" w:rsidP="00E8794B">
    <w:pPr>
      <w:pStyle w:val="Footer"/>
      <w:framePr w:wrap="around" w:vAnchor="text" w:hAnchor="margin" w:xAlign="center" w:y="1"/>
      <w:rPr>
        <w:rStyle w:val="PageNumber"/>
        <w:sz w:val="20"/>
        <w:szCs w:val="20"/>
      </w:rPr>
    </w:pPr>
    <w:r w:rsidRPr="00951CCD">
      <w:rPr>
        <w:rStyle w:val="PageNumber"/>
        <w:sz w:val="20"/>
        <w:szCs w:val="20"/>
      </w:rPr>
      <w:fldChar w:fldCharType="begin"/>
    </w:r>
    <w:r w:rsidRPr="00951CCD">
      <w:rPr>
        <w:rStyle w:val="PageNumber"/>
        <w:sz w:val="20"/>
        <w:szCs w:val="20"/>
      </w:rPr>
      <w:instrText xml:space="preserve">PAGE  </w:instrText>
    </w:r>
    <w:r w:rsidRPr="00951CCD">
      <w:rPr>
        <w:rStyle w:val="PageNumber"/>
        <w:sz w:val="20"/>
        <w:szCs w:val="20"/>
      </w:rPr>
      <w:fldChar w:fldCharType="separate"/>
    </w:r>
    <w:r w:rsidR="006425A4">
      <w:rPr>
        <w:rStyle w:val="PageNumber"/>
        <w:noProof/>
        <w:sz w:val="20"/>
        <w:szCs w:val="20"/>
      </w:rPr>
      <w:t>2</w:t>
    </w:r>
    <w:r w:rsidRPr="00951CCD">
      <w:rPr>
        <w:rStyle w:val="PageNumber"/>
        <w:sz w:val="20"/>
        <w:szCs w:val="20"/>
      </w:rPr>
      <w:fldChar w:fldCharType="end"/>
    </w:r>
  </w:p>
  <w:p w:rsidR="00951CCD" w:rsidRDefault="00951CCD" w:rsidP="00951CCD">
    <w:pPr>
      <w:pBdr>
        <w:top w:val="single" w:sz="4" w:space="1" w:color="808080" w:themeColor="background1" w:themeShade="80"/>
      </w:pBdr>
      <w:ind w:firstLine="720"/>
      <w:rPr>
        <w:rFonts w:ascii="Times New Roman" w:hAnsi="Times New Roman"/>
        <w:i/>
        <w:sz w:val="16"/>
        <w:szCs w:val="16"/>
      </w:rPr>
    </w:pPr>
    <w:r>
      <w:rPr>
        <w:noProof/>
        <w:lang w:val="en-US" w:eastAsia="en-US"/>
      </w:rPr>
      <w:drawing>
        <wp:anchor distT="0" distB="0" distL="114300" distR="114300" simplePos="0" relativeHeight="251656192" behindDoc="0" locked="0" layoutInCell="1" allowOverlap="1" wp14:anchorId="06766428" wp14:editId="06ED0902">
          <wp:simplePos x="0" y="0"/>
          <wp:positionH relativeFrom="column">
            <wp:posOffset>4662805</wp:posOffset>
          </wp:positionH>
          <wp:positionV relativeFrom="paragraph">
            <wp:posOffset>34925</wp:posOffset>
          </wp:positionV>
          <wp:extent cx="1047750" cy="374015"/>
          <wp:effectExtent l="0" t="0" r="0" b="0"/>
          <wp:wrapSquare wrapText="bothSides"/>
          <wp:docPr id="2" name="Picture 2" descr="Description: 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Macintosh HD:Users:Des:Work:Post 2011:AECOM - ADB - Red R:Administration:AECOM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740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71755" distL="144145" distR="144145" simplePos="0" relativeHeight="251657216" behindDoc="0" locked="0" layoutInCell="1" allowOverlap="1" wp14:anchorId="4E7F473A" wp14:editId="03DC4A13">
          <wp:simplePos x="0" y="0"/>
          <wp:positionH relativeFrom="column">
            <wp:posOffset>-33020</wp:posOffset>
          </wp:positionH>
          <wp:positionV relativeFrom="paragraph">
            <wp:posOffset>45085</wp:posOffset>
          </wp:positionV>
          <wp:extent cx="415925" cy="378460"/>
          <wp:effectExtent l="0" t="0" r="0" b="0"/>
          <wp:wrapSquare wrapText="bothSides"/>
          <wp:docPr id="1" name="Picture 1" descr="Description: Mo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MoN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5925" cy="3784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i/>
        <w:sz w:val="16"/>
        <w:szCs w:val="16"/>
      </w:rPr>
      <w:t xml:space="preserve"> April 2013</w:t>
    </w:r>
  </w:p>
  <w:p w:rsidR="000769FB" w:rsidRPr="00951CCD" w:rsidRDefault="00AD0368">
    <w:pPr>
      <w:pStyle w:val="Footer"/>
      <w:rPr>
        <w:rFonts w:cs="Arial"/>
        <w:i/>
        <w:sz w:val="16"/>
        <w:szCs w:val="16"/>
      </w:rPr>
    </w:pPr>
    <w:r w:rsidRPr="00640921">
      <w:rPr>
        <w:rFonts w:cs="Arial"/>
        <w:i/>
        <w:sz w:val="16"/>
        <w:szCs w:val="16"/>
      </w:rPr>
      <w:t>4/2013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CCD" w:rsidRPr="00951CCD" w:rsidRDefault="00951CCD" w:rsidP="00E8794B">
    <w:pPr>
      <w:pStyle w:val="Footer"/>
      <w:framePr w:wrap="around" w:vAnchor="text" w:hAnchor="margin" w:xAlign="center" w:y="1"/>
      <w:rPr>
        <w:rStyle w:val="PageNumber"/>
        <w:sz w:val="20"/>
        <w:szCs w:val="20"/>
      </w:rPr>
    </w:pPr>
    <w:r w:rsidRPr="00951CCD">
      <w:rPr>
        <w:rStyle w:val="PageNumber"/>
        <w:sz w:val="20"/>
        <w:szCs w:val="20"/>
      </w:rPr>
      <w:fldChar w:fldCharType="begin"/>
    </w:r>
    <w:r w:rsidRPr="00951CCD">
      <w:rPr>
        <w:rStyle w:val="PageNumber"/>
        <w:sz w:val="20"/>
        <w:szCs w:val="20"/>
      </w:rPr>
      <w:instrText xml:space="preserve">PAGE  </w:instrText>
    </w:r>
    <w:r w:rsidRPr="00951CCD">
      <w:rPr>
        <w:rStyle w:val="PageNumber"/>
        <w:sz w:val="20"/>
        <w:szCs w:val="20"/>
      </w:rPr>
      <w:fldChar w:fldCharType="separate"/>
    </w:r>
    <w:r w:rsidR="00AF771F">
      <w:rPr>
        <w:rStyle w:val="PageNumber"/>
        <w:noProof/>
        <w:sz w:val="20"/>
        <w:szCs w:val="20"/>
      </w:rPr>
      <w:t>17</w:t>
    </w:r>
    <w:r w:rsidRPr="00951CCD">
      <w:rPr>
        <w:rStyle w:val="PageNumber"/>
        <w:sz w:val="20"/>
        <w:szCs w:val="20"/>
      </w:rPr>
      <w:fldChar w:fldCharType="end"/>
    </w:r>
  </w:p>
  <w:p w:rsidR="00951CCD" w:rsidRDefault="00951CCD" w:rsidP="00951CCD">
    <w:pPr>
      <w:pBdr>
        <w:top w:val="single" w:sz="4" w:space="1" w:color="808080" w:themeColor="background1" w:themeShade="80"/>
      </w:pBdr>
      <w:ind w:firstLine="720"/>
      <w:rPr>
        <w:rFonts w:ascii="Times New Roman" w:hAnsi="Times New Roman"/>
        <w:i/>
        <w:sz w:val="16"/>
        <w:szCs w:val="16"/>
      </w:rPr>
    </w:pPr>
    <w:r>
      <w:rPr>
        <w:noProof/>
        <w:lang w:val="en-US" w:eastAsia="en-US"/>
      </w:rPr>
      <w:drawing>
        <wp:anchor distT="0" distB="0" distL="114300" distR="114300" simplePos="0" relativeHeight="251658240" behindDoc="0" locked="0" layoutInCell="1" allowOverlap="1" wp14:anchorId="47AD639D" wp14:editId="61D36AAE">
          <wp:simplePos x="0" y="0"/>
          <wp:positionH relativeFrom="column">
            <wp:posOffset>8581390</wp:posOffset>
          </wp:positionH>
          <wp:positionV relativeFrom="paragraph">
            <wp:posOffset>34925</wp:posOffset>
          </wp:positionV>
          <wp:extent cx="1047750" cy="374015"/>
          <wp:effectExtent l="0" t="0" r="0" b="0"/>
          <wp:wrapSquare wrapText="bothSides"/>
          <wp:docPr id="3" name="Picture 3" descr="Description: 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Macintosh HD:Users:Des:Work:Post 2011:AECOM - ADB - Red R:Administration:AECOM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740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71755" distL="144145" distR="144145" simplePos="0" relativeHeight="251659264" behindDoc="0" locked="0" layoutInCell="1" allowOverlap="1" wp14:anchorId="06B07D97" wp14:editId="3BCEBE4E">
          <wp:simplePos x="0" y="0"/>
          <wp:positionH relativeFrom="column">
            <wp:posOffset>-33020</wp:posOffset>
          </wp:positionH>
          <wp:positionV relativeFrom="paragraph">
            <wp:posOffset>45085</wp:posOffset>
          </wp:positionV>
          <wp:extent cx="415925" cy="378460"/>
          <wp:effectExtent l="0" t="0" r="0" b="0"/>
          <wp:wrapSquare wrapText="bothSides"/>
          <wp:docPr id="4" name="Picture 4" descr="Description: Mo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MoN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5925" cy="3784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i/>
        <w:sz w:val="16"/>
        <w:szCs w:val="16"/>
      </w:rPr>
      <w:t xml:space="preserve"> April 2013</w:t>
    </w:r>
  </w:p>
  <w:p w:rsidR="00951CCD" w:rsidRPr="00951CCD" w:rsidRDefault="00951CCD">
    <w:pPr>
      <w:pStyle w:val="Footer"/>
      <w:rPr>
        <w:rFonts w:cs="Arial"/>
        <w:i/>
        <w:sz w:val="16"/>
        <w:szCs w:val="16"/>
      </w:rPr>
    </w:pPr>
    <w:r w:rsidRPr="00640921">
      <w:rPr>
        <w:rFonts w:cs="Arial"/>
        <w:i/>
        <w:sz w:val="16"/>
        <w:szCs w:val="16"/>
      </w:rPr>
      <w:t>4/2013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2D5" w:rsidRDefault="009662D5" w:rsidP="00C71E8E">
      <w:r>
        <w:separator/>
      </w:r>
    </w:p>
  </w:footnote>
  <w:footnote w:type="continuationSeparator" w:id="0">
    <w:p w:rsidR="009662D5" w:rsidRDefault="009662D5" w:rsidP="00C71E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C4B" w:rsidRPr="00951CCD" w:rsidRDefault="002F3C4B" w:rsidP="00951C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CCD" w:rsidRPr="003A18D9" w:rsidRDefault="00951CCD" w:rsidP="00951C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jc w:val="center"/>
      <w:rPr>
        <w:rFonts w:eastAsia="MS Mincho" w:cs="Arial"/>
        <w:b/>
        <w:bCs/>
        <w:sz w:val="24"/>
        <w:lang w:eastAsia="ja-JP"/>
      </w:rPr>
    </w:pPr>
    <w:r w:rsidRPr="003A18D9">
      <w:rPr>
        <w:rFonts w:eastAsia="MS Mincho" w:cs="Arial"/>
        <w:b/>
        <w:bCs/>
        <w:sz w:val="24"/>
        <w:lang w:eastAsia="ja-JP"/>
      </w:rPr>
      <w:t>TA7629-VIE: Capacity Building for River Basin Water Resources Planning</w:t>
    </w:r>
  </w:p>
  <w:p w:rsidR="00951CCD" w:rsidRPr="003A18D9" w:rsidRDefault="00951CCD" w:rsidP="00951C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20"/>
      <w:jc w:val="center"/>
      <w:rPr>
        <w:rFonts w:ascii="Times New Roman" w:eastAsia="MS Mincho" w:hAnsi="Times New Roman"/>
        <w:b/>
        <w:bCs/>
        <w:sz w:val="32"/>
        <w:szCs w:val="32"/>
        <w:lang w:eastAsia="ja-JP"/>
      </w:rPr>
    </w:pPr>
    <w:r w:rsidRPr="003A18D9">
      <w:rPr>
        <w:rFonts w:eastAsia="MS Mincho" w:cs="Arial"/>
        <w:b/>
        <w:bCs/>
        <w:sz w:val="24"/>
        <w:lang w:eastAsia="ja-JP"/>
      </w:rPr>
      <w:t>Component 2: Planning Tasks for the Red-Thai Binh River Basin</w:t>
    </w:r>
  </w:p>
  <w:p w:rsidR="00951CCD" w:rsidRPr="00951CCD" w:rsidRDefault="00951CCD" w:rsidP="00951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951A3"/>
    <w:multiLevelType w:val="hybridMultilevel"/>
    <w:tmpl w:val="3BE6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550A"/>
    <w:rsid w:val="0003588D"/>
    <w:rsid w:val="0006119C"/>
    <w:rsid w:val="00076600"/>
    <w:rsid w:val="000769FB"/>
    <w:rsid w:val="00095D65"/>
    <w:rsid w:val="000B6012"/>
    <w:rsid w:val="000D5E25"/>
    <w:rsid w:val="000E4DAC"/>
    <w:rsid w:val="001858CC"/>
    <w:rsid w:val="0018727E"/>
    <w:rsid w:val="001F3A08"/>
    <w:rsid w:val="002C1221"/>
    <w:rsid w:val="002E5AD9"/>
    <w:rsid w:val="002F3C4B"/>
    <w:rsid w:val="003B1FB2"/>
    <w:rsid w:val="003B523D"/>
    <w:rsid w:val="004846EC"/>
    <w:rsid w:val="004D0CAB"/>
    <w:rsid w:val="004F5581"/>
    <w:rsid w:val="00565D64"/>
    <w:rsid w:val="006303B6"/>
    <w:rsid w:val="006425A4"/>
    <w:rsid w:val="006A15BC"/>
    <w:rsid w:val="006A5EC6"/>
    <w:rsid w:val="006D01CA"/>
    <w:rsid w:val="006D5862"/>
    <w:rsid w:val="00754B14"/>
    <w:rsid w:val="00762B75"/>
    <w:rsid w:val="00794892"/>
    <w:rsid w:val="007E7240"/>
    <w:rsid w:val="00813028"/>
    <w:rsid w:val="00833A19"/>
    <w:rsid w:val="00846095"/>
    <w:rsid w:val="008528B1"/>
    <w:rsid w:val="00860D3A"/>
    <w:rsid w:val="008C0708"/>
    <w:rsid w:val="008D20D6"/>
    <w:rsid w:val="008E3680"/>
    <w:rsid w:val="00951CCD"/>
    <w:rsid w:val="009662D5"/>
    <w:rsid w:val="0097375D"/>
    <w:rsid w:val="009D76AB"/>
    <w:rsid w:val="00A53CAB"/>
    <w:rsid w:val="00A73BAD"/>
    <w:rsid w:val="00A944AF"/>
    <w:rsid w:val="00AA762A"/>
    <w:rsid w:val="00AC531F"/>
    <w:rsid w:val="00AD0368"/>
    <w:rsid w:val="00AF771F"/>
    <w:rsid w:val="00B36996"/>
    <w:rsid w:val="00B957D7"/>
    <w:rsid w:val="00BB52CF"/>
    <w:rsid w:val="00C21CD1"/>
    <w:rsid w:val="00C64196"/>
    <w:rsid w:val="00C71E8E"/>
    <w:rsid w:val="00CE7E58"/>
    <w:rsid w:val="00D13803"/>
    <w:rsid w:val="00D2402A"/>
    <w:rsid w:val="00D4550A"/>
    <w:rsid w:val="00D60BE7"/>
    <w:rsid w:val="00DA500C"/>
    <w:rsid w:val="00DE4EB2"/>
    <w:rsid w:val="00DE784F"/>
    <w:rsid w:val="00E335DB"/>
    <w:rsid w:val="00E8114D"/>
    <w:rsid w:val="00EB7525"/>
    <w:rsid w:val="00F25B87"/>
    <w:rsid w:val="00FB464F"/>
    <w:rsid w:val="00FB52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0A"/>
    <w:pPr>
      <w:spacing w:before="0" w:after="0"/>
      <w:ind w:left="0" w:firstLine="0"/>
    </w:pPr>
    <w:rPr>
      <w:rFonts w:ascii="Arial" w:eastAsia="SimSun" w:hAnsi="Arial" w:cs="Times New Roman"/>
      <w:szCs w:val="24"/>
      <w:lang w:val="en-AU" w:eastAsia="zh-CN"/>
    </w:rPr>
  </w:style>
  <w:style w:type="paragraph" w:styleId="Heading1">
    <w:name w:val="heading 1"/>
    <w:basedOn w:val="Normal"/>
    <w:next w:val="Normal"/>
    <w:link w:val="Heading1Char"/>
    <w:uiPriority w:val="9"/>
    <w:qFormat/>
    <w:rsid w:val="006A15B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4550A"/>
    <w:pPr>
      <w:tabs>
        <w:tab w:val="center" w:pos="4513"/>
        <w:tab w:val="right" w:pos="9026"/>
      </w:tabs>
    </w:pPr>
  </w:style>
  <w:style w:type="character" w:customStyle="1" w:styleId="HeaderChar">
    <w:name w:val="Header Char"/>
    <w:basedOn w:val="DefaultParagraphFont"/>
    <w:link w:val="Header"/>
    <w:rsid w:val="00D4550A"/>
    <w:rPr>
      <w:rFonts w:ascii="Arial" w:eastAsia="SimSun" w:hAnsi="Arial" w:cs="Times New Roman"/>
      <w:szCs w:val="24"/>
      <w:lang w:val="en-AU" w:eastAsia="zh-CN"/>
    </w:rPr>
  </w:style>
  <w:style w:type="paragraph" w:styleId="Footer">
    <w:name w:val="footer"/>
    <w:basedOn w:val="Normal"/>
    <w:link w:val="FooterChar"/>
    <w:uiPriority w:val="99"/>
    <w:unhideWhenUsed/>
    <w:rsid w:val="00D4550A"/>
    <w:pPr>
      <w:tabs>
        <w:tab w:val="center" w:pos="4513"/>
        <w:tab w:val="right" w:pos="9026"/>
      </w:tabs>
    </w:pPr>
  </w:style>
  <w:style w:type="character" w:customStyle="1" w:styleId="FooterChar">
    <w:name w:val="Footer Char"/>
    <w:basedOn w:val="DefaultParagraphFont"/>
    <w:link w:val="Footer"/>
    <w:uiPriority w:val="99"/>
    <w:rsid w:val="00D4550A"/>
    <w:rPr>
      <w:rFonts w:ascii="Arial" w:eastAsia="SimSun" w:hAnsi="Arial" w:cs="Times New Roman"/>
      <w:szCs w:val="24"/>
      <w:lang w:val="en-AU" w:eastAsia="zh-CN"/>
    </w:rPr>
  </w:style>
  <w:style w:type="table" w:styleId="TableGrid">
    <w:name w:val="Table Grid"/>
    <w:basedOn w:val="TableNormal"/>
    <w:uiPriority w:val="59"/>
    <w:rsid w:val="00D4550A"/>
    <w:pPr>
      <w:spacing w:before="0" w:after="0"/>
      <w:ind w:left="0" w:firstLine="0"/>
      <w:jc w:val="left"/>
    </w:pPr>
    <w:rPr>
      <w:rFonts w:ascii="Calibri" w:eastAsia="Calibri" w:hAnsi="Calibri" w:cs="Times New Roman"/>
      <w:sz w:val="20"/>
      <w:szCs w:val="20"/>
      <w:lang w:val="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4550A"/>
  </w:style>
  <w:style w:type="paragraph" w:styleId="TOC1">
    <w:name w:val="toc 1"/>
    <w:basedOn w:val="Normal"/>
    <w:next w:val="Normal"/>
    <w:autoRedefine/>
    <w:uiPriority w:val="39"/>
    <w:unhideWhenUsed/>
    <w:rsid w:val="00D4550A"/>
    <w:pPr>
      <w:spacing w:before="120"/>
      <w:jc w:val="left"/>
    </w:pPr>
    <w:rPr>
      <w:rFonts w:ascii="Cambria" w:hAnsi="Cambria"/>
      <w:b/>
      <w:caps/>
      <w:szCs w:val="22"/>
    </w:rPr>
  </w:style>
  <w:style w:type="paragraph" w:styleId="TOC2">
    <w:name w:val="toc 2"/>
    <w:basedOn w:val="Normal"/>
    <w:next w:val="Normal"/>
    <w:autoRedefine/>
    <w:uiPriority w:val="39"/>
    <w:unhideWhenUsed/>
    <w:rsid w:val="00D4550A"/>
    <w:pPr>
      <w:ind w:left="220"/>
      <w:jc w:val="left"/>
    </w:pPr>
    <w:rPr>
      <w:rFonts w:ascii="Cambria" w:hAnsi="Cambria"/>
      <w:smallCaps/>
      <w:szCs w:val="22"/>
    </w:rPr>
  </w:style>
  <w:style w:type="paragraph" w:styleId="TOC3">
    <w:name w:val="toc 3"/>
    <w:basedOn w:val="Normal"/>
    <w:next w:val="Normal"/>
    <w:autoRedefine/>
    <w:uiPriority w:val="39"/>
    <w:unhideWhenUsed/>
    <w:rsid w:val="00D4550A"/>
    <w:pPr>
      <w:ind w:left="440"/>
      <w:jc w:val="left"/>
    </w:pPr>
    <w:rPr>
      <w:rFonts w:ascii="Cambria" w:hAnsi="Cambria"/>
      <w:i/>
      <w:szCs w:val="22"/>
    </w:rPr>
  </w:style>
  <w:style w:type="character" w:customStyle="1" w:styleId="Heading1Char">
    <w:name w:val="Heading 1 Char"/>
    <w:basedOn w:val="DefaultParagraphFont"/>
    <w:link w:val="Heading1"/>
    <w:uiPriority w:val="9"/>
    <w:rsid w:val="006A15BC"/>
    <w:rPr>
      <w:rFonts w:asciiTheme="majorHAnsi" w:eastAsiaTheme="majorEastAsia" w:hAnsiTheme="majorHAnsi" w:cstheme="majorBidi"/>
      <w:b/>
      <w:bCs/>
      <w:color w:val="365F91" w:themeColor="accent1" w:themeShade="BF"/>
      <w:sz w:val="28"/>
      <w:szCs w:val="28"/>
      <w:lang w:val="en-AU" w:eastAsia="zh-CN"/>
    </w:rPr>
  </w:style>
  <w:style w:type="paragraph" w:customStyle="1" w:styleId="Body">
    <w:name w:val="Body"/>
    <w:basedOn w:val="Normal"/>
    <w:link w:val="BodyChar"/>
    <w:qFormat/>
    <w:rsid w:val="006A15BC"/>
    <w:pPr>
      <w:widowControl w:val="0"/>
      <w:tabs>
        <w:tab w:val="left" w:pos="567"/>
      </w:tabs>
      <w:autoSpaceDE w:val="0"/>
      <w:autoSpaceDN w:val="0"/>
      <w:adjustRightInd w:val="0"/>
      <w:spacing w:after="120"/>
      <w:ind w:right="-424"/>
    </w:pPr>
    <w:rPr>
      <w:rFonts w:eastAsia="MS Mincho" w:cs="Arial"/>
      <w:szCs w:val="22"/>
      <w:lang w:eastAsia="ja-JP"/>
    </w:rPr>
  </w:style>
  <w:style w:type="character" w:customStyle="1" w:styleId="BodyChar">
    <w:name w:val="Body Char"/>
    <w:link w:val="Body"/>
    <w:rsid w:val="006A15BC"/>
    <w:rPr>
      <w:rFonts w:ascii="Arial" w:eastAsia="MS Mincho" w:hAnsi="Arial" w:cs="Arial"/>
      <w:lang w:val="en-AU" w:eastAsia="ja-JP"/>
    </w:rPr>
  </w:style>
  <w:style w:type="character" w:styleId="Hyperlink">
    <w:name w:val="Hyperlink"/>
    <w:basedOn w:val="DefaultParagraphFont"/>
    <w:uiPriority w:val="99"/>
    <w:unhideWhenUsed/>
    <w:rsid w:val="006A15BC"/>
    <w:rPr>
      <w:color w:val="0000FF" w:themeColor="hyperlink"/>
      <w:u w:val="single"/>
    </w:rPr>
  </w:style>
  <w:style w:type="paragraph" w:styleId="BalloonText">
    <w:name w:val="Balloon Text"/>
    <w:basedOn w:val="Normal"/>
    <w:link w:val="BalloonTextChar"/>
    <w:uiPriority w:val="99"/>
    <w:semiHidden/>
    <w:unhideWhenUsed/>
    <w:rsid w:val="000769FB"/>
    <w:rPr>
      <w:rFonts w:ascii="Tahoma" w:hAnsi="Tahoma" w:cs="Tahoma"/>
      <w:sz w:val="16"/>
      <w:szCs w:val="16"/>
    </w:rPr>
  </w:style>
  <w:style w:type="character" w:customStyle="1" w:styleId="BalloonTextChar">
    <w:name w:val="Balloon Text Char"/>
    <w:basedOn w:val="DefaultParagraphFont"/>
    <w:link w:val="BalloonText"/>
    <w:uiPriority w:val="99"/>
    <w:semiHidden/>
    <w:rsid w:val="000769FB"/>
    <w:rPr>
      <w:rFonts w:ascii="Tahoma" w:eastAsia="SimSun" w:hAnsi="Tahoma" w:cs="Tahoma"/>
      <w:sz w:val="16"/>
      <w:szCs w:val="16"/>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50A"/>
    <w:pPr>
      <w:spacing w:before="0" w:after="0"/>
      <w:ind w:left="0" w:firstLine="0"/>
    </w:pPr>
    <w:rPr>
      <w:rFonts w:ascii="Arial" w:eastAsia="SimSun" w:hAnsi="Arial" w:cs="Times New Roman"/>
      <w:szCs w:val="24"/>
      <w:lang w:val="en-AU" w:eastAsia="zh-CN"/>
    </w:rPr>
  </w:style>
  <w:style w:type="paragraph" w:styleId="Heading1">
    <w:name w:val="heading 1"/>
    <w:basedOn w:val="Normal"/>
    <w:next w:val="Normal"/>
    <w:link w:val="Heading1Char"/>
    <w:uiPriority w:val="9"/>
    <w:qFormat/>
    <w:rsid w:val="006A15BC"/>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4550A"/>
    <w:pPr>
      <w:tabs>
        <w:tab w:val="center" w:pos="4513"/>
        <w:tab w:val="right" w:pos="9026"/>
      </w:tabs>
    </w:pPr>
  </w:style>
  <w:style w:type="character" w:customStyle="1" w:styleId="HeaderChar">
    <w:name w:val="Header Char"/>
    <w:basedOn w:val="DefaultParagraphFont"/>
    <w:link w:val="Header"/>
    <w:rsid w:val="00D4550A"/>
    <w:rPr>
      <w:rFonts w:ascii="Arial" w:eastAsia="SimSun" w:hAnsi="Arial" w:cs="Times New Roman"/>
      <w:szCs w:val="24"/>
      <w:lang w:val="en-AU" w:eastAsia="zh-CN"/>
    </w:rPr>
  </w:style>
  <w:style w:type="paragraph" w:styleId="Footer">
    <w:name w:val="footer"/>
    <w:basedOn w:val="Normal"/>
    <w:link w:val="FooterChar"/>
    <w:uiPriority w:val="99"/>
    <w:unhideWhenUsed/>
    <w:rsid w:val="00D4550A"/>
    <w:pPr>
      <w:tabs>
        <w:tab w:val="center" w:pos="4513"/>
        <w:tab w:val="right" w:pos="9026"/>
      </w:tabs>
    </w:pPr>
  </w:style>
  <w:style w:type="character" w:customStyle="1" w:styleId="FooterChar">
    <w:name w:val="Footer Char"/>
    <w:basedOn w:val="DefaultParagraphFont"/>
    <w:link w:val="Footer"/>
    <w:uiPriority w:val="99"/>
    <w:rsid w:val="00D4550A"/>
    <w:rPr>
      <w:rFonts w:ascii="Arial" w:eastAsia="SimSun" w:hAnsi="Arial" w:cs="Times New Roman"/>
      <w:szCs w:val="24"/>
      <w:lang w:val="en-AU" w:eastAsia="zh-CN"/>
    </w:rPr>
  </w:style>
  <w:style w:type="table" w:styleId="TableGrid">
    <w:name w:val="Table Grid"/>
    <w:basedOn w:val="TableNormal"/>
    <w:uiPriority w:val="59"/>
    <w:rsid w:val="00D4550A"/>
    <w:pPr>
      <w:spacing w:before="0" w:after="0"/>
      <w:ind w:left="0" w:firstLine="0"/>
      <w:jc w:val="left"/>
    </w:pPr>
    <w:rPr>
      <w:rFonts w:ascii="Calibri" w:eastAsia="Calibri" w:hAnsi="Calibri" w:cs="Times New Roman"/>
      <w:sz w:val="20"/>
      <w:szCs w:val="20"/>
      <w:lang w:val="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4550A"/>
  </w:style>
  <w:style w:type="paragraph" w:styleId="TOC1">
    <w:name w:val="toc 1"/>
    <w:basedOn w:val="Normal"/>
    <w:next w:val="Normal"/>
    <w:autoRedefine/>
    <w:uiPriority w:val="39"/>
    <w:unhideWhenUsed/>
    <w:rsid w:val="00D4550A"/>
    <w:pPr>
      <w:spacing w:before="120"/>
      <w:jc w:val="left"/>
    </w:pPr>
    <w:rPr>
      <w:rFonts w:ascii="Cambria" w:hAnsi="Cambria"/>
      <w:b/>
      <w:caps/>
      <w:szCs w:val="22"/>
    </w:rPr>
  </w:style>
  <w:style w:type="paragraph" w:styleId="TOC2">
    <w:name w:val="toc 2"/>
    <w:basedOn w:val="Normal"/>
    <w:next w:val="Normal"/>
    <w:autoRedefine/>
    <w:uiPriority w:val="39"/>
    <w:unhideWhenUsed/>
    <w:rsid w:val="00D4550A"/>
    <w:pPr>
      <w:ind w:left="220"/>
      <w:jc w:val="left"/>
    </w:pPr>
    <w:rPr>
      <w:rFonts w:ascii="Cambria" w:hAnsi="Cambria"/>
      <w:smallCaps/>
      <w:szCs w:val="22"/>
    </w:rPr>
  </w:style>
  <w:style w:type="paragraph" w:styleId="TOC3">
    <w:name w:val="toc 3"/>
    <w:basedOn w:val="Normal"/>
    <w:next w:val="Normal"/>
    <w:autoRedefine/>
    <w:uiPriority w:val="39"/>
    <w:unhideWhenUsed/>
    <w:rsid w:val="00D4550A"/>
    <w:pPr>
      <w:ind w:left="440"/>
      <w:jc w:val="left"/>
    </w:pPr>
    <w:rPr>
      <w:rFonts w:ascii="Cambria" w:hAnsi="Cambria"/>
      <w:i/>
      <w:szCs w:val="22"/>
    </w:rPr>
  </w:style>
  <w:style w:type="character" w:customStyle="1" w:styleId="Heading1Char">
    <w:name w:val="Heading 1 Char"/>
    <w:basedOn w:val="DefaultParagraphFont"/>
    <w:link w:val="Heading1"/>
    <w:uiPriority w:val="9"/>
    <w:rsid w:val="006A15BC"/>
    <w:rPr>
      <w:rFonts w:asciiTheme="majorHAnsi" w:eastAsiaTheme="majorEastAsia" w:hAnsiTheme="majorHAnsi" w:cstheme="majorBidi"/>
      <w:b/>
      <w:bCs/>
      <w:color w:val="365F91" w:themeColor="accent1" w:themeShade="BF"/>
      <w:sz w:val="28"/>
      <w:szCs w:val="28"/>
      <w:lang w:val="en-AU" w:eastAsia="zh-CN"/>
    </w:rPr>
  </w:style>
  <w:style w:type="paragraph" w:customStyle="1" w:styleId="Body">
    <w:name w:val="Body"/>
    <w:basedOn w:val="Normal"/>
    <w:link w:val="BodyChar"/>
    <w:qFormat/>
    <w:rsid w:val="006A15BC"/>
    <w:pPr>
      <w:widowControl w:val="0"/>
      <w:tabs>
        <w:tab w:val="left" w:pos="567"/>
      </w:tabs>
      <w:autoSpaceDE w:val="0"/>
      <w:autoSpaceDN w:val="0"/>
      <w:adjustRightInd w:val="0"/>
      <w:spacing w:after="120"/>
      <w:ind w:right="-424"/>
    </w:pPr>
    <w:rPr>
      <w:rFonts w:eastAsia="MS Mincho" w:cs="Arial"/>
      <w:szCs w:val="22"/>
      <w:lang w:eastAsia="ja-JP"/>
    </w:rPr>
  </w:style>
  <w:style w:type="character" w:customStyle="1" w:styleId="BodyChar">
    <w:name w:val="Body Char"/>
    <w:link w:val="Body"/>
    <w:rsid w:val="006A15BC"/>
    <w:rPr>
      <w:rFonts w:ascii="Arial" w:eastAsia="MS Mincho" w:hAnsi="Arial" w:cs="Arial"/>
      <w:lang w:val="en-AU" w:eastAsia="ja-JP"/>
    </w:rPr>
  </w:style>
  <w:style w:type="character" w:styleId="Hyperlink">
    <w:name w:val="Hyperlink"/>
    <w:basedOn w:val="DefaultParagraphFont"/>
    <w:uiPriority w:val="99"/>
    <w:unhideWhenUsed/>
    <w:rsid w:val="006A15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12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vnwaterresource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6023</Words>
  <Characters>34333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Biltwater International</dc:creator>
  <cp:lastModifiedBy>DIU</cp:lastModifiedBy>
  <cp:revision>28</cp:revision>
  <dcterms:created xsi:type="dcterms:W3CDTF">2013-05-10T02:13:00Z</dcterms:created>
  <dcterms:modified xsi:type="dcterms:W3CDTF">2013-08-20T09:27:00Z</dcterms:modified>
</cp:coreProperties>
</file>