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20"/>
              <w:jc w:val="center"/>
            </w:pPr>
            <w:r>
              <w:rPr>
                <w:rFonts w:ascii="Times New Roman" w:hAnsi="Times New Roman"/>
                <w:sz w:val="26"/>
              </w:rPr>
              <w:t>ĐẢNG UỶ XÃ CÔNG HẢI</w:t>
            </w:r>
          </w:p>
          <w:p>
            <w:pPr>
              <w:spacing w:lineRule="auto" w:line="252" w:before="0" w:after="20"/>
              <w:jc w:val="center"/>
            </w:pPr>
            <w:r>
              <w:rPr>
                <w:rFonts w:ascii="Times New Roman" w:hAnsi="Times New Roman"/>
                <w:b/>
                <w:sz w:val="26"/>
              </w:rPr>
              <w:t>VĂN PHÒNG</w:t>
            </w:r>
          </w:p>
          <w:p>
            <w:pPr>
              <w:spacing w:lineRule="auto" w:line="240" w:before="0" w:after="40"/>
              <w:jc w:val="center"/>
            </w:pPr>
            <w:r>
              <w:rPr>
                <w:rFonts w:ascii="Times New Roman" w:hAnsi="Times New Roman"/>
                <w:b/>
                <w:sz w:val="24"/>
              </w:rPr>
              <w:t>*</w:t>
            </w:r>
          </w:p>
          <w:p>
            <w:pPr>
              <w:spacing w:lineRule="auto" w:line="252" w:before="0" w:after="60"/>
              <w:jc w:val="center"/>
            </w:pPr>
            <w:r>
              <w:rPr>
                <w:rFonts w:ascii="Times New Roman" w:hAnsi="Times New Roman"/>
                <w:sz w:val="27"/>
              </w:rPr>
              <w:t>Số      -BC/VPĐU</w:t>
            </w:r>
          </w:p>
        </w:tc>
        <w:tc>
          <w:tcPr>
            <w:tcW w:type="dxa" w:w="5102"/>
            <w:tcMar>
              <w:top w:w="0" w:type="dxa"/>
              <w:bottom w:w="0" w:type="dxa"/>
              <w:left w:w="70" w:type="dxa"/>
              <w:right w:w="0" w:type="dxa"/>
            </w:tcMar>
          </w:tcPr>
          <w:p>
            <w:pPr>
              <w:spacing w:lineRule="auto" w:line="252" w:before="0" w:after="20"/>
              <w:jc w:val="right"/>
            </w:pPr>
            <w:r>
              <w:rPr>
                <w:rFonts w:ascii="Times New Roman" w:hAnsi="Times New Roman"/>
                <w:b/>
                <w:sz w:val="28"/>
              </w:rPr>
              <w:t>ĐẢNG CỘNG SẢN VIỆT NAM</w:t>
            </w:r>
          </w:p>
          <w:p>
            <w:pPr>
              <w:spacing w:lineRule="auto" w:line="240" w:before="0" w:after="80"/>
              <w:jc w:val="right"/>
            </w:pPr>
            <w:r>
              <w:pict>
                <v:line from="0,0" to="186pt,0" strokecolor="#000000" strokeweight="0.75pt"/>
              </w:pict>
            </w:r>
          </w:p>
          <w:p>
            <w:pPr>
              <w:spacing w:lineRule="auto" w:line="252" w:before="0" w:after="0"/>
              <w:jc w:val="right"/>
            </w:pPr>
            <w:r>
              <w:rPr>
                <w:rFonts w:ascii="Times New Roman" w:hAnsi="Times New Roman"/>
                <w:i/>
                <w:sz w:val="27"/>
              </w:rPr>
              <w:t>Công Hải, ngày   tháng   năm 2026</w:t>
            </w:r>
          </w:p>
        </w:tc>
      </w:tr>
    </w:tbl>
    <w:p>
      <w:pPr>
        <w:spacing w:before="0" w:after="120" w:lineRule="auto" w:line="240"/>
      </w:pPr>
    </w:p>
    <w:p>
      <w:pPr>
        <w:spacing w:before="120" w:after="80" w:lineRule="auto" w:line="276"/>
        <w:jc w:val="center"/>
      </w:pPr>
      <w:r>
        <w:rPr>
          <w:rFonts w:ascii="Times New Roman" w:hAnsi="Times New Roman"/>
          <w:b/>
          <w:sz w:val="30"/>
        </w:rPr>
        <w:t>BÁO CÁO</w:t>
      </w:r>
    </w:p>
    <w:p>
      <w:pPr>
        <w:spacing w:before="0" w:after="200" w:lineRule="auto" w:line="276"/>
        <w:jc w:val="center"/>
      </w:pPr>
      <w:r>
        <w:rPr>
          <w:rFonts w:ascii="Times New Roman" w:hAnsi="Times New Roman"/>
          <w:b/>
          <w:sz w:val="28"/>
        </w:rPr>
        <w:t>kết quả thẩm định dự thảo Kế hoạch thực hiện Nghị quyết số 19-NQ/TW của Ban Chấp hành Trung ương Đảng khóa XIV và Chương trình hành động số 33-CTr/TW, ngày 28/7/2026 của Bộ Chính trị về đổi mới mô hình phát triển Việt Nam trên địa bàn xã Công Hải do UBND xã trình</w:t>
      </w:r>
    </w:p>
    <w:p>
      <w:pPr>
        <w:spacing w:before="120" w:after="120" w:lineRule="exact" w:line="360"/>
        <w:ind w:left="0" w:right="0" w:firstLine="567"/>
        <w:jc w:val="both"/>
      </w:pPr>
      <w:r>
        <w:rPr>
          <w:rFonts w:ascii="Times New Roman" w:hAnsi="Times New Roman"/>
          <w:b w:val="0"/>
          <w:i w:val="0"/>
          <w:color w:val="000000"/>
          <w:sz w:val="28"/>
        </w:rPr>
        <w:t>Căn cứ Quy chế làm việc số 01-QC/ĐU ngày 02/7/2025 của Ban Chấp hành Đảng bộ xã Công Hải khoá I và phân công của Thường trực Đảng uỷ, Văn phòng Đảng uỷ tiến hành thẩm định hồ sơ dự thảo Kế hoạch thực hiện Nghị quyết số 19-NQ/TW của Ban Chấp hành Trung ương Đảng khóa XIV và Chương trình hành động số 33-CTr/TW, ngày 28/7/2026 của Bộ Chính trị về đổi mới mô hình phát triển Việt Nam trên địa bàn xã Công Hải do UBND xã trình. Kết quả thẩm định cụ thể như sau:</w:t>
      </w:r>
    </w:p>
    <w:p>
      <w:pPr>
        <w:spacing w:before="120" w:after="120" w:lineRule="exact" w:line="360"/>
        <w:ind w:left="0" w:right="0" w:firstLine="567"/>
        <w:jc w:val="both"/>
      </w:pPr>
      <w:r>
        <w:rPr>
          <w:rFonts w:ascii="Times New Roman" w:hAnsi="Times New Roman"/>
          <w:b/>
          <w:i w:val="0"/>
          <w:color w:val="000000"/>
          <w:sz w:val="28"/>
        </w:rPr>
        <w:t>I. TỔNG QUAN HỒ SƠ THẨM ĐỊNH</w:t>
      </w:r>
    </w:p>
    <w:p>
      <w:pPr>
        <w:spacing w:before="120" w:after="120" w:lineRule="exact" w:line="360"/>
        <w:ind w:left="0" w:right="0" w:firstLine="567"/>
        <w:jc w:val="both"/>
      </w:pPr>
      <w:r>
        <w:rPr>
          <w:rFonts w:ascii="Times New Roman" w:hAnsi="Times New Roman"/>
          <w:b w:val="0"/>
          <w:i w:val="0"/>
          <w:color w:val="000000"/>
          <w:sz w:val="28"/>
        </w:rPr>
        <w:t>- Cơ quan trình: UBND xã Công Hải.</w:t>
      </w:r>
    </w:p>
    <w:p>
      <w:pPr>
        <w:spacing w:before="120" w:after="120" w:lineRule="exact" w:line="360"/>
        <w:ind w:left="0" w:right="0" w:firstLine="567"/>
        <w:jc w:val="both"/>
      </w:pPr>
      <w:r>
        <w:rPr>
          <w:rFonts w:ascii="Times New Roman" w:hAnsi="Times New Roman"/>
          <w:b w:val="0"/>
          <w:i w:val="0"/>
          <w:color w:val="000000"/>
          <w:sz w:val="28"/>
        </w:rPr>
        <w:t>- Tên văn bản dự thảo: Kế hoạch thực hiện Nghị quyết số 19-NQ/TW của Ban Chấp hành Trung ương Đảng khóa XIV và Chương trình hành động số 33-CTr/TW, ngày 28/7/2026 của Bộ Chính trị về đổi mới mô hình phát triển Việt Nam trên địa bàn xã Công Hải.</w:t>
      </w:r>
    </w:p>
    <w:p>
      <w:pPr>
        <w:spacing w:before="120" w:after="120" w:lineRule="exact" w:line="360"/>
        <w:ind w:left="0" w:right="0" w:firstLine="567"/>
        <w:jc w:val="both"/>
      </w:pPr>
      <w:r>
        <w:rPr>
          <w:rFonts w:ascii="Times New Roman" w:hAnsi="Times New Roman"/>
          <w:b w:val="0"/>
          <w:i w:val="0"/>
          <w:color w:val="000000"/>
          <w:sz w:val="28"/>
        </w:rPr>
        <w:t>- Thành phần hồ sơ gửi kèm: Tờ trình số .../TTr-UBND ngày .../9/2026; dự thảo Kế hoạch.</w:t>
      </w:r>
    </w:p>
    <w:p>
      <w:pPr>
        <w:spacing w:before="120" w:after="120" w:lineRule="exact" w:line="360"/>
        <w:ind w:left="0" w:right="0" w:firstLine="567"/>
        <w:jc w:val="both"/>
      </w:pPr>
      <w:r>
        <w:rPr>
          <w:rFonts w:ascii="Times New Roman" w:hAnsi="Times New Roman"/>
          <w:b/>
          <w:i w:val="0"/>
          <w:color w:val="000000"/>
          <w:sz w:val="28"/>
        </w:rPr>
        <w:t>II. KẾT QUẢ THẨM ĐỊNH</w:t>
      </w:r>
    </w:p>
    <w:p>
      <w:pPr>
        <w:spacing w:before="120" w:after="120" w:lineRule="exact" w:line="360"/>
        <w:ind w:left="0" w:right="0" w:firstLine="567"/>
        <w:jc w:val="both"/>
      </w:pPr>
      <w:r>
        <w:rPr>
          <w:rFonts w:ascii="Times New Roman" w:hAnsi="Times New Roman"/>
          <w:b/>
          <w:i w:val="0"/>
          <w:color w:val="000000"/>
          <w:sz w:val="28"/>
        </w:rPr>
        <w:t xml:space="preserve">1. Thể thức văn bản: </w:t>
      </w:r>
      <w:r>
        <w:rPr>
          <w:rFonts w:ascii="Times New Roman" w:hAnsi="Times New Roman"/>
          <w:b w:val="0"/>
          <w:i w:val="0"/>
          <w:color w:val="000000"/>
          <w:sz w:val="28"/>
        </w:rPr>
        <w:t>Văn phòng Đảng uỷ đã rà soát, chỉnh sửa trực tiếp trên dự thảo văn bản các lỗi chính tả, chỉnh sửa thể thức văn bản theo đúng Hướng dẫn số 05-HD/VPTW ngày 12/01/2026 của Văn phòng Trung ương Đảng. Dự thảo cơ bản bảo đảm thể thức văn bản của Đảng; số và ngày ban hành còn để trống, đề nghị hoàn thiện khi trình ký.</w:t>
      </w:r>
    </w:p>
    <w:p>
      <w:pPr>
        <w:spacing w:before="120" w:after="120" w:lineRule="exact" w:line="360"/>
        <w:ind w:left="0" w:right="0" w:firstLine="567"/>
        <w:jc w:val="both"/>
      </w:pPr>
      <w:r>
        <w:rPr>
          <w:rFonts w:ascii="Times New Roman" w:hAnsi="Times New Roman"/>
          <w:b/>
          <w:i w:val="0"/>
          <w:color w:val="000000"/>
          <w:sz w:val="28"/>
        </w:rPr>
        <w:t xml:space="preserve">2. Nội dung và số liệu chuyên môn: </w:t>
      </w:r>
      <w:r>
        <w:rPr>
          <w:rFonts w:ascii="Times New Roman" w:hAnsi="Times New Roman"/>
          <w:b w:val="0"/>
          <w:i w:val="0"/>
          <w:color w:val="000000"/>
          <w:sz w:val="28"/>
        </w:rPr>
        <w:t>Về cơ bản dự thảo đã bám sát yêu cầu chỉ đạo của cấp uỷ, thể hiện đầy đủ các quan điểm, mục tiêu, nhiệm vụ, giải pháp của Nghị quyết số 19-NQ/TW, Chương trình hành động số 33-CTr/TW, Nghị quyết số 217/NQ-CP và Chương trình hành động số 30-CTr/TU. Tuy nhiên, qua đối soát nhận thấy một số vấn đề cần lưu ý: (1) Phần căn cứ chưa viện dẫn Nghị quyết số 217/NQ-CP ngày 06/8/2026 của Chính phủ; (2) Một số chỉ tiêu kinh tế (tăng trưởng 11-12%/năm, thu ngân sách 12%, vốn đầu tư 20%) cần làm rõ tính khả thi và tính nhất quán; (3) Chỉ tiêu hộ nghèo còn áp dụng chuẩn nghèo giai đoạn 2021-2025; (4) Chỉ tiêu hài lòng 100% và cụm từ 'người và doanh nghiệp' cần chỉnh sửa; (5) Phân công UBKT Đảng ủy tại Mục IV.4 chưa phù hợp chức năng, nhiệm vụ; (6) Chưa xác định rõ cơ quan đầu mối tổng hợp báo cáo và thời hạn báo cáo cụ thể; (7) Nơi nhận chưa đầy đủ.</w:t>
      </w:r>
    </w:p>
    <w:p>
      <w:pPr>
        <w:spacing w:before="120" w:after="120" w:lineRule="exact" w:line="360"/>
        <w:ind w:left="0" w:right="0" w:firstLine="567"/>
        <w:jc w:val="both"/>
      </w:pPr>
      <w:r>
        <w:rPr>
          <w:rFonts w:ascii="Times New Roman" w:hAnsi="Times New Roman"/>
          <w:b/>
          <w:i w:val="0"/>
          <w:color w:val="000000"/>
          <w:sz w:val="28"/>
        </w:rPr>
        <w:t>III. ĐỀ XUẤT, KIẾN NGHỊ</w:t>
      </w:r>
    </w:p>
    <w:p>
      <w:pPr>
        <w:spacing w:before="120" w:after="120" w:lineRule="exact" w:line="360"/>
        <w:ind w:left="0" w:right="0" w:firstLine="567"/>
        <w:jc w:val="both"/>
      </w:pPr>
      <w:r>
        <w:rPr>
          <w:rFonts w:ascii="Times New Roman" w:hAnsi="Times New Roman"/>
          <w:b w:val="0"/>
          <w:i w:val="0"/>
          <w:color w:val="000000"/>
          <w:sz w:val="28"/>
        </w:rPr>
        <w:t>Trên cơ sở kết quả thẩm định, Văn phòng Đảng uỷ kính trình Thường trực Đảng uỷ:</w:t>
      </w:r>
    </w:p>
    <w:p>
      <w:pPr>
        <w:spacing w:before="120" w:after="120" w:lineRule="exact" w:line="360"/>
        <w:ind w:left="0" w:right="0" w:firstLine="567"/>
        <w:jc w:val="both"/>
      </w:pPr>
      <w:r>
        <w:rPr>
          <w:rFonts w:ascii="Times New Roman" w:hAnsi="Times New Roman"/>
          <w:b/>
          <w:i w:val="0"/>
          <w:color w:val="000000"/>
          <w:sz w:val="28"/>
        </w:rPr>
        <w:t xml:space="preserve">1. Đối với thể thức: </w:t>
      </w:r>
      <w:r>
        <w:rPr>
          <w:rFonts w:ascii="Times New Roman" w:hAnsi="Times New Roman"/>
          <w:b w:val="0"/>
          <w:i w:val="0"/>
          <w:color w:val="000000"/>
          <w:sz w:val="28"/>
        </w:rPr>
        <w:t>Dự thảo văn bản đã được Văn phòng Đảng uỷ trực tiếp chuẩn hóa theo đúng Hướng dẫn số 05-HD/VPTW; đề nghị UBND xã hoàn thiện số, ngày ban hành và rà soát Nơi nhận cho phù hợp thẩm quyền ban hành của Ban Thường vụ Đảng ủy.</w:t>
      </w:r>
    </w:p>
    <w:p>
      <w:pPr>
        <w:spacing w:before="120" w:after="120" w:lineRule="exact" w:line="360"/>
        <w:ind w:left="0" w:right="0" w:firstLine="567"/>
        <w:jc w:val="both"/>
      </w:pPr>
      <w:r>
        <w:rPr>
          <w:rFonts w:ascii="Times New Roman" w:hAnsi="Times New Roman"/>
          <w:b/>
          <w:i w:val="0"/>
          <w:color w:val="000000"/>
          <w:sz w:val="28"/>
        </w:rPr>
        <w:t xml:space="preserve">2. Đối với nội dung và số liệu chuyên môn: </w:t>
      </w:r>
      <w:r>
        <w:rPr>
          <w:rFonts w:ascii="Times New Roman" w:hAnsi="Times New Roman"/>
          <w:b w:val="0"/>
          <w:i w:val="0"/>
          <w:color w:val="000000"/>
          <w:sz w:val="28"/>
        </w:rPr>
        <w:t>Đề nghị Thường trực Đảng uỷ chỉ đạo UBND xã làm rõ và điều chỉnh các nội dung: bổ sung Nghị quyết số 217/NQ-CP vào phần căn cứ; làm rõ cơ sở xác định và tính nhất quán của các chỉ tiêu kinh tế; cập nhật chuẩn nghèo giai đoạn 2026-2030; chỉnh sửa chỉ tiêu hài lòng và cụm từ 'người dân và doanh nghiệp'; rà soát nội dung phân công UBKT Đảng ủy; xác định rõ cơ quan đầu mối tổng hợp báo cáo và thời hạn báo cáo cụ thể.</w:t>
      </w:r>
    </w:p>
    <w:p>
      <w:pPr>
        <w:spacing w:before="120" w:after="120" w:lineRule="exact" w:line="360"/>
        <w:ind w:left="0" w:right="0" w:firstLine="567"/>
        <w:jc w:val="both"/>
      </w:pPr>
      <w:r>
        <w:rPr>
          <w:rFonts w:ascii="Times New Roman" w:hAnsi="Times New Roman"/>
          <w:b/>
          <w:i w:val="0"/>
          <w:color w:val="000000"/>
          <w:sz w:val="28"/>
        </w:rPr>
        <w:t xml:space="preserve">3. Về điều kiện trình: </w:t>
      </w:r>
      <w:r>
        <w:rPr>
          <w:rFonts w:ascii="Times New Roman" w:hAnsi="Times New Roman"/>
          <w:b w:val="0"/>
          <w:i w:val="0"/>
          <w:color w:val="000000"/>
          <w:sz w:val="28"/>
        </w:rPr>
        <w:t>Kính đề nghị Thường trực Đảng uỷ xem xét cho ý kiến chỉ đạo để UBND xã hoàn thiện hồ sơ, trình Ban Thường vụ Đảng ủy xem xét, ban hành.</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40"/>
              <w:jc w:val="left"/>
            </w:pPr>
            <w:r>
              <w:rPr>
                <w:rFonts w:ascii="Times New Roman" w:hAnsi="Times New Roman"/>
                <w:sz w:val="28"/>
                <w:u w:val="single"/>
              </w:rPr>
              <w:t>Nơi nhận:</w:t>
            </w:r>
          </w:p>
          <w:p>
            <w:pPr>
              <w:spacing w:lineRule="auto" w:line="252" w:before="0" w:after="20"/>
              <w:jc w:val="left"/>
            </w:pPr>
            <w:r>
              <w:rPr>
                <w:rFonts w:ascii="Times New Roman" w:hAnsi="Times New Roman"/>
                <w:sz w:val="24"/>
              </w:rPr>
              <w:t>- Thường trực Đảng uỷ (b/c);</w:t>
            </w:r>
          </w:p>
          <w:p>
            <w:pPr>
              <w:spacing w:lineRule="auto" w:line="252" w:before="0" w:after="20"/>
              <w:jc w:val="left"/>
            </w:pPr>
            <w:r>
              <w:rPr>
                <w:rFonts w:ascii="Times New Roman" w:hAnsi="Times New Roman"/>
                <w:sz w:val="24"/>
              </w:rPr>
              <w:t>- Ban Thường vụ Đảng uỷ;</w:t>
            </w:r>
          </w:p>
          <w:p>
            <w:pPr>
              <w:spacing w:lineRule="auto" w:line="252" w:before="0" w:after="20"/>
              <w:jc w:val="left"/>
            </w:pPr>
            <w:r>
              <w:rPr>
                <w:rFonts w:ascii="Times New Roman" w:hAnsi="Times New Roman"/>
                <w:sz w:val="24"/>
              </w:rPr>
              <w:t>- UBND xã;</w:t>
            </w:r>
          </w:p>
          <w:p>
            <w:pPr>
              <w:spacing w:lineRule="auto" w:line="252" w:before="0" w:after="20"/>
              <w:jc w:val="left"/>
            </w:pPr>
            <w:r>
              <w:rPr>
                <w:rFonts w:ascii="Times New Roman" w:hAnsi="Times New Roman"/>
                <w:sz w:val="24"/>
              </w:rPr>
              <w:t>- Lưu VPĐU.</w:t>
            </w:r>
          </w:p>
        </w:tc>
        <w:tc>
          <w:tcPr>
            <w:tcW w:type="dxa" w:w="5102"/>
            <w:tcMar>
              <w:top w:w="0" w:type="dxa"/>
              <w:bottom w:w="0" w:type="dxa"/>
              <w:left w:w="70" w:type="dxa"/>
              <w:right w:w="0" w:type="dxa"/>
            </w:tcMar>
          </w:tcPr>
          <w:p>
            <w:pPr>
              <w:spacing w:lineRule="auto" w:line="252" w:before="0" w:after="40"/>
              <w:jc w:val="center"/>
            </w:pPr>
            <w:r>
              <w:rPr>
                <w:rFonts w:ascii="Times New Roman" w:hAnsi="Times New Roman"/>
                <w:b/>
                <w:sz w:val="27"/>
              </w:rPr>
              <w:t>K/T CHÁNH VĂN PHÒNG</w:t>
            </w:r>
          </w:p>
          <w:p>
            <w:pPr>
              <w:spacing w:lineRule="auto" w:line="252" w:before="0" w:after="0"/>
              <w:jc w:val="center"/>
            </w:pPr>
            <w:r>
              <w:rPr>
                <w:rFonts w:ascii="Times New Roman" w:hAnsi="Times New Roman"/>
                <w:b w:val="0"/>
                <w:sz w:val="27"/>
              </w:rPr>
              <w:t>PHÓ CHÁNH VĂN PHÒNG</w:t>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auto" w:line="252" w:before="0" w:after="0"/>
              <w:jc w:val="center"/>
            </w:pPr>
            <w:r>
              <w:rPr>
                <w:rFonts w:ascii="Times New Roman" w:hAnsi="Times New Roman"/>
                <w:b/>
                <w:sz w:val="28"/>
              </w:rPr>
              <w:t>Ngô Hoàng Việt</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120"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