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252"/>
        <w:gridCol w:w="5102"/>
      </w:tblGrid>
      <w:tr>
        <w:tc>
          <w:tcPr>
            <w:tcW w:type="dxa" w:w="4252"/>
            <w:tcMar>
              <w:top w:w="0" w:type="dxa"/>
              <w:bottom w:w="0" w:type="dxa"/>
              <w:left w:w="0" w:type="dxa"/>
              <w:right w:w="70" w:type="dxa"/>
            </w:tcMar>
          </w:tcPr>
          <w:p>
            <w:pPr>
              <w:spacing w:lineRule="auto" w:line="252" w:before="0" w:after="20"/>
              <w:jc w:val="center"/>
            </w:pPr>
            <w:r>
              <w:rPr>
                <w:rFonts w:ascii="Times New Roman" w:hAnsi="Times New Roman"/>
                <w:sz w:val="28"/>
              </w:rPr>
              <w:t>ĐẢNG UỶ XÃ CÔNG HẢI</w:t>
            </w:r>
          </w:p>
          <w:p>
            <w:pPr>
              <w:spacing w:lineRule="auto" w:line="252" w:before="0" w:after="20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VĂN PHÒNG</w:t>
            </w:r>
          </w:p>
          <w:p>
            <w:pPr>
              <w:spacing w:lineRule="auto" w:line="240" w:before="0" w:after="40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*</w:t>
            </w:r>
          </w:p>
          <w:p>
            <w:pPr>
              <w:spacing w:lineRule="auto" w:line="252" w:before="0" w:after="60"/>
              <w:jc w:val="center"/>
            </w:pPr>
            <w:r>
              <w:rPr>
                <w:rFonts w:ascii="Times New Roman" w:hAnsi="Times New Roman"/>
                <w:sz w:val="28"/>
              </w:rPr>
              <w:t>Số      -BC/VPĐU</w:t>
            </w:r>
          </w:p>
        </w:tc>
        <w:tc>
          <w:tcPr>
            <w:tcW w:type="dxa" w:w="5102"/>
            <w:tcMar>
              <w:top w:w="0" w:type="dxa"/>
              <w:bottom w:w="0" w:type="dxa"/>
              <w:left w:w="70" w:type="dxa"/>
              <w:right w:w="0" w:type="dxa"/>
            </w:tcMar>
          </w:tcPr>
          <w:p>
            <w:pPr>
              <w:spacing w:lineRule="auto" w:line="252" w:before="0" w:after="20"/>
              <w:jc w:val="right"/>
            </w:pPr>
            <w:r>
              <w:rPr>
                <w:rFonts w:ascii="Times New Roman" w:hAnsi="Times New Roman"/>
                <w:b/>
                <w:sz w:val="28"/>
              </w:rPr>
              <w:t>ĐẢNG CỘNG SẢN VIỆT NAM</w:t>
            </w:r>
          </w:p>
          <w:p>
            <w:pPr>
              <w:spacing w:lineRule="auto" w:line="240" w:before="0" w:after="80"/>
              <w:jc w:val="right"/>
            </w:pPr>
            <w:r>
              <w:pict>
                <v:line from="0,0" to="192pt,0" strokecolor="#000000" strokeweight="0.75pt"/>
              </w:pict>
            </w:r>
          </w:p>
          <w:p>
            <w:pPr>
              <w:spacing w:lineRule="auto" w:line="252" w:before="0" w:after="0"/>
              <w:jc w:val="right"/>
            </w:pPr>
            <w:r>
              <w:rPr>
                <w:rFonts w:ascii="Times New Roman" w:hAnsi="Times New Roman"/>
                <w:i/>
                <w:sz w:val="28"/>
              </w:rPr>
              <w:t>Công Hải, ngày   tháng   năm 2026</w:t>
            </w:r>
          </w:p>
        </w:tc>
      </w:tr>
    </w:tbl>
    <w:p>
      <w:pPr>
        <w:spacing w:before="0" w:after="120" w:lineRule="auto" w:line="240"/>
      </w:pPr>
    </w:p>
    <w:p>
      <w:pPr>
        <w:spacing w:before="120" w:after="80" w:lineRule="auto" w:line="276"/>
        <w:jc w:val="center"/>
      </w:pPr>
      <w:r>
        <w:rPr>
          <w:rFonts w:ascii="Times New Roman" w:hAnsi="Times New Roman"/>
          <w:b/>
          <w:sz w:val="30"/>
        </w:rPr>
        <w:t>BÁO CÁO</w:t>
      </w:r>
    </w:p>
    <w:p>
      <w:pPr>
        <w:spacing w:before="0" w:after="200" w:lineRule="auto" w:line="276"/>
        <w:jc w:val="center"/>
      </w:pPr>
      <w:r>
        <w:rPr>
          <w:rFonts w:ascii="Times New Roman" w:hAnsi="Times New Roman"/>
          <w:b/>
          <w:sz w:val="28"/>
        </w:rPr>
        <w:t>UBND xã trình Ban Thường vụ Đảng ủy xã xem xét đối với kế hoạch thực hiện Nghị quyết số 19-NQ/TW của Ban Chấp hành Trung ương Đảng khóa XIV và Chương trình hành động số 33-CTr/TW, ngày 28/7/2026 của Bộ Chính trị về đổi mới mô hình phát triển Việt Nam trên địa bàn xã Công Hải.</w:t>
      </w:r>
    </w:p>
    <w:p>
      <w:pPr>
        <w:spacing w:before="120" w:after="120" w:lineRule="exact" w:line="360"/>
        <w:ind w:left="0" w:right="0" w:firstLine="567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Kế hoạch thực hiện Nghị quyết số 19-NQ/TW và Chương trình hành động số 33-CTr/TW</w:t>
      </w:r>
    </w:p>
    <w:p>
      <w:pPr>
        <w:spacing w:before="120" w:after="120" w:lineRule="exact" w:line="360"/>
        <w:ind w:left="0" w:right="0" w:firstLine="567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Đề xuất Ban Thường vụ Đảng ủy xem xét</w:t>
      </w:r>
    </w:p>
    <w:p>
      <w:pPr>
        <w:spacing w:before="120" w:after="120" w:lineRule="exact" w:line="360"/>
        <w:ind w:left="0" w:right="0" w:firstLine="567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Dự thảo kế hoạch đã được chuẩn bị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252"/>
        <w:gridCol w:w="5102"/>
      </w:tblGrid>
      <w:tr>
        <w:tc>
          <w:tcPr>
            <w:tcW w:type="dxa" w:w="4252"/>
            <w:tcMar>
              <w:top w:w="0" w:type="dxa"/>
              <w:bottom w:w="0" w:type="dxa"/>
              <w:left w:w="0" w:type="dxa"/>
              <w:right w:w="70" w:type="dxa"/>
            </w:tcMar>
          </w:tcPr>
          <w:p>
            <w:pPr>
              <w:spacing w:lineRule="auto" w:line="252" w:before="0" w:after="40"/>
              <w:jc w:val="left"/>
            </w:pPr>
            <w:r>
              <w:rPr>
                <w:rFonts w:ascii="Times New Roman" w:hAnsi="Times New Roman"/>
                <w:sz w:val="28"/>
                <w:u w:val="single"/>
              </w:rPr>
              <w:t>Nơi nhận:</w:t>
            </w:r>
          </w:p>
          <w:p>
            <w:pPr>
              <w:spacing w:lineRule="auto" w:line="252" w:before="0" w:after="20"/>
              <w:jc w:val="left"/>
            </w:pPr>
            <w:r>
              <w:rPr>
                <w:rFonts w:ascii="Times New Roman" w:hAnsi="Times New Roman"/>
                <w:sz w:val="24"/>
              </w:rPr>
              <w:t>Ban Thường vụ Đảng ủy xã</w:t>
            </w:r>
          </w:p>
          <w:p>
            <w:pPr>
              <w:spacing w:lineRule="auto" w:line="252" w:before="0" w:after="20"/>
              <w:jc w:val="left"/>
            </w:pPr>
            <w:r>
              <w:rPr>
                <w:rFonts w:ascii="Times New Roman" w:hAnsi="Times New Roman"/>
                <w:sz w:val="24"/>
              </w:rPr>
              <w:t>CT, các PCT.UBND xã (B/c)</w:t>
            </w:r>
          </w:p>
          <w:p>
            <w:pPr>
              <w:spacing w:lineRule="auto" w:line="252" w:before="0" w:after="20"/>
              <w:jc w:val="left"/>
            </w:pPr>
            <w:r>
              <w:rPr>
                <w:rFonts w:ascii="Times New Roman" w:hAnsi="Times New Roman"/>
                <w:sz w:val="24"/>
              </w:rPr>
              <w:t>Phòng Kinh tế</w:t>
            </w:r>
          </w:p>
        </w:tc>
        <w:tc>
          <w:tcPr>
            <w:tcW w:type="dxa" w:w="5102"/>
            <w:tcMar>
              <w:top w:w="0" w:type="dxa"/>
              <w:bottom w:w="0" w:type="dxa"/>
              <w:left w:w="70" w:type="dxa"/>
              <w:right w:w="0" w:type="dxa"/>
            </w:tcMar>
          </w:tcPr>
          <w:p>
            <w:pPr>
              <w:spacing w:lineRule="auto" w:line="252" w:before="0" w:after="40"/>
              <w:jc w:val="center"/>
            </w:pPr>
            <w:r>
              <w:rPr>
                <w:rFonts w:ascii="Times New Roman" w:hAnsi="Times New Roman"/>
                <w:b/>
                <w:sz w:val="27"/>
              </w:rPr>
              <w:t>K/T CHÁNH VĂN PHÒNG</w:t>
            </w:r>
          </w:p>
          <w:p>
            <w:pPr>
              <w:spacing w:lineRule="auto" w:line="252" w:before="0" w:after="0"/>
              <w:jc w:val="center"/>
            </w:pPr>
            <w:r>
              <w:rPr>
                <w:rFonts w:ascii="Times New Roman" w:hAnsi="Times New Roman"/>
                <w:b w:val="0"/>
                <w:sz w:val="27"/>
              </w:rPr>
              <w:t>PHÓ CHÁNH VĂN PHÒNG</w:t>
            </w:r>
          </w:p>
          <w:p>
            <w:pPr>
              <w:spacing w:lineRule="exact" w:line="280" w:before="0" w:after="0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  <w:p>
            <w:pPr>
              <w:spacing w:lineRule="exact" w:line="280" w:before="0" w:after="0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  <w:p>
            <w:pPr>
              <w:spacing w:lineRule="exact" w:line="280" w:before="0" w:after="0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  <w:p>
            <w:pPr>
              <w:spacing w:lineRule="exact" w:line="280" w:before="0" w:after="0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  <w:p>
            <w:pPr>
              <w:spacing w:lineRule="exact" w:line="280" w:before="0" w:after="0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  <w:p>
            <w:pPr>
              <w:spacing w:lineRule="auto" w:line="252" w:before="0" w:after="0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Ngô Hoàng Việt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360" w:before="120" w:after="120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