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252"/>
        <w:gridCol w:w="5102"/>
      </w:tblGrid>
      <w:tr>
        <w:tc>
          <w:tcPr>
            <w:tcW w:type="dxa" w:w="4252"/>
            <w:tcMar>
              <w:top w:w="0" w:type="dxa"/>
              <w:bottom w:w="0" w:type="dxa"/>
              <w:left w:w="0" w:type="dxa"/>
              <w:right w:w="70" w:type="dxa"/>
            </w:tcMar>
          </w:tcPr>
          <w:p>
            <w:pPr>
              <w:spacing w:lineRule="auto" w:line="252" w:before="0" w:after="20"/>
              <w:jc w:val="center"/>
            </w:pPr>
            <w:r>
              <w:rPr>
                <w:rFonts w:ascii="Times New Roman" w:hAnsi="Times New Roman"/>
                <w:sz w:val="28"/>
              </w:rPr>
              <w:t>ĐẢNG UỶ XÃ CÔNG HẢI</w:t>
            </w:r>
          </w:p>
          <w:p>
            <w:pPr>
              <w:spacing w:lineRule="auto" w:line="252" w:before="0" w:after="20"/>
              <w:jc w:val="center"/>
            </w:pPr>
            <w:r>
              <w:rPr>
                <w:rFonts w:ascii="Times New Roman" w:hAnsi="Times New Roman"/>
                <w:b/>
                <w:sz w:val="28"/>
              </w:rPr>
              <w:t>VĂN PHÒNG</w:t>
            </w:r>
          </w:p>
          <w:p>
            <w:pPr>
              <w:spacing w:lineRule="auto" w:line="240" w:before="0" w:after="40"/>
              <w:jc w:val="center"/>
            </w:pPr>
            <w:r>
              <w:rPr>
                <w:rFonts w:ascii="Times New Roman" w:hAnsi="Times New Roman"/>
                <w:b/>
                <w:sz w:val="28"/>
              </w:rPr>
              <w:t>*</w:t>
            </w:r>
          </w:p>
          <w:p>
            <w:pPr>
              <w:spacing w:lineRule="auto" w:line="252" w:before="0" w:after="60"/>
              <w:jc w:val="center"/>
            </w:pPr>
            <w:r>
              <w:rPr>
                <w:rFonts w:ascii="Times New Roman" w:hAnsi="Times New Roman"/>
                <w:sz w:val="28"/>
              </w:rPr>
              <w:t>Số      -BC/VPĐU</w:t>
            </w:r>
          </w:p>
        </w:tc>
        <w:tc>
          <w:tcPr>
            <w:tcW w:type="dxa" w:w="5102"/>
            <w:tcMar>
              <w:top w:w="0" w:type="dxa"/>
              <w:bottom w:w="0" w:type="dxa"/>
              <w:left w:w="70" w:type="dxa"/>
              <w:right w:w="0" w:type="dxa"/>
            </w:tcMar>
          </w:tcPr>
          <w:p>
            <w:pPr>
              <w:spacing w:lineRule="auto" w:line="252" w:before="0" w:after="20"/>
              <w:jc w:val="right"/>
            </w:pPr>
            <w:r>
              <w:rPr>
                <w:rFonts w:ascii="Times New Roman" w:hAnsi="Times New Roman"/>
                <w:b/>
                <w:sz w:val="28"/>
              </w:rPr>
              <w:t>ĐẢNG CỘNG SẢN VIỆT NAM</w:t>
            </w:r>
          </w:p>
          <w:p>
            <w:pPr>
              <w:spacing w:lineRule="auto" w:line="240" w:before="0" w:after="80"/>
              <w:jc w:val="right"/>
            </w:pPr>
            <w:r>
              <w:pict>
                <v:line from="0,0" to="192pt,0" strokecolor="#000000" strokeweight="0.75pt"/>
              </w:pict>
            </w:r>
          </w:p>
          <w:p>
            <w:pPr>
              <w:spacing w:lineRule="auto" w:line="252" w:before="0" w:after="0"/>
              <w:jc w:val="right"/>
            </w:pPr>
            <w:r>
              <w:rPr>
                <w:rFonts w:ascii="Times New Roman" w:hAnsi="Times New Roman"/>
                <w:i/>
                <w:sz w:val="28"/>
              </w:rPr>
              <w:t>Công Hải, ngày   tháng   năm 2026</w:t>
            </w:r>
          </w:p>
        </w:tc>
      </w:tr>
    </w:tbl>
    <w:p>
      <w:pPr>
        <w:spacing w:before="0" w:after="120" w:lineRule="auto" w:line="240"/>
      </w:pPr>
    </w:p>
    <w:p>
      <w:pPr>
        <w:spacing w:before="120" w:after="80" w:lineRule="auto" w:line="276"/>
        <w:jc w:val="center"/>
      </w:pPr>
      <w:r>
        <w:rPr>
          <w:rFonts w:ascii="Times New Roman" w:hAnsi="Times New Roman"/>
          <w:b/>
          <w:sz w:val="30"/>
        </w:rPr>
        <w:t>BÁO CÁO</w:t>
      </w:r>
    </w:p>
    <w:p>
      <w:pPr>
        <w:spacing w:before="0" w:after="200" w:lineRule="auto" w:line="276"/>
        <w:jc w:val="center"/>
      </w:pPr>
      <w:r>
        <w:rPr>
          <w:rFonts w:ascii="Times New Roman" w:hAnsi="Times New Roman"/>
          <w:b/>
          <w:sz w:val="28"/>
        </w:rPr>
        <w:t>kết quả thẩm định dự thảo Kế hoạch thực hiện Nghị quyết số 19-NQ/TW của Ban Chấp hành Trung ương Đảng khóa XIV và Chương trình hành động số 33-CTr/TW, ngày 28/7/2026 của Bộ Chính trị về đổi mới mô hình phát triển Việt Nam trên địa bàn xã Công Hải do UBND xã Công Hải trình</w:t>
      </w:r>
    </w:p>
    <w:p>
      <w:pPr>
        <w:spacing w:before="120" w:after="120" w:lineRule="exact" w:line="360"/>
        <w:ind w:left="0" w:right="0" w:firstLine="567"/>
        <w:jc w:val="both"/>
      </w:pPr>
      <w:r>
        <w:rPr>
          <w:rFonts w:ascii="Times New Roman" w:hAnsi="Times New Roman"/>
          <w:b w:val="0"/>
          <w:i w:val="0"/>
          <w:color w:val="000000"/>
          <w:sz w:val="28"/>
        </w:rPr>
        <w:t>Căn cứ Quy chế làm việc số 01-QC/ĐU ngày 02/7/2025 của Ban Chấp hành Đảng bộ xã Công Hải khoá I và phân công của Thường trực Đảng uỷ, Văn phòng Đảng uỷ tiến hành thẩm định hồ sơ dự thảo Kế hoạch thực hiện Nghị quyết số 19-NQ/TW của Ban Chấp hành Trung ương Đảng khóa XIV và Chương trình hành động số 33-CTr/TW, ngày 28/7/2026 của Bộ Chính trị về đổi mới mô hình phát triển Việt Nam trên địa bàn xã Công Hải do UBND xã Công Hải trình. Kết quả thẩm định cụ thể như sau:</w:t>
      </w:r>
    </w:p>
    <w:p>
      <w:pPr>
        <w:spacing w:before="120" w:after="120" w:lineRule="exact" w:line="360"/>
        <w:ind w:left="0" w:right="0" w:firstLine="567"/>
        <w:jc w:val="both"/>
      </w:pPr>
      <w:r>
        <w:rPr>
          <w:rFonts w:ascii="Times New Roman" w:hAnsi="Times New Roman"/>
          <w:b/>
          <w:i w:val="0"/>
          <w:color w:val="000000"/>
          <w:sz w:val="28"/>
        </w:rPr>
        <w:t>I. TỔNG QUAN HỒ SƠ THẨM ĐỊNH</w:t>
      </w:r>
    </w:p>
    <w:p>
      <w:pPr>
        <w:spacing w:before="120" w:after="120" w:lineRule="exact" w:line="360"/>
        <w:ind w:left="0" w:right="0" w:firstLine="567"/>
        <w:jc w:val="both"/>
      </w:pPr>
      <w:r>
        <w:rPr>
          <w:rFonts w:ascii="Times New Roman" w:hAnsi="Times New Roman"/>
          <w:b w:val="0"/>
          <w:i w:val="0"/>
          <w:color w:val="000000"/>
          <w:sz w:val="28"/>
        </w:rPr>
        <w:t>- Cơ quan trình: UBND xã Công Hải.</w:t>
      </w:r>
    </w:p>
    <w:p>
      <w:pPr>
        <w:spacing w:before="120" w:after="120" w:lineRule="exact" w:line="360"/>
        <w:ind w:left="0" w:right="0" w:firstLine="567"/>
        <w:jc w:val="both"/>
      </w:pPr>
      <w:r>
        <w:rPr>
          <w:rFonts w:ascii="Times New Roman" w:hAnsi="Times New Roman"/>
          <w:b w:val="0"/>
          <w:i w:val="0"/>
          <w:color w:val="000000"/>
          <w:sz w:val="28"/>
        </w:rPr>
        <w:t>- Tên văn bản dự thảo: Kế hoạch thực hiện Nghị quyết số 19-NQ/TW của Ban Chấp hành Trung ương Đảng khóa XIV và Chương trình hành động số 33-CTr/TW, ngày 28/7/2026 của Bộ Chính trị về đổi mới mô hình phát triển Việt Nam trên địa bàn xã Công Hải.</w:t>
      </w:r>
    </w:p>
    <w:p>
      <w:pPr>
        <w:spacing w:before="120" w:after="120" w:lineRule="exact" w:line="360"/>
        <w:ind w:left="0" w:right="0" w:firstLine="567"/>
        <w:jc w:val="both"/>
      </w:pPr>
      <w:r>
        <w:rPr>
          <w:rFonts w:ascii="Times New Roman" w:hAnsi="Times New Roman"/>
          <w:b w:val="0"/>
          <w:i w:val="0"/>
          <w:color w:val="000000"/>
          <w:sz w:val="28"/>
        </w:rPr>
        <w:t>- Thành phần hồ sơ gửi kèm: Tờ trình của UBND xã Công Hải; dự thảo Kế hoạch thực hiện Nghị quyết số 19-NQ/TW của Ban Chấp hành Trung ương Đảng khóa XIV và Chương trình hành động số 33-CTr/TW, ngày 28/7/2026 của Bộ Chính trị về đổi mới mô hình phát triển Việt Nam trên địa bàn xã Công Hải.</w:t>
      </w:r>
    </w:p>
    <w:p>
      <w:pPr>
        <w:spacing w:before="120" w:after="120" w:lineRule="exact" w:line="360"/>
        <w:ind w:left="0" w:right="0" w:firstLine="567"/>
        <w:jc w:val="both"/>
      </w:pPr>
      <w:r>
        <w:rPr>
          <w:rFonts w:ascii="Times New Roman" w:hAnsi="Times New Roman"/>
          <w:b/>
          <w:i w:val="0"/>
          <w:color w:val="000000"/>
          <w:sz w:val="28"/>
        </w:rPr>
        <w:t>II. KẾT QUẢ THẨM ĐỊNH</w:t>
      </w:r>
    </w:p>
    <w:p>
      <w:pPr>
        <w:spacing w:before="120" w:after="120" w:lineRule="exact" w:line="360"/>
        <w:ind w:left="0" w:right="0" w:firstLine="567"/>
        <w:jc w:val="both"/>
      </w:pPr>
      <w:r>
        <w:rPr>
          <w:rFonts w:ascii="Times New Roman" w:hAnsi="Times New Roman"/>
          <w:b/>
          <w:i w:val="0"/>
          <w:color w:val="000000"/>
          <w:sz w:val="28"/>
        </w:rPr>
        <w:t xml:space="preserve">1. Thể thức văn bản: </w:t>
      </w:r>
      <w:r>
        <w:rPr>
          <w:rFonts w:ascii="Times New Roman" w:hAnsi="Times New Roman"/>
          <w:b w:val="0"/>
          <w:i w:val="0"/>
          <w:color w:val="000000"/>
          <w:sz w:val="28"/>
        </w:rPr>
        <w:t>Văn phòng Đảng uỷ đã rà soát, chỉnh sửa trực tiếp trên dự thảo văn bản các lỗi chính tả, chỉnh sửa thể thức văn bản theo đúng Hướng dẫn số 05-HD/VPTW ngày 12/01/2026 của Văn phòng Trung ương Đảng. Lưu ý cơ quan soạn thảo bổ sung số hiệu và ngày ban hành chính thức của Tờ trình kèm theo.</w:t>
      </w:r>
    </w:p>
    <w:p>
      <w:pPr>
        <w:spacing w:before="120" w:after="120" w:lineRule="exact" w:line="360"/>
        <w:ind w:left="0" w:right="0" w:firstLine="567"/>
        <w:jc w:val="both"/>
      </w:pPr>
      <w:r>
        <w:rPr>
          <w:rFonts w:ascii="Times New Roman" w:hAnsi="Times New Roman"/>
          <w:b/>
          <w:i w:val="0"/>
          <w:color w:val="000000"/>
          <w:sz w:val="28"/>
        </w:rPr>
        <w:t xml:space="preserve">2. Nội dung và số liệu chuyên môn: </w:t>
      </w:r>
      <w:r>
        <w:rPr>
          <w:rFonts w:ascii="Times New Roman" w:hAnsi="Times New Roman"/>
          <w:b w:val="0"/>
          <w:i w:val="0"/>
          <w:color w:val="000000"/>
          <w:sz w:val="28"/>
        </w:rPr>
        <w:t>Các mục tiêu, chỉ tiêu kinh tế - xã hội chủ yếu trong dự thảo (tăng trưởng 11-12%/năm, thu ngân sách tăng 12%/năm, đến năm 2030 không còn hộ nghèo...) hoàn toàn thống nhất và bám sát Nghị quyết Đại hội đại biểu Đảng bộ xã Công Hải lần thứ I, nhiệm kỳ 2025 - 2030. Tuy nhiên, qua đối soát nhận thấy một số nội dung nghiệp vụ cần lưu ý, hoàn thiện sau đây:</w:t>
      </w:r>
    </w:p>
    <w:p>
      <w:pPr>
        <w:spacing w:before="120" w:after="120" w:lineRule="exact" w:line="360"/>
        <w:ind w:left="0" w:right="0" w:firstLine="567"/>
        <w:jc w:val="both"/>
      </w:pPr>
      <w:r>
        <w:rPr>
          <w:rFonts w:ascii="Times New Roman" w:hAnsi="Times New Roman"/>
          <w:b w:val="0"/>
          <w:i w:val="0"/>
          <w:color w:val="000000"/>
          <w:sz w:val="28"/>
        </w:rPr>
        <w:t>- Về Mục II.2 (Chỉ tiêu xã hội): Chỉ tiêu trong dự thảo ghi 'đạt 100%' là chưa đúng với chỉ tiêu Đại hội Đảng bộ xã lần thứ I (Nghị quyết số 01-NQ/ĐH quy định là 'tăng 5% so với đầu nhiệm kỳ'). Ngoài ra còn lỗi đánh máy thiếu từ 'dân' trong cụm từ 'người và doanh nghiệp'. (Đề nghị hoàn thiện: Chỉnh sửa thành: 'Mức độ hài lòng của người dân và doanh nghiệp đối với chính quyền tăng từ 5% trở lên so với đầu nhiệm kỳ'.).</w:t>
      </w:r>
    </w:p>
    <w:p>
      <w:pPr>
        <w:spacing w:before="120" w:after="120" w:lineRule="exact" w:line="360"/>
        <w:ind w:left="0" w:right="0" w:firstLine="567"/>
        <w:jc w:val="both"/>
      </w:pPr>
      <w:r>
        <w:rPr>
          <w:rFonts w:ascii="Times New Roman" w:hAnsi="Times New Roman"/>
          <w:b w:val="0"/>
          <w:i w:val="0"/>
          <w:color w:val="000000"/>
          <w:sz w:val="28"/>
        </w:rPr>
        <w:t>- Về Mục IV (Tổ chức thực hiện): Dự thảo là Kế hoạch của Ban Thường vụ Đảng uỷ xã nhưng tại Mục IV (Tổ chức thực hiện) lại viện dẫn 'Chương trình hành động này', 'nội dung chương trình hành động' (do sao chép nguyên văn từ Chương trình hành động số 30-CTr/TU của Tỉnh uỷ mà chưa biên tập lại thể loại). (Đề nghị hoàn thiện: Thay thế các cụm từ 'Chương trình hành động này' bằng 'Kế hoạch này' trong toàn bộ Mục IV.).</w:t>
      </w:r>
    </w:p>
    <w:p>
      <w:pPr>
        <w:spacing w:before="120" w:after="120" w:lineRule="exact" w:line="360"/>
        <w:ind w:left="0" w:right="0" w:firstLine="567"/>
        <w:jc w:val="both"/>
      </w:pPr>
      <w:r>
        <w:rPr>
          <w:rFonts w:ascii="Times New Roman" w:hAnsi="Times New Roman"/>
          <w:b w:val="0"/>
          <w:i w:val="0"/>
          <w:color w:val="000000"/>
          <w:sz w:val="28"/>
        </w:rPr>
        <w:t>- Về Mục IV.4 (Tổ chức thực hiện): Việc giao UBKT làm nhiệm vụ theo dõi, tổng hợp và báo cáo việc thực hiện Kế hoạch là chưa đúng thẩm quyền tham mưu tổng hợp hành chính. Nhiệm vụ theo dõi, đôn đốc, sơ kết, tổng kết và báo cáo kết quả thực hiện Kế hoạch thuộc thẩm quyền của UBND xã (về quản lý nhà nước) và Văn phòng Đảng uỷ (về tổng hợp Đảng); UBKT Đảng uỷ chỉ chủ trì thực hiện công tác kiểm tra, giám sát chuyên đề theo Điều lệ Đảng. (Đề nghị hoàn thiện: Điều chỉnh Mục IV.4: Giao UBKT Đảng uỷ tham mưu đưa vào chương trình kiểm tra, giám sát chuyên đề hằng năm của Đảng uỷ; chuyển nhiệm vụ theo dõi, đôn đốc, tổng hợp kết quả cho UBND xã và Văn phòng Đảng uỷ.).</w:t>
      </w:r>
    </w:p>
    <w:p>
      <w:pPr>
        <w:spacing w:before="120" w:after="120" w:lineRule="exact" w:line="360"/>
        <w:ind w:left="0" w:right="0" w:firstLine="567"/>
        <w:jc w:val="both"/>
      </w:pPr>
      <w:r>
        <w:rPr>
          <w:rFonts w:ascii="Times New Roman" w:hAnsi="Times New Roman"/>
          <w:b/>
          <w:i w:val="0"/>
          <w:color w:val="000000"/>
          <w:sz w:val="28"/>
        </w:rPr>
        <w:t>III. ĐỀ XUẤT, KIẾN NGHỊ</w:t>
      </w:r>
    </w:p>
    <w:p>
      <w:pPr>
        <w:spacing w:before="120" w:after="120" w:lineRule="exact" w:line="360"/>
        <w:ind w:left="0" w:right="0" w:firstLine="567"/>
        <w:jc w:val="both"/>
      </w:pPr>
      <w:r>
        <w:rPr>
          <w:rFonts w:ascii="Times New Roman" w:hAnsi="Times New Roman"/>
          <w:b w:val="0"/>
          <w:i w:val="0"/>
          <w:color w:val="000000"/>
          <w:sz w:val="28"/>
        </w:rPr>
        <w:t>Trên cơ sở kết quả thẩm định, Văn phòng Đảng uỷ kính trình Thường trực Đảng uỷ:</w:t>
      </w:r>
    </w:p>
    <w:p>
      <w:pPr>
        <w:spacing w:before="120" w:after="120" w:lineRule="exact" w:line="360"/>
        <w:ind w:left="0" w:right="0" w:firstLine="567"/>
        <w:jc w:val="both"/>
      </w:pPr>
      <w:r>
        <w:rPr>
          <w:rFonts w:ascii="Times New Roman" w:hAnsi="Times New Roman"/>
          <w:b/>
          <w:i w:val="0"/>
          <w:color w:val="000000"/>
          <w:sz w:val="28"/>
        </w:rPr>
        <w:t xml:space="preserve">1. Đối với thể thức: </w:t>
      </w:r>
      <w:r>
        <w:rPr>
          <w:rFonts w:ascii="Times New Roman" w:hAnsi="Times New Roman"/>
          <w:b w:val="0"/>
          <w:i w:val="0"/>
          <w:color w:val="000000"/>
          <w:sz w:val="28"/>
        </w:rPr>
        <w:t>Dự thảo văn bản đã được Văn phòng Đảng uỷ trực tiếp chuẩn hóa theo đúng Hướng dẫn số 05-HD/VPTW.</w:t>
      </w:r>
    </w:p>
    <w:p>
      <w:pPr>
        <w:spacing w:before="120" w:after="120" w:lineRule="exact" w:line="360"/>
        <w:ind w:left="0" w:right="0" w:firstLine="567"/>
        <w:jc w:val="both"/>
      </w:pPr>
      <w:r>
        <w:rPr>
          <w:rFonts w:ascii="Times New Roman" w:hAnsi="Times New Roman"/>
          <w:b/>
          <w:i w:val="0"/>
          <w:color w:val="000000"/>
          <w:sz w:val="28"/>
        </w:rPr>
        <w:t xml:space="preserve">2. Đối với nội dung và số liệu chuyên môn: </w:t>
      </w:r>
      <w:r>
        <w:rPr>
          <w:rFonts w:ascii="Times New Roman" w:hAnsi="Times New Roman"/>
          <w:b w:val="0"/>
          <w:i w:val="0"/>
          <w:color w:val="000000"/>
          <w:sz w:val="28"/>
        </w:rPr>
        <w:t>Đề nghị Thường trực Đảng uỷ chỉ đạo UBND xã Công Hải tiếp thu, rà soát và chỉnh sửa các nội dung nghiệp vụ đã nêu tại mục 2 phần II trước khi ban hành chính thức.</w:t>
      </w:r>
    </w:p>
    <w:p>
      <w:pPr>
        <w:spacing w:before="120" w:after="120" w:lineRule="exact" w:line="360"/>
        <w:ind w:left="0" w:right="0" w:firstLine="567"/>
        <w:jc w:val="both"/>
      </w:pPr>
      <w:r>
        <w:rPr>
          <w:rFonts w:ascii="Times New Roman" w:hAnsi="Times New Roman"/>
          <w:b/>
          <w:i w:val="0"/>
          <w:color w:val="000000"/>
          <w:sz w:val="28"/>
        </w:rPr>
        <w:t xml:space="preserve">3. Về điều kiện trình: </w:t>
      </w:r>
      <w:r>
        <w:rPr>
          <w:rFonts w:ascii="Times New Roman" w:hAnsi="Times New Roman"/>
          <w:b w:val="0"/>
          <w:i w:val="0"/>
          <w:color w:val="000000"/>
          <w:sz w:val="28"/>
        </w:rPr>
        <w:t>Sau khi UBND xã Công Hải hoàn thiện các nội dung trên, kính trình Thường trực Đảng uỷ xem xét cho chủ trương gửi phiếu xin ý kiến Ban Thường vụ Đảng uỷ theo Quy chế làm việc.</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252"/>
        <w:gridCol w:w="5102"/>
      </w:tblGrid>
      <w:tr>
        <w:tc>
          <w:tcPr>
            <w:tcW w:type="dxa" w:w="4252"/>
            <w:tcMar>
              <w:top w:w="0" w:type="dxa"/>
              <w:bottom w:w="0" w:type="dxa"/>
              <w:left w:w="0" w:type="dxa"/>
              <w:right w:w="70" w:type="dxa"/>
            </w:tcMar>
          </w:tcPr>
          <w:p>
            <w:pPr>
              <w:spacing w:lineRule="auto" w:line="252" w:before="0" w:after="40"/>
              <w:jc w:val="left"/>
            </w:pPr>
            <w:r>
              <w:rPr>
                <w:rFonts w:ascii="Times New Roman" w:hAnsi="Times New Roman"/>
                <w:sz w:val="28"/>
                <w:u w:val="single"/>
              </w:rPr>
              <w:t>Nơi nhận:</w:t>
            </w:r>
          </w:p>
          <w:p>
            <w:pPr>
              <w:spacing w:lineRule="auto" w:line="252" w:before="0" w:after="20"/>
              <w:jc w:val="left"/>
            </w:pPr>
            <w:r>
              <w:rPr>
                <w:rFonts w:ascii="Times New Roman" w:hAnsi="Times New Roman"/>
                <w:sz w:val="24"/>
              </w:rPr>
              <w:t>- Thường trực Đảng uỷ (b/c);</w:t>
            </w:r>
          </w:p>
          <w:p>
            <w:pPr>
              <w:spacing w:lineRule="auto" w:line="252" w:before="0" w:after="20"/>
              <w:jc w:val="left"/>
            </w:pPr>
            <w:r>
              <w:rPr>
                <w:rFonts w:ascii="Times New Roman" w:hAnsi="Times New Roman"/>
                <w:sz w:val="24"/>
              </w:rPr>
              <w:t>- Ban Thường vụ Đảng uỷ;</w:t>
            </w:r>
          </w:p>
          <w:p>
            <w:pPr>
              <w:spacing w:lineRule="auto" w:line="252" w:before="0" w:after="20"/>
              <w:jc w:val="left"/>
            </w:pPr>
            <w:r>
              <w:rPr>
                <w:rFonts w:ascii="Times New Roman" w:hAnsi="Times New Roman"/>
                <w:sz w:val="24"/>
              </w:rPr>
              <w:t>- UBND xã Công Hải;</w:t>
            </w:r>
          </w:p>
          <w:p>
            <w:pPr>
              <w:spacing w:lineRule="auto" w:line="252" w:before="0" w:after="20"/>
              <w:jc w:val="left"/>
            </w:pPr>
            <w:r>
              <w:rPr>
                <w:rFonts w:ascii="Times New Roman" w:hAnsi="Times New Roman"/>
                <w:sz w:val="24"/>
              </w:rPr>
              <w:t>- Lưu VPĐU.</w:t>
            </w:r>
          </w:p>
        </w:tc>
        <w:tc>
          <w:tcPr>
            <w:tcW w:type="dxa" w:w="5102"/>
            <w:tcMar>
              <w:top w:w="0" w:type="dxa"/>
              <w:bottom w:w="0" w:type="dxa"/>
              <w:left w:w="70" w:type="dxa"/>
              <w:right w:w="0" w:type="dxa"/>
            </w:tcMar>
          </w:tcPr>
          <w:p>
            <w:pPr>
              <w:spacing w:lineRule="auto" w:line="252" w:before="0" w:after="40"/>
              <w:jc w:val="center"/>
            </w:pPr>
            <w:r>
              <w:rPr>
                <w:rFonts w:ascii="Times New Roman" w:hAnsi="Times New Roman"/>
                <w:b/>
                <w:sz w:val="27"/>
              </w:rPr>
              <w:t>K/T CHÁNH VĂN PHÒNG</w:t>
            </w:r>
          </w:p>
          <w:p>
            <w:pPr>
              <w:spacing w:lineRule="auto" w:line="252" w:before="0" w:after="0"/>
              <w:jc w:val="center"/>
            </w:pPr>
            <w:r>
              <w:rPr>
                <w:rFonts w:ascii="Times New Roman" w:hAnsi="Times New Roman"/>
                <w:b w:val="0"/>
                <w:sz w:val="27"/>
              </w:rPr>
              <w:t>PHÓ CHÁNH VĂN PHÒNG</w:t>
            </w:r>
          </w:p>
          <w:p>
            <w:pPr>
              <w:spacing w:lineRule="exact" w:line="280" w:before="0" w:after="0"/>
              <w:jc w:val="center"/>
            </w:pPr>
            <w:r>
              <w:rPr>
                <w:rFonts w:ascii="Times New Roman" w:hAnsi="Times New Roman"/>
                <w:sz w:val="28"/>
              </w:rPr>
            </w:r>
          </w:p>
          <w:p>
            <w:pPr>
              <w:spacing w:lineRule="exact" w:line="280" w:before="0" w:after="0"/>
              <w:jc w:val="center"/>
            </w:pPr>
            <w:r>
              <w:rPr>
                <w:rFonts w:ascii="Times New Roman" w:hAnsi="Times New Roman"/>
                <w:sz w:val="28"/>
              </w:rPr>
            </w:r>
          </w:p>
          <w:p>
            <w:pPr>
              <w:spacing w:lineRule="exact" w:line="280" w:before="0" w:after="0"/>
              <w:jc w:val="center"/>
            </w:pPr>
            <w:r>
              <w:rPr>
                <w:rFonts w:ascii="Times New Roman" w:hAnsi="Times New Roman"/>
                <w:sz w:val="28"/>
              </w:rPr>
            </w:r>
          </w:p>
          <w:p>
            <w:pPr>
              <w:spacing w:lineRule="exact" w:line="280" w:before="0" w:after="0"/>
              <w:jc w:val="center"/>
            </w:pPr>
            <w:r>
              <w:rPr>
                <w:rFonts w:ascii="Times New Roman" w:hAnsi="Times New Roman"/>
                <w:sz w:val="28"/>
              </w:rPr>
            </w:r>
          </w:p>
          <w:p>
            <w:pPr>
              <w:spacing w:lineRule="exact" w:line="280" w:before="0" w:after="0"/>
              <w:jc w:val="center"/>
            </w:pPr>
            <w:r>
              <w:rPr>
                <w:rFonts w:ascii="Times New Roman" w:hAnsi="Times New Roman"/>
                <w:sz w:val="28"/>
              </w:rPr>
            </w:r>
          </w:p>
          <w:p>
            <w:pPr>
              <w:spacing w:lineRule="auto" w:line="252" w:before="0" w:after="0"/>
              <w:jc w:val="center"/>
            </w:pPr>
            <w:r>
              <w:rPr>
                <w:rFonts w:ascii="Times New Roman" w:hAnsi="Times New Roman"/>
                <w:b/>
                <w:sz w:val="28"/>
              </w:rPr>
              <w:t>Ngô Hoàng Việt</w:t>
            </w:r>
          </w:p>
        </w:tc>
      </w:tr>
    </w:tbl>
    <w:sectPr w:rsidR="00FC693F" w:rsidRPr="0006063C" w:rsidSect="00034616">
      <w:headerReference w:type="default" r:id="rId9"/>
      <w:footerReference w:type="default" r:id="rId10"/>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exact" w:line="360" w:before="120" w:after="120"/>
    </w:pPr>
    <w:rPr>
      <w:rFonts w:ascii="Times New Roman" w:hAnsi="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