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8"/>
              </w:rPr>
              <w:t>ĐẢNG BỘ TỈNH KHÁNH HOÀ</w:t>
            </w:r>
          </w:p>
          <w:p>
            <w:pPr>
              <w:spacing w:lineRule="auto" w:line="252" w:before="0" w:after="20"/>
              <w:jc w:val="center"/>
            </w:pPr>
            <w:r>
              <w:rPr>
                <w:rFonts w:ascii="Times New Roman" w:hAnsi="Times New Roman"/>
                <w:b/>
                <w:sz w:val="28"/>
              </w:rPr>
              <w:t>ĐẢNG UỶ XÃ CÔNG HẢI</w:t>
            </w:r>
          </w:p>
          <w:p>
            <w:pPr>
              <w:spacing w:lineRule="auto" w:line="240" w:before="0" w:after="40"/>
              <w:jc w:val="center"/>
            </w:pPr>
            <w:r>
              <w:rPr>
                <w:rFonts w:ascii="Times New Roman" w:hAnsi="Times New Roman"/>
                <w:b/>
                <w:sz w:val="28"/>
              </w:rPr>
              <w:t>*</w:t>
            </w:r>
          </w:p>
          <w:p>
            <w:pPr>
              <w:spacing w:lineRule="auto" w:line="252" w:before="0" w:after="60"/>
              <w:jc w:val="center"/>
            </w:pPr>
            <w:r>
              <w:rPr>
                <w:rFonts w:ascii="Times New Roman" w:hAnsi="Times New Roman"/>
                <w:sz w:val="28"/>
              </w:rPr>
              <w:t>Số 05-KH/ĐU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92pt,0" strokecolor="#000000" strokeweight="0.75pt"/>
              </w:pict>
            </w:r>
          </w:p>
          <w:p>
            <w:pPr>
              <w:spacing w:lineRule="auto" w:line="252" w:before="0" w:after="0"/>
              <w:jc w:val="right"/>
            </w:pPr>
            <w:r>
              <w:rPr>
                <w:rFonts w:ascii="Times New Roman" w:hAnsi="Times New Roman"/>
                <w:i/>
                <w:sz w:val="28"/>
              </w:rPr>
              <w:t>Công Hải, ngày 02 tháng 10 năm 2026</w:t>
            </w:r>
          </w:p>
        </w:tc>
      </w:tr>
    </w:tbl>
    <w:p>
      <w:pPr>
        <w:spacing w:before="0" w:after="120" w:lineRule="auto" w:line="240"/>
      </w:pPr>
    </w:p>
    <w:p>
      <w:pPr>
        <w:spacing w:before="120" w:after="80" w:lineRule="auto" w:line="276"/>
        <w:jc w:val="center"/>
      </w:pPr>
      <w:r>
        <w:rPr>
          <w:rFonts w:ascii="Times New Roman" w:hAnsi="Times New Roman"/>
          <w:b/>
          <w:sz w:val="30"/>
        </w:rPr>
        <w:t>KẾ HOẠCH</w:t>
      </w:r>
    </w:p>
    <w:p>
      <w:pPr>
        <w:spacing w:before="0" w:after="200" w:lineRule="auto" w:line="276"/>
        <w:jc w:val="center"/>
      </w:pPr>
      <w:r>
        <w:rPr>
          <w:rFonts w:ascii="Times New Roman" w:hAnsi="Times New Roman"/>
          <w:b/>
          <w:sz w:val="28"/>
        </w:rPr>
        <w:t>Thực hiện nhiệm vụ trọng tâm công tác Đảng quý IV năm 2026</w:t>
      </w:r>
    </w:p>
    <w:p>
      <w:pPr>
        <w:spacing w:before="120" w:after="120" w:lineRule="exact" w:line="360"/>
        <w:ind w:left="0" w:right="0" w:firstLine="567"/>
        <w:jc w:val="both"/>
      </w:pPr>
      <w:r>
        <w:rPr>
          <w:rFonts w:ascii="Times New Roman" w:hAnsi="Times New Roman"/>
          <w:b/>
          <w:i w:val="0"/>
          <w:color w:val="000000"/>
          <w:sz w:val="28"/>
        </w:rPr>
        <w:t>I. MỤC ĐÍCH, YÊU CẦU</w:t>
      </w:r>
    </w:p>
    <w:p>
      <w:pPr>
        <w:spacing w:before="120" w:after="120" w:lineRule="exact" w:line="360"/>
        <w:ind w:left="0" w:right="0" w:firstLine="567"/>
        <w:jc w:val="both"/>
      </w:pPr>
      <w:r>
        <w:rPr>
          <w:rFonts w:ascii="Times New Roman" w:hAnsi="Times New Roman"/>
          <w:b w:val="0"/>
          <w:i w:val="0"/>
          <w:color w:val="000000"/>
          <w:sz w:val="28"/>
        </w:rPr>
        <w:t>Nhằm cụ thể hoá các chỉ tiêu, nhiệm vụ quý IV năm 2026 của Đảng bộ xã, Ban Thường vụ Đảng uỷ ban hành Kế hoạch thực hiện cụ thể như sau:</w:t>
      </w:r>
    </w:p>
    <w:p>
      <w:pPr>
        <w:spacing w:before="120" w:after="120" w:lineRule="exact" w:line="360"/>
        <w:ind w:left="0" w:right="0" w:firstLine="567"/>
        <w:jc w:val="both"/>
      </w:pPr>
      <w:r>
        <w:rPr>
          <w:rFonts w:ascii="Times New Roman" w:hAnsi="Times New Roman"/>
          <w:b/>
          <w:i w:val="0"/>
          <w:color w:val="000000"/>
          <w:sz w:val="28"/>
        </w:rPr>
        <w:t>II. NHIỆM VỤ VÀ GIẢI PHÁP</w:t>
      </w:r>
    </w:p>
    <w:p>
      <w:pPr>
        <w:spacing w:before="120" w:after="120" w:lineRule="exact" w:line="360"/>
        <w:ind w:left="0" w:right="0" w:firstLine="567"/>
        <w:jc w:val="both"/>
      </w:pPr>
      <w:r>
        <w:rPr>
          <w:rFonts w:ascii="Times New Roman" w:hAnsi="Times New Roman"/>
          <w:b/>
          <w:i w:val="0"/>
          <w:color w:val="000000"/>
          <w:sz w:val="28"/>
        </w:rPr>
        <w:t xml:space="preserve">1. Về công tác chính trị, tư tưởng: </w:t>
      </w:r>
      <w:r>
        <w:rPr>
          <w:rFonts w:ascii="Times New Roman" w:hAnsi="Times New Roman"/>
          <w:b w:val="0"/>
          <w:i w:val="0"/>
          <w:color w:val="000000"/>
          <w:sz w:val="28"/>
        </w:rPr>
        <w:t>Tăng cường tuyên truyền các chủ trương, nghị quyết của Đảng đến từng chi bộ và quần chúng nhân dân.</w:t>
      </w:r>
    </w:p>
    <w:p>
      <w:pPr>
        <w:spacing w:before="120" w:after="120" w:lineRule="exact" w:line="360"/>
        <w:ind w:left="0" w:right="0" w:firstLine="567"/>
        <w:jc w:val="both"/>
      </w:pPr>
      <w:r>
        <w:rPr>
          <w:rFonts w:ascii="Times New Roman" w:hAnsi="Times New Roman"/>
          <w:b/>
          <w:i w:val="0"/>
          <w:color w:val="000000"/>
          <w:sz w:val="28"/>
        </w:rPr>
        <w:t xml:space="preserve">2. Về công tác tổ chức cán bộ: </w:t>
      </w:r>
      <w:r>
        <w:rPr>
          <w:rFonts w:ascii="Times New Roman" w:hAnsi="Times New Roman"/>
          <w:b w:val="0"/>
          <w:i w:val="0"/>
          <w:color w:val="000000"/>
          <w:sz w:val="28"/>
        </w:rPr>
        <w:t>Tập trung rà soát quy hoạch cấp uỷ nhiệm kỳ tới.</w:t>
      </w:r>
    </w:p>
    <w:p>
      <w:pPr>
        <w:spacing w:before="120" w:after="120" w:lineRule="exact" w:line="360"/>
        <w:ind w:left="0" w:right="0" w:firstLine="567"/>
        <w:jc w:val="both"/>
      </w:pPr>
      <w:r>
        <w:rPr>
          <w:rFonts w:ascii="Times New Roman" w:hAnsi="Times New Roman"/>
          <w:b/>
          <w:i w:val="0"/>
          <w:color w:val="000000"/>
          <w:sz w:val="28"/>
        </w:rPr>
        <w:t xml:space="preserve">a) Công tác phát triển đảng viên: </w:t>
      </w:r>
      <w:r>
        <w:rPr>
          <w:rFonts w:ascii="Times New Roman" w:hAnsi="Times New Roman"/>
          <w:b w:val="0"/>
          <w:i w:val="0"/>
          <w:color w:val="000000"/>
          <w:sz w:val="28"/>
        </w:rPr>
        <w:t>Phấn đấu kết nạp vượt chỉ tiêu được giao.</w:t>
      </w:r>
    </w:p>
    <w:p>
      <w:pPr>
        <w:spacing w:before="120" w:after="120" w:lineRule="exact" w:line="360"/>
        <w:ind w:left="0" w:right="0" w:firstLine="567"/>
        <w:jc w:val="both"/>
      </w:pPr>
      <w:r>
        <w:rPr>
          <w:rFonts w:ascii="Times New Roman" w:hAnsi="Times New Roman"/>
          <w:b/>
          <w:i w:val="0"/>
          <w:color w:val="000000"/>
          <w:sz w:val="28"/>
        </w:rPr>
        <w:t xml:space="preserve">b) Công tác kiểm tra, giám sát: </w:t>
      </w:r>
      <w:r>
        <w:rPr>
          <w:rFonts w:ascii="Times New Roman" w:hAnsi="Times New Roman"/>
          <w:b w:val="0"/>
          <w:i w:val="0"/>
          <w:color w:val="000000"/>
          <w:sz w:val="28"/>
        </w:rPr>
        <w:t>Hoàn thành 100% cuộc kiểm tra theo chương trình.</w:t>
      </w:r>
    </w:p>
    <w:p>
      <w:pPr>
        <w:spacing w:before="120" w:after="120" w:lineRule="exact" w:line="360"/>
        <w:ind w:left="0" w:right="0" w:firstLine="567"/>
        <w:jc w:val="both"/>
      </w:pPr>
      <w:r>
        <w:rPr>
          <w:rFonts w:ascii="Times New Roman" w:hAnsi="Times New Roman"/>
          <w:b w:val="0"/>
          <w:i w:val="0"/>
          <w:color w:val="000000"/>
          <w:sz w:val="28"/>
        </w:rPr>
        <w:t xml:space="preserve">- </w:t>
      </w:r>
      <w:r>
        <w:rPr>
          <w:rFonts w:ascii="Times New Roman" w:hAnsi="Times New Roman"/>
          <w:b/>
          <w:i w:val="0"/>
          <w:color w:val="000000"/>
          <w:sz w:val="28"/>
        </w:rPr>
        <w:t>Cơ quan thường trực:</w:t>
      </w:r>
      <w:r>
        <w:rPr>
          <w:rFonts w:ascii="Times New Roman" w:hAnsi="Times New Roman"/>
          <w:b w:val="0"/>
          <w:i w:val="0"/>
          <w:color w:val="000000"/>
          <w:sz w:val="28"/>
        </w:rPr>
        <w:t xml:space="preserve"> Văn phòng Đảng uỷ chịu trách nhiệm theo dõi, tổng hợp.</w:t>
      </w:r>
    </w:p>
    <w:p>
      <w:pPr>
        <w:spacing w:before="120" w:after="120" w:lineRule="exact" w:line="360"/>
        <w:ind w:left="0" w:right="0" w:firstLine="567"/>
        <w:jc w:val="both"/>
      </w:pPr>
      <w:r>
        <w:rPr>
          <w:rFonts w:ascii="Times New Roman" w:hAnsi="Times New Roman"/>
          <w:b w:val="0"/>
          <w:i w:val="0"/>
          <w:color w:val="000000"/>
          <w:sz w:val="28"/>
        </w:rPr>
        <w:t>- Cơ quan phối hợp: UBND xã và các đoàn thể chính trị - xã hội phối hợp triển khai thực hiện.</w:t>
      </w:r>
    </w:p>
    <w:p>
      <w:pPr>
        <w:spacing w:before="120" w:after="120" w:lineRule="exact" w:line="360"/>
        <w:ind w:left="0" w:right="0" w:firstLine="567"/>
        <w:jc w:val="both"/>
      </w:pPr>
      <w:r>
        <w:rPr>
          <w:rFonts w:ascii="Times New Roman" w:hAnsi="Times New Roman"/>
          <w:b w:val="0"/>
          <w:i w:val="0"/>
          <w:color w:val="000000"/>
          <w:sz w:val="28"/>
        </w:rPr>
        <w:t>+ Phân công 01 cán bộ chuyên trách theo dõi, tổng hợp báo cáo định kỳ.</w:t>
      </w:r>
    </w:p>
    <w:p>
      <w:pPr>
        <w:spacing w:before="120" w:after="120" w:lineRule="exact" w:line="360"/>
        <w:ind w:left="0" w:right="0" w:firstLine="567"/>
        <w:jc w:val="both"/>
      </w:pPr>
      <w:r>
        <w:rPr>
          <w:rFonts w:ascii="Times New Roman" w:hAnsi="Times New Roman"/>
          <w:b/>
          <w:i w:val="0"/>
          <w:color w:val="000000"/>
          <w:sz w:val="28"/>
        </w:rPr>
        <w:t>1. Mục tiêu tổng quát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Thường trực Đảng uỷ;</w:t>
            </w:r>
          </w:p>
          <w:p>
            <w:pPr>
              <w:spacing w:lineRule="auto" w:line="252" w:before="0" w:after="20"/>
              <w:jc w:val="left"/>
            </w:pPr>
            <w:r>
              <w:rPr>
                <w:rFonts w:ascii="Times New Roman" w:hAnsi="Times New Roman"/>
                <w:sz w:val="24"/>
              </w:rPr>
              <w:t>- Các chi bộ trực thuộc;</w:t>
            </w:r>
          </w:p>
          <w:p>
            <w:pPr>
              <w:spacing w:lineRule="auto" w:line="252" w:before="0" w:after="20"/>
              <w:jc w:val="left"/>
            </w:pPr>
            <w:r>
              <w:rPr>
                <w:rFonts w:ascii="Times New Roman" w:hAnsi="Times New Roman"/>
                <w:sz w:val="24"/>
              </w:rPr>
              <w:t>- Lưu VPĐU.</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T/M BAN THƯỜNG VỤ</w:t>
            </w:r>
          </w:p>
          <w:p>
            <w:pPr>
              <w:spacing w:lineRule="auto" w:line="252" w:before="0" w:after="0"/>
              <w:jc w:val="center"/>
            </w:pPr>
            <w:r>
              <w:rPr>
                <w:rFonts w:ascii="Times New Roman" w:hAnsi="Times New Roman"/>
                <w:b w:val="0"/>
                <w:sz w:val="27"/>
              </w:rPr>
              <w:t>BÍ THƯ</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Vũ Thị Thuỳ Trang</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