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UỶ XÃ CÔNG HẢI</w:t>
            </w:r>
          </w:p>
          <w:p>
            <w:pPr>
              <w:spacing w:lineRule="auto" w:line="252" w:before="0" w:after="20"/>
              <w:jc w:val="center"/>
            </w:pPr>
            <w:r>
              <w:rPr>
                <w:rFonts w:ascii="Times New Roman" w:hAnsi="Times New Roman"/>
                <w:b/>
                <w:sz w:val="26"/>
              </w:rPr>
              <w:t>VĂN PHÒNG</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Thông báo Kết luận kiểm tra việc lãnh đạo, chỉ đạo triển khai thực hiện công tác phòng, chống tham nhũng, lãng phí, tiêu cực đối với Chi bộ thôn Suối Giếng</w:t>
      </w:r>
    </w:p>
    <w:p>
      <w:pPr>
        <w:spacing w:before="120" w:after="120" w:lineRule="exact" w:line="360"/>
        <w:ind w:left="0" w:right="0" w:firstLine="567"/>
        <w:jc w:val="both"/>
      </w:pPr>
      <w:r>
        <w:rPr>
          <w:rFonts w:ascii="Times New Roman" w:hAnsi="Times New Roman"/>
          <w:b w:val="0"/>
          <w:i/>
          <w:color w:val="000000"/>
          <w:sz w:val="28"/>
        </w:rPr>
        <w:t>Căn cứ Quy chế làm việc số 01-QC/ĐU ngày 02/7/2025 của Ban Chấp hành Đảng bộ xã Công Hải khoá I, nhiệm kỳ 2025 - 2030;</w:t>
      </w:r>
    </w:p>
    <w:p>
      <w:pPr>
        <w:spacing w:before="120" w:after="120" w:lineRule="exact" w:line="360"/>
        <w:ind w:left="0" w:right="0" w:firstLine="567"/>
        <w:jc w:val="both"/>
      </w:pPr>
      <w:r>
        <w:rPr>
          <w:rFonts w:ascii="Times New Roman" w:hAnsi="Times New Roman"/>
          <w:b w:val="0"/>
          <w:i/>
          <w:color w:val="000000"/>
          <w:sz w:val="28"/>
        </w:rPr>
        <w:t>Thực hiện phân công của Thường trực Đảng uỷ, Văn phòng Đảng uỷ tiến hành thẩm định dự thảo Thông báo Kết luận kiểm tra việc lãnh đạo, chỉ đạo triển khai thực hiện công tác phòng, chống tham nhũng, lãng phí, tiêu cực đối với Chi bộ thôn Suối Giếng do Đoàn kiểm tra Ban Thường vụ Đảng uỷ trình.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Đoàn kiểm tra Ban Thường vụ Đảng uỷ (Uỷ ban Kiểm tra Đảng uỷ chủ trì tham mưu).</w:t>
      </w:r>
    </w:p>
    <w:p>
      <w:pPr>
        <w:spacing w:before="120" w:after="120" w:lineRule="exact" w:line="360"/>
        <w:ind w:left="0" w:right="0" w:firstLine="567"/>
        <w:jc w:val="both"/>
      </w:pPr>
      <w:r>
        <w:rPr>
          <w:rFonts w:ascii="Times New Roman" w:hAnsi="Times New Roman"/>
          <w:b w:val="0"/>
          <w:i w:val="0"/>
          <w:color w:val="000000"/>
          <w:sz w:val="28"/>
        </w:rPr>
        <w:t>- Tên văn bản dự thảo: Thông báo Kết luận kiểm tra việc lãnh đạo, chỉ đạo triển khai thực hiện công tác phòng, chống tham nhũng, lãng phí, tiêu cực đối với chi bộ thôn Suối Giếng.</w:t>
      </w:r>
    </w:p>
    <w:p>
      <w:pPr>
        <w:spacing w:before="120" w:after="120" w:lineRule="exact" w:line="360"/>
        <w:ind w:left="0" w:right="0" w:firstLine="567"/>
        <w:jc w:val="both"/>
      </w:pPr>
      <w:r>
        <w:rPr>
          <w:rFonts w:ascii="Times New Roman" w:hAnsi="Times New Roman"/>
          <w:b w:val="0"/>
          <w:i w:val="0"/>
          <w:color w:val="000000"/>
          <w:sz w:val="28"/>
        </w:rPr>
        <w:t>- Thể loại và thẩm quyền ban hành đề xuất: Thông báo kết luận của Ban Thường vụ Đảng uỷ (-TB/ĐU), do đồng chí Bí thư Đảng uỷ ký ban hành thay mặt Ban Thường vụ Đảng uỷ (T/M BAN THƯỜNG VỤ).</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đề nghị ban hành kết luận kiểm tra; dự thảo Thông báo Kết luận; Báo cáo kết quả kiểm tra của Đoàn kiểm tra; các biên bản làm việc và hồ sơ tài liệu liên quan.</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w:t>
      </w:r>
    </w:p>
    <w:p>
      <w:pPr>
        <w:spacing w:before="120" w:after="120" w:lineRule="exact" w:line="360"/>
        <w:ind w:left="0" w:right="0" w:firstLine="567"/>
        <w:jc w:val="both"/>
      </w:pPr>
      <w:r>
        <w:rPr>
          <w:rFonts w:ascii="Times New Roman" w:hAnsi="Times New Roman"/>
          <w:b w:val="0"/>
          <w:i w:val="0"/>
          <w:color w:val="000000"/>
          <w:sz w:val="28"/>
        </w:rPr>
        <w:t>Tuy nhiên, đề nghị cơ quan tham mưu soạn thảo rút kinh nghiệm một số hạn chế về kỹ thuật thể thức trong hồ sơ ban đầu như sau:</w:t>
      </w:r>
    </w:p>
    <w:p>
      <w:pPr>
        <w:spacing w:before="120" w:after="120" w:lineRule="exact" w:line="360"/>
        <w:ind w:left="0" w:right="0" w:firstLine="567"/>
        <w:jc w:val="both"/>
      </w:pPr>
      <w:r>
        <w:rPr>
          <w:rFonts w:ascii="Times New Roman" w:hAnsi="Times New Roman"/>
          <w:b w:val="0"/>
          <w:i w:val="0"/>
          <w:color w:val="000000"/>
          <w:sz w:val="28"/>
        </w:rPr>
        <w:t>- Về chính tả khối Đảng: Văn bản còn mắc lỗi đặt dấu thanh chưa chuẩn theo phong cách chính luận Đảng (ghi 'HÒA', 'ỦY', 'Thùy' thay vì 'HOÀ', 'UỶ', 'Thuỳ'). Văn phòng Đảng uỷ đã chỉnh sửa thống nhất trên toàn bộ văn bản.</w:t>
      </w:r>
    </w:p>
    <w:p>
      <w:pPr>
        <w:spacing w:before="120" w:after="120" w:lineRule="exact" w:line="360"/>
        <w:ind w:left="0" w:right="0" w:firstLine="567"/>
        <w:jc w:val="both"/>
      </w:pPr>
      <w:r>
        <w:rPr>
          <w:rFonts w:ascii="Times New Roman" w:hAnsi="Times New Roman"/>
          <w:b w:val="0"/>
          <w:i w:val="0"/>
          <w:color w:val="000000"/>
          <w:sz w:val="28"/>
        </w:rPr>
        <w:t>- Về khối Header và Tiêu đề: Khối tiêu ngữ bên phải thiếu đường kẻ nét liền màu đen chuẩn (chiều dài 186pt, độ dày 3/4pt); phần trích yếu bị phân cắt dòng rời rạc và sử dụng đường gạch nối ('-----') không đúng quy cách thể loại Thông báo. Văn phòng Đảng uỷ đã chuẩn hóa tiêu đề và trích yếu cân đối, trang trọng.</w:t>
      </w:r>
    </w:p>
    <w:p>
      <w:pPr>
        <w:spacing w:before="120" w:after="120" w:lineRule="exact" w:line="360"/>
        <w:ind w:left="0" w:right="0" w:firstLine="567"/>
        <w:jc w:val="both"/>
      </w:pPr>
      <w:r>
        <w:rPr>
          <w:rFonts w:ascii="Times New Roman" w:hAnsi="Times New Roman"/>
          <w:b w:val="0"/>
          <w:i w:val="0"/>
          <w:color w:val="000000"/>
          <w:sz w:val="28"/>
        </w:rPr>
        <w:t>- Về định dạng đoạn văn bản (Paragraph Spacing): Toàn bộ các đoạn thân bài chưa áp dụng đúng thông số bắt buộc của Đảng uỷ xã (Before 6pt, After 6pt, Line spacing Exactly 18pt); mức thụt lề đầu dòng chưa đồng bộ (đoạn thụt 10mm, đoạn 12.7mm, đoạn không thụt lề). Văn phòng Đảng uỷ đã căn chỉnh đồng nhất thụt đầu dòng đúng 1cm (10mm) cho toàn bộ các đoạn và đề mục.</w:t>
      </w:r>
    </w:p>
    <w:p>
      <w:pPr>
        <w:spacing w:before="120" w:after="120" w:lineRule="exact" w:line="360"/>
        <w:ind w:left="0" w:right="0" w:firstLine="567"/>
        <w:jc w:val="both"/>
      </w:pPr>
      <w:r>
        <w:rPr>
          <w:rFonts w:ascii="Times New Roman" w:hAnsi="Times New Roman"/>
          <w:b w:val="0"/>
          <w:i w:val="0"/>
          <w:color w:val="000000"/>
          <w:sz w:val="28"/>
        </w:rPr>
        <w:t>- Về quy chuẩn in đậm chỉ mục: Các dấu gạch đầu dòng ('-') tại phần yêu cầu bị bôi đậm sai quy chuẩn Cấp 4 của Hướng dẫn số 05-HD/VPTW; cụm từ mốc thời gian ('trước ngày 30/11/2026') vừa in nghiêng vừa in đậm. Văn phòng Đảng uỷ đã chuẩn hóa các dấu gạch đầu dòng in thường đứng và cụm mốc thời gian in đứng đậm theo đúng quy cách.</w:t>
      </w:r>
    </w:p>
    <w:p>
      <w:pPr>
        <w:spacing w:before="120" w:after="120" w:lineRule="exact" w:line="360"/>
        <w:ind w:left="0" w:right="0" w:firstLine="567"/>
        <w:jc w:val="both"/>
      </w:pPr>
      <w:r>
        <w:rPr>
          <w:rFonts w:ascii="Times New Roman" w:hAnsi="Times New Roman"/>
          <w:b w:val="0"/>
          <w:i w:val="0"/>
          <w:color w:val="000000"/>
          <w:sz w:val="28"/>
        </w:rPr>
        <w:t>- Về khối Footer: Khoảng cách từ chức danh ký ('BÍ THƯ') đến họ tên người ký chưa chuẩn 5 dòng cỡ 14pt (dự thảo để 6 dòng rỗng); văn bản còn tồn tại 01 bảng rỗng thừa ở cuối trang. Văn phòng Đảng uỷ đã xóa bảng thừa và thiết lập chuẩn 5 dòng cách ký.</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p>
    <w:p>
      <w:pPr>
        <w:spacing w:before="120" w:after="120" w:lineRule="exact" w:line="360"/>
        <w:ind w:left="0" w:right="0" w:firstLine="567"/>
        <w:jc w:val="both"/>
      </w:pPr>
      <w:r>
        <w:rPr>
          <w:rFonts w:ascii="Times New Roman" w:hAnsi="Times New Roman"/>
          <w:b w:val="0"/>
          <w:i w:val="0"/>
          <w:color w:val="000000"/>
          <w:sz w:val="28"/>
        </w:rPr>
        <w:t>- Về căn cứ pháp lý và quy trình kiểm tra: Dự thảo mở đầu ghi chung chung 'Thực hiện Chương trình kiểm tra, giám sát năm 2026, Ban Thường vụ Đảng ủy đã tiến hành kiểm tra...' mà chưa viện dẫn đầy đủ các căn cứ có tính pháp lý bắt buộc: Quyết định thành lập Đoàn kiểm tra, Kế hoạch kiểm tra, Báo cáo kết quả kiểm tra của Đoàn kiểm tra, và phiên họp của Ban Thường vụ Đảng uỷ ngày xem xét kết luận. Cần bổ sung để bảo đảm giá trị pháp lý chặt chẽ của Thông báo kết luận.</w:t>
      </w:r>
    </w:p>
    <w:p>
      <w:pPr>
        <w:spacing w:before="120" w:after="120" w:lineRule="exact" w:line="360"/>
        <w:ind w:left="0" w:right="0" w:firstLine="567"/>
        <w:jc w:val="both"/>
      </w:pPr>
      <w:r>
        <w:rPr>
          <w:rFonts w:ascii="Times New Roman" w:hAnsi="Times New Roman"/>
          <w:b w:val="0"/>
          <w:i w:val="0"/>
          <w:color w:val="000000"/>
          <w:sz w:val="28"/>
        </w:rPr>
        <w:t>- Về tính khách quan giữa đánh giá ưu điểm và khuyết điểm: Dự thảo đánh giá 'Trách nhiệm của người đứng đầu được phát huy... trong thời gian kiểm tra, chưa phát hiện vụ việc... phải xem xét, xử lý'. Tuy nhiên, tại mục hạn chế lại chỉ rõ: Chi bộ chưa ban hành Quy chế làm việc; chưa có Quy chế chi tiêu nội bộ; việc thu nộp đảng phí chưa đúng quy định; việc bàn giao sau sáp nhập chi bộ về tài chính, tài sản chưa đầy đủ; và đặc biệt là chưa khắc phục dứt điểm tồn tại theo Thông báo số 20-TB/UBKTĐU ngày 29/4/2026 của UBKT Đảng uỷ. Đây là những hạn chế, thiếu sót rất nghiêm trọng về nguyên tắc tổ chức, kỷ luật Đảng và trách nhiệm của người đứng đầu cấp uỷ sau sáp nhập. Do đó, phần đánh giá ưu điểm cần diễn đạt thận trọng, khách quan, sát với thực chất tình hình.</w:t>
      </w:r>
    </w:p>
    <w:p>
      <w:pPr>
        <w:spacing w:before="120" w:after="120" w:lineRule="exact" w:line="360"/>
        <w:ind w:left="0" w:right="0" w:firstLine="567"/>
        <w:jc w:val="both"/>
      </w:pPr>
      <w:r>
        <w:rPr>
          <w:rFonts w:ascii="Times New Roman" w:hAnsi="Times New Roman"/>
          <w:b w:val="0"/>
          <w:i w:val="0"/>
          <w:color w:val="000000"/>
          <w:sz w:val="28"/>
        </w:rPr>
        <w:t>- Về phân công trách nhiệm tổ chức thực hiện (Nguyên tắc '5 Rõ'): Dự thảo chỉ yêu cầu chung chung Chi bộ thôn Suối Giếng khắc phục và báo cáo kết quả trước ngày 30/11/2026, hoàn toàn chưa giao trách nhiệm cho các cơ quan tham mưu chuyên môn của Đảng uỷ để theo dõi, hướng dẫn, kiểm tra, đôn đốc. Cụ thể: cần giao Uỷ ban Kiểm tra Đảng uỷ chủ trì theo dõi việc khắc phục sau kiểm tra; giao Ban Xây dựng Đảng hướng dẫn xây dựng Quy chế làm việc và chấn chỉnh công tác đảng phí; giao đồng chí Đảng uỷ viên phụ trách thôn Suối Giếng trực tiếp chỉ đạo, giám sát.</w:t>
      </w:r>
    </w:p>
    <w:p>
      <w:pPr>
        <w:spacing w:before="120" w:after="120" w:lineRule="exact" w:line="360"/>
        <w:ind w:left="0" w:right="0" w:firstLine="567"/>
        <w:jc w:val="both"/>
      </w:pPr>
      <w:r>
        <w:rPr>
          <w:rFonts w:ascii="Times New Roman" w:hAnsi="Times New Roman"/>
          <w:b w:val="0"/>
          <w:i w:val="0"/>
          <w:color w:val="000000"/>
          <w:sz w:val="28"/>
        </w:rPr>
        <w:t>- Về phân kỳ lộ trình, thời hạn thực hiện (Deadline): Mốc thời gian 'trước ngày 30/11/2026' là thời hạn báo cáo toàn diện. Tuy nhiên, đối với các công việc cấp bách như hoàn thành dứt điểm việc bàn giao tài chính, tài sản sau sáp nhập và ban hành Quy chế làm việc, nếu để đến cuối tháng 11/2026 mới giải quyết là quá muộn, dễ phát sinh phức tạp. Cần phân kỳ thời hạn hoàn thành các nhiệm vụ cấp bách này trước ngày 31/10/2026.</w:t>
      </w:r>
    </w:p>
    <w:p>
      <w:pPr>
        <w:spacing w:before="120" w:after="120" w:lineRule="exact" w:line="360"/>
        <w:ind w:left="0" w:right="0" w:firstLine="567"/>
        <w:jc w:val="both"/>
      </w:pPr>
      <w:r>
        <w:rPr>
          <w:rFonts w:ascii="Times New Roman" w:hAnsi="Times New Roman"/>
          <w:b w:val="0"/>
          <w:i w:val="0"/>
          <w:color w:val="000000"/>
          <w:sz w:val="28"/>
        </w:rPr>
        <w:t>- Về thành phần Nơi nhận: Cần bổ sung gửi Ban Xây dựng Đảng và đồng chí Đảng uỷ viên phụ trách thôn Suối Giếng để phối hợp triển khai và giám sát.</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 xem xét, chỉ đạo một số nội dung sau:</w:t>
      </w:r>
    </w:p>
    <w:p>
      <w:pPr>
        <w:spacing w:before="120" w:after="120" w:lineRule="exact" w:line="360"/>
        <w:ind w:left="0" w:right="0" w:firstLine="567"/>
        <w:jc w:val="both"/>
      </w:pPr>
      <w:r>
        <w:rPr>
          <w:rFonts w:ascii="Times New Roman" w:hAnsi="Times New Roman"/>
          <w:b/>
          <w:i w:val="0"/>
          <w:color w:val="000000"/>
          <w:sz w:val="28"/>
        </w:rPr>
        <w:t xml:space="preserve">1. Đối với thể thức văn bản: </w:t>
      </w:r>
      <w:r>
        <w:rPr>
          <w:rFonts w:ascii="Times New Roman" w:hAnsi="Times New Roman"/>
          <w:b w:val="0"/>
          <w:i w:val="0"/>
          <w:color w:val="000000"/>
          <w:sz w:val="28"/>
        </w:rPr>
        <w:t>Thống nhất áp dụng bản dự thảo Thông báo Kết luận đã được Văn phòng Đảng uỷ trực tiếp rà soát, chỉnh sửa, chuẩn hóa kỹ thuật toàn diện theo đúng Hướng dẫn số 05-HD/VPTW ngày 12/01/2026 của Văn phòng Trung ương Đảng.</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Đoàn kiểm tra / Uỷ ban Kiểm tra Đảng uỷ:</w:t>
      </w:r>
    </w:p>
    <w:p>
      <w:pPr>
        <w:spacing w:before="120" w:after="120" w:lineRule="exact" w:line="360"/>
        <w:ind w:left="0" w:right="0" w:firstLine="567"/>
        <w:jc w:val="both"/>
      </w:pPr>
      <w:r>
        <w:rPr>
          <w:rFonts w:ascii="Times New Roman" w:hAnsi="Times New Roman"/>
          <w:b w:val="0"/>
          <w:i w:val="0"/>
          <w:color w:val="000000"/>
          <w:sz w:val="28"/>
        </w:rPr>
        <w:t>- Bổ sung đầy đủ căn cứ: Quyết định thành lập Đoàn kiểm tra, Kế hoạch kiểm tra, Báo cáo kết quả kiểm tra của Đoàn kiểm tra và ngày họp của Ban Thường vụ Đảng uỷ xem xét kết luận.</w:t>
      </w:r>
    </w:p>
    <w:p>
      <w:pPr>
        <w:spacing w:before="120" w:after="120" w:lineRule="exact" w:line="360"/>
        <w:ind w:left="0" w:right="0" w:firstLine="567"/>
        <w:jc w:val="both"/>
      </w:pPr>
      <w:r>
        <w:rPr>
          <w:rFonts w:ascii="Times New Roman" w:hAnsi="Times New Roman"/>
          <w:b w:val="0"/>
          <w:i w:val="0"/>
          <w:color w:val="000000"/>
          <w:sz w:val="28"/>
        </w:rPr>
        <w:t>- Rà soát, điều chỉnh phần đánh giá ưu điểm bảo đảm khách quan, phù hợp với tính chất, mức độ các tồn tại, khuyết điểm được chỉ ra tại mục 2.</w:t>
      </w:r>
    </w:p>
    <w:p>
      <w:pPr>
        <w:spacing w:before="120" w:after="120" w:lineRule="exact" w:line="360"/>
        <w:ind w:left="0" w:right="0" w:firstLine="567"/>
        <w:jc w:val="both"/>
      </w:pPr>
      <w:r>
        <w:rPr>
          <w:rFonts w:ascii="Times New Roman" w:hAnsi="Times New Roman"/>
          <w:b w:val="0"/>
          <w:i w:val="0"/>
          <w:color w:val="000000"/>
          <w:sz w:val="28"/>
        </w:rPr>
        <w:t>- Bổ sung trách nhiệm của các cơ quan tham mưu theo nguyên tắc '5 Rõ': Giao Uỷ ban Kiểm tra Đảng uỷ chủ trì đôn đốc, giám sát; giao Ban Xây dựng Đảng trực tiếp hướng dẫn Chi bộ thôn Suối Giếng ban hành Quy chế làm việc, chấn chỉnh nộp đảng phí; giao đồng chí Đảng uỷ viên phụ trách thôn trực tiếp chỉ đạo chi bộ thực hiện.</w:t>
      </w:r>
    </w:p>
    <w:p>
      <w:pPr>
        <w:spacing w:before="120" w:after="120" w:lineRule="exact" w:line="360"/>
        <w:ind w:left="0" w:right="0" w:firstLine="567"/>
        <w:jc w:val="both"/>
      </w:pPr>
      <w:r>
        <w:rPr>
          <w:rFonts w:ascii="Times New Roman" w:hAnsi="Times New Roman"/>
          <w:b w:val="0"/>
          <w:i w:val="0"/>
          <w:color w:val="000000"/>
          <w:sz w:val="28"/>
        </w:rPr>
        <w:t>- Phân kỳ tiến độ khắc phục: Yêu cầu Chi bộ thôn Suối Giếng hoàn thành dứt điểm việc bàn giao tài chính, tài sản sau sáp nhập và ban hành Quy chế làm việc trước ngày 31/10/2026; xây dựng kế hoạch khắc phục và báo cáo kết quả toàn diện về Ban Thường vụ Đảng uỷ trước ngày 30/11/2026.</w:t>
      </w:r>
    </w:p>
    <w:p>
      <w:pPr>
        <w:spacing w:before="120" w:after="120" w:lineRule="exact" w:line="360"/>
        <w:ind w:left="0" w:right="0" w:firstLine="567"/>
        <w:jc w:val="both"/>
      </w:pPr>
      <w:r>
        <w:rPr>
          <w:rFonts w:ascii="Times New Roman" w:hAnsi="Times New Roman"/>
          <w:b w:val="0"/>
          <w:i w:val="0"/>
          <w:color w:val="000000"/>
          <w:sz w:val="28"/>
        </w:rPr>
        <w:t>- Bổ sung thành phần Nơi nhận: Ban Xây dựng Đảng, đồng chí Đảng uỷ viên phụ trách thôn Suối Giếng.</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Kính đề nghị Thường trực Đảng uỷ xem xét, thống nhất các nội dung điều chỉnh trên để hoàn thiện dự thảo Thông báo Kết luận, trình đồng chí Bí thư Đảng uỷ ký ban hành chính thức./.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Uỷ ban Kiểm tra Đảng uỷ;</w:t>
            </w:r>
          </w:p>
          <w:p>
            <w:pPr>
              <w:spacing w:lineRule="auto" w:line="252" w:before="0" w:after="20"/>
              <w:jc w:val="left"/>
            </w:pPr>
            <w:r>
              <w:rPr>
                <w:rFonts w:ascii="Times New Roman" w:hAnsi="Times New Roman"/>
                <w:sz w:val="24"/>
              </w:rPr>
              <w:t>- Lưu VPĐU (BC-2026).</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