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BỘ TỈNH KHÁNH HOÀ</w:t>
            </w:r>
          </w:p>
          <w:p>
            <w:pPr>
              <w:spacing w:lineRule="auto" w:line="252" w:before="0" w:after="20"/>
              <w:jc w:val="center"/>
            </w:pPr>
            <w:r>
              <w:rPr>
                <w:rFonts w:ascii="Times New Roman" w:hAnsi="Times New Roman"/>
                <w:b/>
                <w:sz w:val="28"/>
              </w:rPr>
              <w:t>ĐẢNG UỶ XÃ CÔNG HẢI</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-CV/ĐU</w:t>
            </w:r>
          </w:p>
          <w:p>
            <w:pPr>
              <w:spacing w:lineRule="auto" w:line="252" w:before="0" w:after="0"/>
              <w:jc w:val="center"/>
            </w:pPr>
            <w:r>
              <w:rPr>
                <w:rFonts w:ascii="Times New Roman" w:hAnsi="Times New Roman"/>
                <w:i/>
                <w:sz w:val="24"/>
              </w:rPr>
              <w:t>Góp ý các Dự thảo Kế hoạch của</w:t>
              <w:br/>
              <w:t>Ban Thường vụ Đảng uỷ</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10 năm 2026</w:t>
            </w:r>
          </w:p>
        </w:tc>
      </w:tr>
    </w:tbl>
    <w:p>
      <w:pPr>
        <w:spacing w:before="0" w:after="120" w:lineRule="auto" w:line="2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51"/>
        <w:gridCol w:w="6803"/>
      </w:tblGrid>
      <w:tr>
        <w:tc>
          <w:tcPr>
            <w:tcW w:type="dxa" w:w="2551"/>
            <w:tcMar>
              <w:top w:w="0" w:type="dxa"/>
              <w:bottom w:w="0" w:type="dxa"/>
              <w:left w:w="0" w:type="dxa"/>
              <w:right w:w="40" w:type="dxa"/>
            </w:tcMar>
          </w:tcPr>
          <w:p>
            <w:pPr>
              <w:spacing w:lineRule="exact" w:line="360" w:before="120" w:after="120"/>
              <w:jc w:val="right"/>
            </w:pPr>
            <w:r>
              <w:rPr>
                <w:rFonts w:ascii="Times New Roman" w:hAnsi="Times New Roman"/>
                <w:i/>
                <w:sz w:val="28"/>
              </w:rPr>
              <w:t xml:space="preserve">Kính gửi: </w:t>
            </w:r>
          </w:p>
        </w:tc>
        <w:tc>
          <w:tcPr>
            <w:tcW w:type="dxa" w:w="6803"/>
            <w:tcMar>
              <w:top w:w="0" w:type="dxa"/>
              <w:bottom w:w="0" w:type="dxa"/>
              <w:left w:w="40" w:type="dxa"/>
              <w:right w:w="0" w:type="dxa"/>
            </w:tcMar>
          </w:tcPr>
          <w:p>
            <w:pPr>
              <w:spacing w:lineRule="exact" w:line="360" w:before="120" w:after="120"/>
              <w:jc w:val="left"/>
            </w:pPr>
            <w:r>
              <w:rPr>
                <w:rFonts w:ascii="Times New Roman" w:hAnsi="Times New Roman"/>
                <w:b w:val="0"/>
                <w:sz w:val="28"/>
              </w:rPr>
              <w:t>Các đồng chí Uỷ viên Ban Thường vụ Đảng uỷ.</w:t>
            </w:r>
          </w:p>
        </w:tc>
      </w:tr>
    </w:tbl>
    <w:p>
      <w:pPr>
        <w:spacing w:before="120" w:after="120" w:lineRule="exact" w:line="360"/>
        <w:ind w:left="0" w:right="0" w:firstLine="567"/>
        <w:jc w:val="both"/>
      </w:pPr>
      <w:r>
        <w:rPr>
          <w:rFonts w:ascii="Times New Roman" w:hAnsi="Times New Roman"/>
          <w:b w:val="0"/>
          <w:i w:val="0"/>
          <w:color w:val="000000"/>
          <w:sz w:val="28"/>
        </w:rPr>
        <w:t>Tiếp nhận các Tờ trình của Uỷ ban nhân dân xã về việc xem xét, cho ý kiến đối với các dự thảo Kế hoạch triển khai thực hiện các văn bản chỉ đạo của Tỉnh uỷ Khánh Hoà và Trung ương được Ban Thường vụ Đảng uỷ giao; Thường trực Đảng uỷ kính gửi các đồng chí Uỷ viên Ban Thường vụ Đảng uỷ nghiên cứu, rà soát, đề xuất và tham gia đóng góp ý kiến đối với 02 Dự thảo Kế hoạch của Ban Thường vụ Đảng uỷ, cụ thể gồm:</w:t>
      </w:r>
    </w:p>
    <w:p>
      <w:pPr>
        <w:spacing w:before="120" w:after="120" w:lineRule="exact" w:line="360"/>
        <w:ind w:left="0" w:right="0" w:firstLine="567"/>
        <w:jc w:val="both"/>
      </w:pPr>
      <w:r>
        <w:rPr>
          <w:rFonts w:ascii="Times New Roman" w:hAnsi="Times New Roman"/>
          <w:b w:val="0"/>
          <w:i w:val="0"/>
          <w:color w:val="000000"/>
          <w:sz w:val="28"/>
        </w:rPr>
        <w:t>- Dự thảo Kế hoạch triển khai thực hiện Kế hoạch số 106-KH/TU ngày 28/8/2026 của Ban Chấp hành Đảng bộ tỉnh về thực hiện Nghị quyết số 20-NQ/TW ngày 28/7/2026 của Ban Chấp hành Trung ương Đảng khoá XIV và Chương trình hành động số 34-CTr/TW ngày 28/7/2026 của Bộ Chính trị về xây dựng và phát triển Việt Nam trở thành quốc gia biển mạnh trên địa bàn xã Công Hải.</w:t>
      </w:r>
    </w:p>
    <w:p>
      <w:pPr>
        <w:spacing w:before="120" w:after="120" w:lineRule="exact" w:line="360"/>
        <w:ind w:left="0" w:right="0" w:firstLine="567"/>
        <w:jc w:val="both"/>
      </w:pPr>
      <w:r>
        <w:rPr>
          <w:rFonts w:ascii="Times New Roman" w:hAnsi="Times New Roman"/>
          <w:b w:val="0"/>
          <w:i w:val="0"/>
          <w:color w:val="000000"/>
          <w:sz w:val="28"/>
        </w:rPr>
        <w:t>- Dự thảo Kế hoạch thực hiện Chương trình hành động số 30-CTr/TU ngày 28/8/2026 của Tỉnh uỷ về thực hiện Nghị quyết số 19-NQ/TW của Ban Chấp hành Trung ương Đảng khoá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color w:val="000000"/>
          <w:sz w:val="28"/>
        </w:rPr>
        <w:t>(Hồ sơ gửi kèm gồm: 02 bản dự thảo Kế hoạch đã được Văn phòng Đảng uỷ phối hợp với cơ quan chủ trì rà soát, chuẩn hoá thể thức theo quy định và Phiếu xin ý kiến)</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val="0"/>
          <w:i w:val="0"/>
          <w:color w:val="000000"/>
          <w:sz w:val="28"/>
        </w:rPr>
        <w:t xml:space="preserve">Đề nghị các đồng chí nghiên cứu, tham gia đóng góp ý kiến bằng văn bản (theo mẫu Phiếu xin ý kiến gửi kèm) hoặc góp ý trực tiếp vào các bản dự thảo (gửi kèm); nội dung góp ý gửi về Thường trực Đảng uỷ (qua Văn phòng Đảng uỷ) </w:t>
      </w:r>
      <w:r>
        <w:rPr>
          <w:rFonts w:ascii="Times New Roman" w:hAnsi="Times New Roman"/>
          <w:b/>
          <w:i w:val="0"/>
          <w:color w:val="000000"/>
          <w:sz w:val="28"/>
        </w:rPr>
        <w:t>trước ngày 12/10/2026</w:t>
      </w:r>
      <w:r>
        <w:rPr>
          <w:rFonts w:ascii="Times New Roman" w:hAnsi="Times New Roman"/>
          <w:b w:val="0"/>
          <w:i w:val="0"/>
          <w:color w:val="000000"/>
          <w:sz w:val="28"/>
        </w:rPr>
        <w:t xml:space="preserve"> để tổng hợp, tiếp thu và hoàn thiện văn bản trình đồng chí Bí thư Đảng uỷ ký ban hành chính thức.</w:t>
      </w:r>
    </w:p>
    <w:p>
      <w:pPr>
        <w:spacing w:before="120" w:after="120" w:lineRule="exact" w:line="360"/>
        <w:ind w:left="0" w:right="0" w:firstLine="567"/>
        <w:jc w:val="both"/>
      </w:pPr>
      <w:r>
        <w:rPr>
          <w:rFonts w:ascii="Times New Roman" w:hAnsi="Times New Roman"/>
          <w:b w:val="0"/>
          <w:i w:val="0"/>
          <w:color w:val="000000"/>
          <w:sz w:val="28"/>
        </w:rPr>
        <w:t>Qua thời gian nêu trên, nếu các đồng chí không có ý kiến gửi về xem như thống nhất với nội dung các Dự thảo Kế hoạch./.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Như trên;</w:t>
            </w:r>
          </w:p>
          <w:p>
            <w:pPr>
              <w:spacing w:lineRule="auto" w:line="252" w:before="0" w:after="20"/>
              <w:jc w:val="left"/>
            </w:pPr>
            <w:r>
              <w:rPr>
                <w:rFonts w:ascii="Times New Roman" w:hAnsi="Times New Roman"/>
                <w:sz w:val="24"/>
              </w:rPr>
              <w:t>- Thường trực Đảng uỷ (để b/c);</w:t>
            </w:r>
          </w:p>
          <w:p>
            <w:pPr>
              <w:spacing w:lineRule="auto" w:line="252" w:before="0" w:after="20"/>
              <w:jc w:val="left"/>
            </w:pPr>
            <w:r>
              <w:rPr>
                <w:rFonts w:ascii="Times New Roman" w:hAnsi="Times New Roman"/>
                <w:sz w:val="24"/>
              </w:rPr>
              <w:t>- Lưu VPĐU (CV-2026).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T/L BAN THƯỜNG VỤ</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