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776864" w14:textId="77777777" w:rsidR="00AF62BB" w:rsidRDefault="00000000">
      <w:pPr>
        <w:spacing w:after="379"/>
        <w:ind w:left="-5"/>
      </w:pPr>
      <w:r>
        <w:t>FlexyPool comes with the following default failover strategies:</w:t>
      </w:r>
    </w:p>
    <w:p w14:paraId="21EC848B" w14:textId="77777777" w:rsidR="00AF62BB" w:rsidRDefault="00000000">
      <w:pPr>
        <w:spacing w:after="206"/>
        <w:ind w:right="52"/>
        <w:jc w:val="center"/>
      </w:pPr>
      <w:r>
        <w:rPr>
          <w:b/>
          <w:sz w:val="18"/>
        </w:rPr>
        <w:t>Table 2.3: FlexyPool failover strategies</w:t>
      </w:r>
    </w:p>
    <w:p w14:paraId="09A59587" w14:textId="77777777" w:rsidR="00AF62BB" w:rsidRDefault="00000000">
      <w:pPr>
        <w:pStyle w:val="Heading1"/>
        <w:numPr>
          <w:ilvl w:val="0"/>
          <w:numId w:val="0"/>
        </w:numPr>
        <w:tabs>
          <w:tab w:val="center" w:pos="3796"/>
        </w:tabs>
        <w:spacing w:after="12"/>
      </w:pPr>
      <w:r>
        <w:rPr>
          <w:rFonts w:ascii="Times New Roman" w:eastAsia="Times New Roman" w:hAnsi="Times New Roman" w:cs="Times New Roman"/>
          <w:sz w:val="20"/>
        </w:rPr>
        <w:t>Name</w:t>
      </w:r>
      <w:r>
        <w:rPr>
          <w:rFonts w:ascii="Times New Roman" w:eastAsia="Times New Roman" w:hAnsi="Times New Roman" w:cs="Times New Roman"/>
          <w:sz w:val="20"/>
        </w:rPr>
        <w:tab/>
        <w:t>Description</w:t>
      </w:r>
    </w:p>
    <w:p w14:paraId="30660508" w14:textId="77777777" w:rsidR="00AF62BB" w:rsidRDefault="00000000">
      <w:pPr>
        <w:spacing w:after="226" w:line="262" w:lineRule="auto"/>
        <w:ind w:left="3234" w:right="27" w:hanging="3129"/>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5F6922A" wp14:editId="3F525250">
                <wp:simplePos x="0" y="0"/>
                <wp:positionH relativeFrom="column">
                  <wp:posOffset>0</wp:posOffset>
                </wp:positionH>
                <wp:positionV relativeFrom="paragraph">
                  <wp:posOffset>5654</wp:posOffset>
                </wp:positionV>
                <wp:extent cx="5943600" cy="5061"/>
                <wp:effectExtent l="0" t="0" r="0" b="0"/>
                <wp:wrapNone/>
                <wp:docPr id="11825" name="Group 11825"/>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2" name="Shape 1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 name="Shape 1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25" style="width:468pt;height:0.3985pt;position:absolute;z-index:7;mso-position-horizontal-relative:text;mso-position-horizontal:absolute;margin-left:0pt;mso-position-vertical-relative:text;margin-top:0.445175pt;" coordsize="59436,50">
                <v:shape id="Shape 12" style="position:absolute;width:59436;height:0;left:0;top:0;" coordsize="5943600,0" path="m0,0l5943600,0">
                  <v:stroke weight="0.3985pt" endcap="flat" joinstyle="miter" miterlimit="10" on="true" color="#000000"/>
                  <v:fill on="false" color="#000000" opacity="0"/>
                </v:shape>
                <v:shape id="Shape 13" style="position:absolute;width:59436;height:0;left:0;top:0;" coordsize="5943600,0" path="m0,0l5943600,0">
                  <v:stroke weight="0.3985pt" endcap="flat" joinstyle="miter" miterlimit="10" on="true" color="#000000"/>
                  <v:fill on="false" color="#000000" opacity="0"/>
                </v:shape>
              </v:group>
            </w:pict>
          </mc:Fallback>
        </mc:AlternateContent>
      </w:r>
      <w:r>
        <w:rPr>
          <w:sz w:val="20"/>
        </w:rPr>
        <w:t>Increment pool size on timeout</w:t>
      </w:r>
      <w:r>
        <w:rPr>
          <w:sz w:val="20"/>
        </w:rPr>
        <w:tab/>
        <w:t xml:space="preserve">The connection pool has a </w:t>
      </w:r>
      <w:r>
        <w:rPr>
          <w:i/>
          <w:sz w:val="20"/>
        </w:rPr>
        <w:t xml:space="preserve">minimum size </w:t>
      </w:r>
      <w:r>
        <w:rPr>
          <w:sz w:val="20"/>
        </w:rPr>
        <w:t xml:space="preserve">and, on demand, it can grow up to its </w:t>
      </w:r>
      <w:r>
        <w:rPr>
          <w:i/>
          <w:sz w:val="20"/>
        </w:rPr>
        <w:t>maximum size</w:t>
      </w:r>
      <w:r>
        <w:rPr>
          <w:sz w:val="20"/>
        </w:rPr>
        <w:t>.</w:t>
      </w:r>
    </w:p>
    <w:p w14:paraId="54DBC518" w14:textId="77777777" w:rsidR="00AF62BB" w:rsidRDefault="00000000">
      <w:pPr>
        <w:spacing w:after="226" w:line="262" w:lineRule="auto"/>
        <w:ind w:left="3239" w:right="27" w:firstLine="0"/>
        <w:jc w:val="left"/>
      </w:pPr>
      <w:r>
        <w:rPr>
          <w:sz w:val="20"/>
        </w:rPr>
        <w:t>This strategy increments the target connection pool maximum size on connection acquisition timeout.</w:t>
      </w:r>
    </w:p>
    <w:p w14:paraId="0E25049C" w14:textId="77777777" w:rsidR="00AF62BB" w:rsidRDefault="00000000">
      <w:pPr>
        <w:spacing w:after="176" w:line="262" w:lineRule="auto"/>
        <w:ind w:left="3239" w:right="27" w:firstLine="0"/>
        <w:jc w:val="left"/>
      </w:pPr>
      <w:r>
        <w:rPr>
          <w:sz w:val="20"/>
        </w:rPr>
        <w:t xml:space="preserve">The </w:t>
      </w:r>
      <w:r>
        <w:rPr>
          <w:i/>
          <w:sz w:val="20"/>
        </w:rPr>
        <w:t xml:space="preserve">overflow </w:t>
      </w:r>
      <w:r>
        <w:rPr>
          <w:sz w:val="20"/>
        </w:rPr>
        <w:t xml:space="preserve">is a buffer of extra connections allowing the pool to grow beyond its initial </w:t>
      </w:r>
      <w:r>
        <w:rPr>
          <w:i/>
          <w:sz w:val="20"/>
        </w:rPr>
        <w:t xml:space="preserve">maximum size </w:t>
      </w:r>
      <w:r>
        <w:rPr>
          <w:sz w:val="20"/>
        </w:rPr>
        <w:t xml:space="preserve">until it reaches the </w:t>
      </w:r>
      <w:r>
        <w:rPr>
          <w:i/>
          <w:sz w:val="20"/>
        </w:rPr>
        <w:t xml:space="preserve">overflow size </w:t>
      </w:r>
      <w:r>
        <w:rPr>
          <w:sz w:val="20"/>
        </w:rPr>
        <w:t>threshold</w:t>
      </w:r>
    </w:p>
    <w:p w14:paraId="3D2E94D0" w14:textId="77777777" w:rsidR="00AF62BB" w:rsidRDefault="00000000">
      <w:pPr>
        <w:spacing w:after="504" w:line="262" w:lineRule="auto"/>
        <w:ind w:left="3234" w:right="27" w:hanging="3129"/>
        <w:jc w:val="left"/>
      </w:pPr>
      <w:r>
        <w:rPr>
          <w:sz w:val="20"/>
        </w:rPr>
        <w:t>Retrying attempts</w:t>
      </w:r>
      <w:r>
        <w:rPr>
          <w:sz w:val="20"/>
        </w:rPr>
        <w:tab/>
        <w:t>This strategy is useful for those connection pools lacking a connection acquiring retry mechanism, and it simply reattempts to fetch a connection for a given number of tries</w:t>
      </w:r>
    </w:p>
    <w:p w14:paraId="3F0FB59F" w14:textId="77777777" w:rsidR="00AF62BB" w:rsidRDefault="00000000">
      <w:pPr>
        <w:pStyle w:val="Heading1"/>
        <w:numPr>
          <w:ilvl w:val="0"/>
          <w:numId w:val="0"/>
        </w:numPr>
        <w:spacing w:after="180"/>
        <w:ind w:left="-5"/>
      </w:pPr>
      <w:r>
        <w:rPr>
          <w:sz w:val="26"/>
        </w:rPr>
        <w:t>2.4.1 A real-life connection pool monitoring example</w:t>
      </w:r>
    </w:p>
    <w:p w14:paraId="58B7683B" w14:textId="77777777" w:rsidR="00AF62BB" w:rsidRDefault="00000000">
      <w:pPr>
        <w:spacing w:after="155"/>
        <w:ind w:left="-5"/>
      </w:pPr>
      <w:r>
        <w:t xml:space="preserve">The following example demonstrates how FlexyPool failover strategies can determine the right connection pool size. The application under test is a batch processor using </w:t>
      </w:r>
      <w:hyperlink r:id="rId7">
        <w:r>
          <w:rPr>
            <w:color w:val="000099"/>
          </w:rPr>
          <w:t xml:space="preserve">Bitronix </w:t>
        </w:r>
      </w:hyperlink>
      <w:hyperlink r:id="rId8">
        <w:r>
          <w:rPr>
            <w:color w:val="000099"/>
          </w:rPr>
          <w:t>transaction manager</w:t>
        </w:r>
      </w:hyperlink>
      <w:r>
        <w:rPr>
          <w:color w:val="000099"/>
          <w:vertAlign w:val="superscript"/>
        </w:rPr>
        <w:footnoteReference w:id="1"/>
      </w:r>
      <w:r>
        <w:rPr>
          <w:color w:val="000099"/>
          <w:vertAlign w:val="superscript"/>
        </w:rPr>
        <w:t xml:space="preserve"> </w:t>
      </w:r>
      <w:r>
        <w:t>as the database connection pooling provider.</w:t>
      </w:r>
    </w:p>
    <w:p w14:paraId="0F26869D" w14:textId="77777777" w:rsidR="00AF62BB" w:rsidRDefault="00000000">
      <w:pPr>
        <w:ind w:left="-5"/>
      </w:pPr>
      <w:r>
        <w:t>The batch processor is given a certain data load, and the pool size automatically grows upon detecting a connection acquisition timeout occurrence. The average and the maximum pool size are determined experimentally, without the need of any prior mathematical calculations.</w:t>
      </w:r>
    </w:p>
    <w:p w14:paraId="5406ED15" w14:textId="77777777" w:rsidR="00AF62BB" w:rsidRDefault="00000000">
      <w:pPr>
        <w:ind w:left="-5"/>
      </w:pPr>
      <w:r>
        <w:t xml:space="preserve">Prior to running the load testing experiment, it is better to know the current application connection pool settings. According to the </w:t>
      </w:r>
      <w:hyperlink r:id="rId9">
        <w:r>
          <w:rPr>
            <w:color w:val="000099"/>
          </w:rPr>
          <w:t>Bitronix connection pool documentation</w:t>
        </w:r>
      </w:hyperlink>
      <w:r>
        <w:rPr>
          <w:color w:val="000099"/>
          <w:vertAlign w:val="superscript"/>
        </w:rPr>
        <w:footnoteReference w:id="2"/>
      </w:r>
      <w:r>
        <w:rPr>
          <w:color w:val="000099"/>
          <w:vertAlign w:val="superscript"/>
        </w:rPr>
        <w:t xml:space="preserve"> </w:t>
      </w:r>
      <w:r>
        <w:t xml:space="preserve">the default </w:t>
      </w:r>
      <w:r>
        <w:rPr>
          <w:rFonts w:ascii="Courier New" w:eastAsia="Courier New" w:hAnsi="Courier New" w:cs="Courier New"/>
          <w:sz w:val="18"/>
        </w:rPr>
        <w:t xml:space="preserve">acquisitionTimeout </w:t>
      </w:r>
      <w:r>
        <w:t>(the maximum time a connection request waits before throwing a timeout exception) is 30 seconds.</w:t>
      </w:r>
    </w:p>
    <w:p w14:paraId="28C21360" w14:textId="77777777" w:rsidR="00AF62BB" w:rsidRDefault="00000000">
      <w:pPr>
        <w:ind w:left="-5"/>
      </w:pPr>
      <w:r>
        <w:t>A connection acquisition timeout threshold of one second is sufficient for the current experiment, allowing the application to react more quickly to a traffic spike and apply a compensating failover strategy.</w:t>
      </w:r>
    </w:p>
    <w:p w14:paraId="386E0E0F" w14:textId="77777777" w:rsidR="00AF62BB" w:rsidRDefault="00000000">
      <w:pPr>
        <w:ind w:left="-5"/>
      </w:pPr>
      <w:r>
        <w:t xml:space="preserve">The initial </w:t>
      </w:r>
      <w:r>
        <w:rPr>
          <w:rFonts w:ascii="Courier New" w:eastAsia="Courier New" w:hAnsi="Courier New" w:cs="Courier New"/>
          <w:sz w:val="18"/>
        </w:rPr>
        <w:t xml:space="preserve">maxPoolSize </w:t>
      </w:r>
      <w:r>
        <w:t xml:space="preserve">is set to one connection, and, upon receiving a connection acquisition timeout, it grows until the </w:t>
      </w:r>
      <w:r>
        <w:rPr>
          <w:rFonts w:ascii="Courier New" w:eastAsia="Courier New" w:hAnsi="Courier New" w:cs="Courier New"/>
          <w:sz w:val="18"/>
        </w:rPr>
        <w:t xml:space="preserve">maxOverflow </w:t>
      </w:r>
      <w:r>
        <w:t>threshold is reached.</w:t>
      </w:r>
    </w:p>
    <w:p w14:paraId="711E3A86" w14:textId="77777777" w:rsidR="00AF62BB" w:rsidRDefault="00000000">
      <w:pPr>
        <w:ind w:left="-5"/>
      </w:pPr>
      <w:r>
        <w:t xml:space="preserve">The </w:t>
      </w:r>
      <w:r>
        <w:rPr>
          <w:rFonts w:ascii="Courier New" w:eastAsia="Courier New" w:hAnsi="Courier New" w:cs="Courier New"/>
          <w:sz w:val="18"/>
        </w:rPr>
        <w:t xml:space="preserve">retryAttempts </w:t>
      </w:r>
      <w:r>
        <w:t>value is intentionally set to a reasonably large value because, for a batch processor, dropping a connection request is a much bigger problem than some occasional transaction response time spikes.</w:t>
      </w:r>
    </w:p>
    <w:p w14:paraId="2FB82828" w14:textId="77777777" w:rsidR="00AF62BB" w:rsidRDefault="00000000">
      <w:pPr>
        <w:spacing w:after="379"/>
        <w:ind w:left="-5"/>
      </w:pPr>
      <w:r>
        <w:t>The experiment starts with the following initial connection pool settings:</w:t>
      </w:r>
    </w:p>
    <w:tbl>
      <w:tblPr>
        <w:tblStyle w:val="TableGrid"/>
        <w:tblpPr w:vertAnchor="text" w:tblpX="120" w:tblpY="408"/>
        <w:tblOverlap w:val="never"/>
        <w:tblW w:w="8715" w:type="dxa"/>
        <w:tblInd w:w="0" w:type="dxa"/>
        <w:tblCellMar>
          <w:top w:w="0" w:type="dxa"/>
          <w:left w:w="0" w:type="dxa"/>
          <w:bottom w:w="0" w:type="dxa"/>
          <w:right w:w="0" w:type="dxa"/>
        </w:tblCellMar>
        <w:tblLook w:val="04A0" w:firstRow="1" w:lastRow="0" w:firstColumn="1" w:lastColumn="0" w:noHBand="0" w:noVBand="1"/>
      </w:tblPr>
      <w:tblGrid>
        <w:gridCol w:w="2008"/>
        <w:gridCol w:w="756"/>
        <w:gridCol w:w="5951"/>
      </w:tblGrid>
      <w:tr w:rsidR="00AF62BB" w14:paraId="1B3F487B" w14:textId="77777777">
        <w:trPr>
          <w:trHeight w:val="261"/>
        </w:trPr>
        <w:tc>
          <w:tcPr>
            <w:tcW w:w="2008" w:type="dxa"/>
            <w:tcBorders>
              <w:top w:val="nil"/>
              <w:left w:val="nil"/>
              <w:bottom w:val="nil"/>
              <w:right w:val="nil"/>
            </w:tcBorders>
          </w:tcPr>
          <w:p w14:paraId="46E95B93" w14:textId="77777777" w:rsidR="00AF62BB" w:rsidRDefault="00000000">
            <w:pPr>
              <w:spacing w:after="0" w:line="259" w:lineRule="auto"/>
              <w:ind w:left="0" w:firstLine="0"/>
              <w:jc w:val="left"/>
            </w:pPr>
            <w:r>
              <w:rPr>
                <w:b/>
                <w:sz w:val="20"/>
              </w:rPr>
              <w:lastRenderedPageBreak/>
              <w:t>Name</w:t>
            </w:r>
          </w:p>
        </w:tc>
        <w:tc>
          <w:tcPr>
            <w:tcW w:w="756" w:type="dxa"/>
            <w:tcBorders>
              <w:top w:val="nil"/>
              <w:left w:val="nil"/>
              <w:bottom w:val="nil"/>
              <w:right w:val="nil"/>
            </w:tcBorders>
          </w:tcPr>
          <w:p w14:paraId="016AF677" w14:textId="77777777" w:rsidR="00AF62BB" w:rsidRDefault="00000000">
            <w:pPr>
              <w:spacing w:after="0" w:line="259" w:lineRule="auto"/>
              <w:ind w:left="0" w:firstLine="0"/>
              <w:jc w:val="left"/>
            </w:pPr>
            <w:r>
              <w:rPr>
                <w:b/>
                <w:sz w:val="20"/>
              </w:rPr>
              <w:t>Value</w:t>
            </w:r>
          </w:p>
        </w:tc>
        <w:tc>
          <w:tcPr>
            <w:tcW w:w="5951" w:type="dxa"/>
            <w:tcBorders>
              <w:top w:val="nil"/>
              <w:left w:val="nil"/>
              <w:bottom w:val="nil"/>
              <w:right w:val="nil"/>
            </w:tcBorders>
          </w:tcPr>
          <w:p w14:paraId="7F7DE175" w14:textId="77777777" w:rsidR="00AF62BB" w:rsidRDefault="00000000">
            <w:pPr>
              <w:spacing w:after="0" w:line="259" w:lineRule="auto"/>
              <w:ind w:left="0" w:firstLine="0"/>
              <w:jc w:val="left"/>
            </w:pPr>
            <w:r>
              <w:rPr>
                <w:b/>
                <w:sz w:val="20"/>
              </w:rPr>
              <w:t>Description</w:t>
            </w:r>
          </w:p>
        </w:tc>
      </w:tr>
      <w:tr w:rsidR="00AF62BB" w14:paraId="4E4F6A6C" w14:textId="77777777">
        <w:trPr>
          <w:trHeight w:val="376"/>
        </w:trPr>
        <w:tc>
          <w:tcPr>
            <w:tcW w:w="2008" w:type="dxa"/>
            <w:tcBorders>
              <w:top w:val="nil"/>
              <w:left w:val="nil"/>
              <w:bottom w:val="nil"/>
              <w:right w:val="nil"/>
            </w:tcBorders>
          </w:tcPr>
          <w:p w14:paraId="65CC692D" w14:textId="77777777" w:rsidR="00AF62BB" w:rsidRDefault="00000000">
            <w:pPr>
              <w:spacing w:after="0" w:line="259" w:lineRule="auto"/>
              <w:ind w:left="0" w:firstLine="0"/>
              <w:jc w:val="left"/>
            </w:pPr>
            <w:r>
              <w:rPr>
                <w:sz w:val="20"/>
              </w:rPr>
              <w:t>minPoolSize</w:t>
            </w:r>
          </w:p>
        </w:tc>
        <w:tc>
          <w:tcPr>
            <w:tcW w:w="756" w:type="dxa"/>
            <w:tcBorders>
              <w:top w:val="nil"/>
              <w:left w:val="nil"/>
              <w:bottom w:val="nil"/>
              <w:right w:val="nil"/>
            </w:tcBorders>
          </w:tcPr>
          <w:p w14:paraId="6DEBE306" w14:textId="77777777" w:rsidR="00AF62BB" w:rsidRDefault="00000000">
            <w:pPr>
              <w:spacing w:after="0" w:line="259" w:lineRule="auto"/>
              <w:ind w:left="197" w:firstLine="0"/>
              <w:jc w:val="left"/>
            </w:pPr>
            <w:r>
              <w:rPr>
                <w:sz w:val="20"/>
              </w:rPr>
              <w:t>0</w:t>
            </w:r>
          </w:p>
        </w:tc>
        <w:tc>
          <w:tcPr>
            <w:tcW w:w="5951" w:type="dxa"/>
            <w:tcBorders>
              <w:top w:val="nil"/>
              <w:left w:val="nil"/>
              <w:bottom w:val="nil"/>
              <w:right w:val="nil"/>
            </w:tcBorders>
          </w:tcPr>
          <w:p w14:paraId="0D714ACE" w14:textId="77777777" w:rsidR="00AF62BB" w:rsidRDefault="00000000">
            <w:pPr>
              <w:spacing w:after="0" w:line="259" w:lineRule="auto"/>
              <w:ind w:left="0" w:firstLine="0"/>
              <w:jc w:val="left"/>
            </w:pPr>
            <w:r>
              <w:rPr>
                <w:sz w:val="20"/>
              </w:rPr>
              <w:t>The pool starts with an initial size of 0</w:t>
            </w:r>
          </w:p>
        </w:tc>
      </w:tr>
      <w:tr w:rsidR="00AF62BB" w14:paraId="4E0F674D" w14:textId="77777777">
        <w:trPr>
          <w:trHeight w:val="497"/>
        </w:trPr>
        <w:tc>
          <w:tcPr>
            <w:tcW w:w="2008" w:type="dxa"/>
            <w:tcBorders>
              <w:top w:val="nil"/>
              <w:left w:val="nil"/>
              <w:bottom w:val="nil"/>
              <w:right w:val="nil"/>
            </w:tcBorders>
            <w:vAlign w:val="center"/>
          </w:tcPr>
          <w:p w14:paraId="57B283CE" w14:textId="77777777" w:rsidR="00AF62BB" w:rsidRDefault="00000000">
            <w:pPr>
              <w:spacing w:after="0" w:line="259" w:lineRule="auto"/>
              <w:ind w:left="0" w:firstLine="0"/>
              <w:jc w:val="left"/>
            </w:pPr>
            <w:r>
              <w:rPr>
                <w:sz w:val="20"/>
              </w:rPr>
              <w:t>maxPoolSize</w:t>
            </w:r>
          </w:p>
        </w:tc>
        <w:tc>
          <w:tcPr>
            <w:tcW w:w="756" w:type="dxa"/>
            <w:tcBorders>
              <w:top w:val="nil"/>
              <w:left w:val="nil"/>
              <w:bottom w:val="nil"/>
              <w:right w:val="nil"/>
            </w:tcBorders>
            <w:vAlign w:val="center"/>
          </w:tcPr>
          <w:p w14:paraId="7677561E" w14:textId="77777777" w:rsidR="00AF62BB" w:rsidRDefault="00000000">
            <w:pPr>
              <w:spacing w:after="0" w:line="259" w:lineRule="auto"/>
              <w:ind w:left="222" w:firstLine="0"/>
              <w:jc w:val="left"/>
            </w:pPr>
            <w:r>
              <w:rPr>
                <w:sz w:val="20"/>
              </w:rPr>
              <w:t>1</w:t>
            </w:r>
          </w:p>
        </w:tc>
        <w:tc>
          <w:tcPr>
            <w:tcW w:w="5951" w:type="dxa"/>
            <w:tcBorders>
              <w:top w:val="nil"/>
              <w:left w:val="nil"/>
              <w:bottom w:val="nil"/>
              <w:right w:val="nil"/>
            </w:tcBorders>
            <w:vAlign w:val="center"/>
          </w:tcPr>
          <w:p w14:paraId="5B2FA665" w14:textId="77777777" w:rsidR="00AF62BB" w:rsidRDefault="00000000">
            <w:pPr>
              <w:spacing w:after="0" w:line="259" w:lineRule="auto"/>
              <w:ind w:left="0" w:firstLine="0"/>
              <w:jc w:val="left"/>
            </w:pPr>
            <w:r>
              <w:rPr>
                <w:sz w:val="20"/>
              </w:rPr>
              <w:t>The pool starts with a maximum size of 1</w:t>
            </w:r>
          </w:p>
        </w:tc>
      </w:tr>
      <w:tr w:rsidR="00AF62BB" w14:paraId="480FED6C" w14:textId="77777777">
        <w:trPr>
          <w:trHeight w:val="733"/>
        </w:trPr>
        <w:tc>
          <w:tcPr>
            <w:tcW w:w="2008" w:type="dxa"/>
            <w:tcBorders>
              <w:top w:val="nil"/>
              <w:left w:val="nil"/>
              <w:bottom w:val="nil"/>
              <w:right w:val="nil"/>
            </w:tcBorders>
          </w:tcPr>
          <w:p w14:paraId="3FFAE36B" w14:textId="77777777" w:rsidR="00AF62BB" w:rsidRDefault="00000000">
            <w:pPr>
              <w:spacing w:after="0" w:line="259" w:lineRule="auto"/>
              <w:ind w:left="0" w:firstLine="0"/>
              <w:jc w:val="left"/>
            </w:pPr>
            <w:r>
              <w:rPr>
                <w:sz w:val="20"/>
              </w:rPr>
              <w:t>acquisitionTimeout</w:t>
            </w:r>
          </w:p>
        </w:tc>
        <w:tc>
          <w:tcPr>
            <w:tcW w:w="756" w:type="dxa"/>
            <w:tcBorders>
              <w:top w:val="nil"/>
              <w:left w:val="nil"/>
              <w:bottom w:val="nil"/>
              <w:right w:val="nil"/>
            </w:tcBorders>
          </w:tcPr>
          <w:p w14:paraId="16F34FAC" w14:textId="77777777" w:rsidR="00AF62BB" w:rsidRDefault="00000000">
            <w:pPr>
              <w:spacing w:after="0" w:line="259" w:lineRule="auto"/>
              <w:ind w:left="222" w:firstLine="0"/>
              <w:jc w:val="left"/>
            </w:pPr>
            <w:r>
              <w:rPr>
                <w:sz w:val="20"/>
              </w:rPr>
              <w:t>1</w:t>
            </w:r>
          </w:p>
        </w:tc>
        <w:tc>
          <w:tcPr>
            <w:tcW w:w="5951" w:type="dxa"/>
            <w:tcBorders>
              <w:top w:val="nil"/>
              <w:left w:val="nil"/>
              <w:bottom w:val="nil"/>
              <w:right w:val="nil"/>
            </w:tcBorders>
            <w:vAlign w:val="center"/>
          </w:tcPr>
          <w:p w14:paraId="0F443E1F" w14:textId="77777777" w:rsidR="00AF62BB" w:rsidRDefault="00000000">
            <w:pPr>
              <w:spacing w:after="0" w:line="259" w:lineRule="auto"/>
              <w:ind w:left="0" w:firstLine="0"/>
              <w:jc w:val="left"/>
            </w:pPr>
            <w:r>
              <w:rPr>
                <w:sz w:val="20"/>
              </w:rPr>
              <w:t>A connection request waits for 1s before giving up with a timeout exception</w:t>
            </w:r>
          </w:p>
        </w:tc>
      </w:tr>
      <w:tr w:rsidR="00AF62BB" w14:paraId="592C1652" w14:textId="77777777">
        <w:trPr>
          <w:trHeight w:val="723"/>
        </w:trPr>
        <w:tc>
          <w:tcPr>
            <w:tcW w:w="2008" w:type="dxa"/>
            <w:tcBorders>
              <w:top w:val="nil"/>
              <w:left w:val="nil"/>
              <w:bottom w:val="nil"/>
              <w:right w:val="nil"/>
            </w:tcBorders>
          </w:tcPr>
          <w:p w14:paraId="261430FC" w14:textId="77777777" w:rsidR="00AF62BB" w:rsidRDefault="00000000">
            <w:pPr>
              <w:spacing w:after="0" w:line="259" w:lineRule="auto"/>
              <w:ind w:left="0" w:firstLine="0"/>
              <w:jc w:val="left"/>
            </w:pPr>
            <w:r>
              <w:rPr>
                <w:sz w:val="20"/>
              </w:rPr>
              <w:t>maxOverflow</w:t>
            </w:r>
          </w:p>
        </w:tc>
        <w:tc>
          <w:tcPr>
            <w:tcW w:w="756" w:type="dxa"/>
            <w:tcBorders>
              <w:top w:val="nil"/>
              <w:left w:val="nil"/>
              <w:bottom w:val="nil"/>
              <w:right w:val="nil"/>
            </w:tcBorders>
          </w:tcPr>
          <w:p w14:paraId="6FA80AD6" w14:textId="77777777" w:rsidR="00AF62BB" w:rsidRDefault="00000000">
            <w:pPr>
              <w:spacing w:after="0" w:line="259" w:lineRule="auto"/>
              <w:ind w:left="205" w:firstLine="0"/>
              <w:jc w:val="left"/>
            </w:pPr>
            <w:r>
              <w:rPr>
                <w:sz w:val="20"/>
              </w:rPr>
              <w:t>4</w:t>
            </w:r>
          </w:p>
        </w:tc>
        <w:tc>
          <w:tcPr>
            <w:tcW w:w="5951" w:type="dxa"/>
            <w:tcBorders>
              <w:top w:val="nil"/>
              <w:left w:val="nil"/>
              <w:bottom w:val="nil"/>
              <w:right w:val="nil"/>
            </w:tcBorders>
            <w:vAlign w:val="center"/>
          </w:tcPr>
          <w:p w14:paraId="1CB4A509" w14:textId="77777777" w:rsidR="00AF62BB" w:rsidRDefault="00000000">
            <w:pPr>
              <w:spacing w:after="0" w:line="259" w:lineRule="auto"/>
              <w:ind w:left="0" w:firstLine="0"/>
              <w:jc w:val="left"/>
            </w:pPr>
            <w:r>
              <w:rPr>
                <w:sz w:val="20"/>
              </w:rPr>
              <w:t xml:space="preserve">The pool can grow up to 5 connections (initial </w:t>
            </w:r>
            <w:r>
              <w:rPr>
                <w:rFonts w:ascii="Courier New" w:eastAsia="Courier New" w:hAnsi="Courier New" w:cs="Courier New"/>
                <w:sz w:val="16"/>
              </w:rPr>
              <w:t xml:space="preserve">maxPoolSize </w:t>
            </w:r>
            <w:r>
              <w:rPr>
                <w:sz w:val="20"/>
              </w:rPr>
              <w:t xml:space="preserve">+ </w:t>
            </w:r>
            <w:r>
              <w:rPr>
                <w:rFonts w:ascii="Courier New" w:eastAsia="Courier New" w:hAnsi="Courier New" w:cs="Courier New"/>
                <w:sz w:val="16"/>
              </w:rPr>
              <w:t>maxOverflow</w:t>
            </w:r>
            <w:r>
              <w:rPr>
                <w:sz w:val="20"/>
              </w:rPr>
              <w:t>)</w:t>
            </w:r>
          </w:p>
        </w:tc>
      </w:tr>
      <w:tr w:rsidR="00AF62BB" w14:paraId="1DCA41AA" w14:textId="77777777">
        <w:trPr>
          <w:trHeight w:val="606"/>
        </w:trPr>
        <w:tc>
          <w:tcPr>
            <w:tcW w:w="2008" w:type="dxa"/>
            <w:tcBorders>
              <w:top w:val="nil"/>
              <w:left w:val="nil"/>
              <w:bottom w:val="nil"/>
              <w:right w:val="nil"/>
            </w:tcBorders>
          </w:tcPr>
          <w:p w14:paraId="0B612FA5" w14:textId="77777777" w:rsidR="00AF62BB" w:rsidRDefault="00000000">
            <w:pPr>
              <w:spacing w:after="0" w:line="259" w:lineRule="auto"/>
              <w:ind w:left="0" w:firstLine="0"/>
              <w:jc w:val="left"/>
            </w:pPr>
            <w:r>
              <w:rPr>
                <w:sz w:val="20"/>
              </w:rPr>
              <w:t>retryAttempts</w:t>
            </w:r>
          </w:p>
        </w:tc>
        <w:tc>
          <w:tcPr>
            <w:tcW w:w="756" w:type="dxa"/>
            <w:tcBorders>
              <w:top w:val="nil"/>
              <w:left w:val="nil"/>
              <w:bottom w:val="nil"/>
              <w:right w:val="nil"/>
            </w:tcBorders>
          </w:tcPr>
          <w:p w14:paraId="2A6D76FA" w14:textId="77777777" w:rsidR="00AF62BB" w:rsidRDefault="00000000">
            <w:pPr>
              <w:spacing w:after="0" w:line="259" w:lineRule="auto"/>
              <w:ind w:left="142" w:firstLine="0"/>
              <w:jc w:val="left"/>
            </w:pPr>
            <w:r>
              <w:rPr>
                <w:sz w:val="20"/>
              </w:rPr>
              <w:t>30</w:t>
            </w:r>
          </w:p>
        </w:tc>
        <w:tc>
          <w:tcPr>
            <w:tcW w:w="5951" w:type="dxa"/>
            <w:tcBorders>
              <w:top w:val="nil"/>
              <w:left w:val="nil"/>
              <w:bottom w:val="nil"/>
              <w:right w:val="nil"/>
            </w:tcBorders>
            <w:vAlign w:val="bottom"/>
          </w:tcPr>
          <w:p w14:paraId="447A2AD7" w14:textId="77777777" w:rsidR="00AF62BB" w:rsidRDefault="00000000">
            <w:pPr>
              <w:spacing w:after="0" w:line="259" w:lineRule="auto"/>
              <w:ind w:left="0" w:firstLine="0"/>
              <w:jc w:val="left"/>
            </w:pPr>
            <w:r>
              <w:rPr>
                <w:sz w:val="20"/>
              </w:rPr>
              <w:t>If the final maxPoolSize is reached, and there is no connection available, a request will retry 30 times before giving up.</w:t>
            </w:r>
          </w:p>
        </w:tc>
      </w:tr>
    </w:tbl>
    <w:p w14:paraId="7345DC23" w14:textId="77777777" w:rsidR="00AF62BB" w:rsidRDefault="00000000">
      <w:pPr>
        <w:pStyle w:val="Heading2"/>
        <w:numPr>
          <w:ilvl w:val="0"/>
          <w:numId w:val="0"/>
        </w:numPr>
        <w:spacing w:before="0" w:after="179" w:line="265" w:lineRule="auto"/>
        <w:ind w:left="10" w:right="52"/>
        <w:jc w:val="cente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42CA6F8" wp14:editId="500E651D">
                <wp:simplePos x="0" y="0"/>
                <wp:positionH relativeFrom="column">
                  <wp:posOffset>0</wp:posOffset>
                </wp:positionH>
                <wp:positionV relativeFrom="paragraph">
                  <wp:posOffset>434910</wp:posOffset>
                </wp:positionV>
                <wp:extent cx="5943600" cy="5061"/>
                <wp:effectExtent l="0" t="0" r="0" b="0"/>
                <wp:wrapSquare wrapText="bothSides"/>
                <wp:docPr id="11666" name="Group 11666"/>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01" name="Shape 101"/>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2" name="Shape 10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66" style="width:468pt;height:0.3985pt;position:absolute;mso-position-horizontal-relative:text;mso-position-horizontal:absolute;margin-left:0pt;mso-position-vertical-relative:text;margin-top:34.2449pt;" coordsize="59436,50">
                <v:shape id="Shape 101" style="position:absolute;width:59436;height:0;left:0;top:0;" coordsize="5943600,0" path="m0,0l5943600,0">
                  <v:stroke weight="0.3985pt" endcap="flat" joinstyle="miter" miterlimit="10" on="true" color="#000000"/>
                  <v:fill on="false" color="#000000" opacity="0"/>
                </v:shape>
                <v:shape id="Shape 102" style="position:absolute;width:59436;height:0;left:0;top:0;" coordsize="5943600,0" path="m0,0l5943600,0">
                  <v:stroke weight="0.398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8"/>
        </w:rPr>
        <w:t>Table 2.4: Initial connection pool settings</w:t>
      </w:r>
    </w:p>
    <w:p w14:paraId="5A1B328F" w14:textId="77777777" w:rsidR="00AF62BB" w:rsidRDefault="00000000">
      <w:pPr>
        <w:pStyle w:val="Heading2"/>
        <w:numPr>
          <w:ilvl w:val="0"/>
          <w:numId w:val="0"/>
        </w:numPr>
        <w:ind w:left="-5"/>
      </w:pPr>
      <w:r>
        <w:t>2.4.1.1 Concurrent connection request count metric</w:t>
      </w:r>
    </w:p>
    <w:p w14:paraId="606F7DED" w14:textId="77777777" w:rsidR="00AF62BB" w:rsidRDefault="00000000">
      <w:pPr>
        <w:spacing w:after="87" w:line="259" w:lineRule="auto"/>
        <w:ind w:left="702" w:firstLine="0"/>
        <w:jc w:val="left"/>
      </w:pPr>
      <w:r>
        <w:rPr>
          <w:noProof/>
        </w:rPr>
        <w:drawing>
          <wp:inline distT="0" distB="0" distL="0" distR="0" wp14:anchorId="5349EE63" wp14:editId="564B3889">
            <wp:extent cx="5052111" cy="280068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0"/>
                    <a:stretch>
                      <a:fillRect/>
                    </a:stretch>
                  </pic:blipFill>
                  <pic:spPr>
                    <a:xfrm>
                      <a:off x="0" y="0"/>
                      <a:ext cx="5052111" cy="2800680"/>
                    </a:xfrm>
                    <a:prstGeom prst="rect">
                      <a:avLst/>
                    </a:prstGeom>
                  </pic:spPr>
                </pic:pic>
              </a:graphicData>
            </a:graphic>
          </wp:inline>
        </w:drawing>
      </w:r>
    </w:p>
    <w:p w14:paraId="303ECF1B" w14:textId="77777777" w:rsidR="00AF62BB" w:rsidRDefault="00000000">
      <w:pPr>
        <w:pStyle w:val="Heading3"/>
        <w:numPr>
          <w:ilvl w:val="0"/>
          <w:numId w:val="0"/>
        </w:numPr>
        <w:ind w:left="10" w:right="0"/>
      </w:pPr>
      <w:r>
        <w:t>Figure 2.9: Concurrent connection requests</w:t>
      </w:r>
    </w:p>
    <w:p w14:paraId="749C08C3" w14:textId="77777777" w:rsidR="00AF62BB" w:rsidRDefault="00000000">
      <w:pPr>
        <w:ind w:left="-5"/>
      </w:pPr>
      <w:r>
        <w:t>The more incoming concurrent connection requests, the higher the response time (for obtaining a pooled connection) gets. This graph shows the incoming request distribution, making it ideal for spotting traffic spikes.</w:t>
      </w:r>
    </w:p>
    <w:p w14:paraId="21090565"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The average value levels up all outliers, so it cannot reflect the application response to a given traffic spike.</w:t>
      </w:r>
    </w:p>
    <w:p w14:paraId="7220C489"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When the recorded values fluctuate dramatically, the average and the maximum value alone offer only a limited view over the actual range of data, and that is why percentiles are preferred in application performance monitoring.</w:t>
      </w:r>
    </w:p>
    <w:p w14:paraId="6E20BB98"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020" w:line="261" w:lineRule="auto"/>
        <w:ind w:left="551" w:right="353" w:firstLine="0"/>
        <w:jc w:val="left"/>
      </w:pPr>
      <w:r>
        <w:rPr>
          <w:sz w:val="20"/>
        </w:rPr>
        <w:t>By offering the maximum value, relevant to only a percentage of the whole population, percentiles make outliers visible while capturing the immediate effect of a given traffic change.</w:t>
      </w:r>
    </w:p>
    <w:p w14:paraId="78C9B1EC" w14:textId="77777777" w:rsidR="00AF62BB" w:rsidRDefault="00000000">
      <w:pPr>
        <w:pStyle w:val="Heading2"/>
        <w:numPr>
          <w:ilvl w:val="0"/>
          <w:numId w:val="0"/>
        </w:numPr>
        <w:spacing w:before="0"/>
        <w:ind w:left="-5"/>
      </w:pPr>
      <w:r>
        <w:lastRenderedPageBreak/>
        <w:t>2.4.1.2 Concurrent connection count metric</w:t>
      </w:r>
    </w:p>
    <w:p w14:paraId="6CBBA6BD" w14:textId="77777777" w:rsidR="00AF62BB" w:rsidRDefault="00000000">
      <w:pPr>
        <w:spacing w:after="87" w:line="259" w:lineRule="auto"/>
        <w:ind w:left="702" w:firstLine="0"/>
        <w:jc w:val="left"/>
      </w:pPr>
      <w:r>
        <w:rPr>
          <w:noProof/>
        </w:rPr>
        <w:drawing>
          <wp:inline distT="0" distB="0" distL="0" distR="0" wp14:anchorId="1EC4C12E" wp14:editId="7D33BA47">
            <wp:extent cx="5052111" cy="280068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1"/>
                    <a:stretch>
                      <a:fillRect/>
                    </a:stretch>
                  </pic:blipFill>
                  <pic:spPr>
                    <a:xfrm>
                      <a:off x="0" y="0"/>
                      <a:ext cx="5052111" cy="2800680"/>
                    </a:xfrm>
                    <a:prstGeom prst="rect">
                      <a:avLst/>
                    </a:prstGeom>
                  </pic:spPr>
                </pic:pic>
              </a:graphicData>
            </a:graphic>
          </wp:inline>
        </w:drawing>
      </w:r>
    </w:p>
    <w:p w14:paraId="75F8922C" w14:textId="77777777" w:rsidR="00AF62BB" w:rsidRDefault="00000000">
      <w:pPr>
        <w:pStyle w:val="Heading3"/>
        <w:numPr>
          <w:ilvl w:val="0"/>
          <w:numId w:val="0"/>
        </w:numPr>
        <w:ind w:left="10" w:right="1"/>
      </w:pPr>
      <w:r>
        <w:t>Figure 2.10: Concurrent connections</w:t>
      </w:r>
    </w:p>
    <w:p w14:paraId="5C0CA961" w14:textId="77777777" w:rsidR="00AF62BB" w:rsidRDefault="00000000">
      <w:pPr>
        <w:spacing w:after="456"/>
        <w:ind w:left="-5"/>
      </w:pPr>
      <w:r>
        <w:t>The average concurrent connection metric follows a gradual slope up to 1.5 connections. Unfortunately, this value is of little use for configuring the right pool size. On the other hand, the 99th percentile is much more informative, showing that 3 to 5 connections are sufficient. The maximum connections graph reconfirms that the pool size should be limited to 5 connections (in case the connection acquisition time is acceptable).</w:t>
      </w:r>
    </w:p>
    <w:p w14:paraId="6CCAD0C4"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If the connection pool supports it, it is very important to set the idle connection timeout threshold. This way, the pool can release unused connections so the database can provide them to other clients as well.</w:t>
      </w:r>
    </w:p>
    <w:p w14:paraId="3BB7E9F0" w14:textId="77777777" w:rsidR="00AF62BB" w:rsidRDefault="00000000">
      <w:pPr>
        <w:pStyle w:val="Heading2"/>
        <w:numPr>
          <w:ilvl w:val="0"/>
          <w:numId w:val="0"/>
        </w:numPr>
        <w:spacing w:before="0"/>
        <w:ind w:left="-5"/>
      </w:pPr>
      <w:r>
        <w:lastRenderedPageBreak/>
        <w:t>2.4.1.3 Maximum pool size metric</w:t>
      </w:r>
    </w:p>
    <w:p w14:paraId="1996640C" w14:textId="77777777" w:rsidR="00AF62BB" w:rsidRDefault="00000000">
      <w:pPr>
        <w:spacing w:after="87" w:line="259" w:lineRule="auto"/>
        <w:ind w:left="702" w:firstLine="0"/>
        <w:jc w:val="left"/>
      </w:pPr>
      <w:r>
        <w:rPr>
          <w:noProof/>
        </w:rPr>
        <w:drawing>
          <wp:inline distT="0" distB="0" distL="0" distR="0" wp14:anchorId="447E3B51" wp14:editId="39B66047">
            <wp:extent cx="5052111" cy="2803271"/>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2"/>
                    <a:stretch>
                      <a:fillRect/>
                    </a:stretch>
                  </pic:blipFill>
                  <pic:spPr>
                    <a:xfrm>
                      <a:off x="0" y="0"/>
                      <a:ext cx="5052111" cy="2803271"/>
                    </a:xfrm>
                    <a:prstGeom prst="rect">
                      <a:avLst/>
                    </a:prstGeom>
                  </pic:spPr>
                </pic:pic>
              </a:graphicData>
            </a:graphic>
          </wp:inline>
        </w:drawing>
      </w:r>
    </w:p>
    <w:p w14:paraId="3988DB41" w14:textId="77777777" w:rsidR="00AF62BB" w:rsidRDefault="00000000">
      <w:pPr>
        <w:spacing w:after="237"/>
        <w:jc w:val="center"/>
      </w:pPr>
      <w:r>
        <w:rPr>
          <w:b/>
          <w:sz w:val="18"/>
        </w:rPr>
        <w:t>Figure 2.11: Maximum pool size</w:t>
      </w:r>
    </w:p>
    <w:p w14:paraId="52501D9C" w14:textId="77777777" w:rsidR="00AF62BB" w:rsidRDefault="00000000">
      <w:pPr>
        <w:spacing w:after="373"/>
        <w:ind w:left="-5"/>
      </w:pPr>
      <w:r>
        <w:t>According to the 99th percentile, the pool gets saturated soon after the job process starts.</w:t>
      </w:r>
    </w:p>
    <w:p w14:paraId="668CD112" w14:textId="77777777" w:rsidR="00AF62BB" w:rsidRDefault="00000000">
      <w:pPr>
        <w:pStyle w:val="Heading2"/>
        <w:numPr>
          <w:ilvl w:val="0"/>
          <w:numId w:val="0"/>
        </w:numPr>
        <w:spacing w:before="0"/>
        <w:ind w:left="-5"/>
      </w:pPr>
      <w:r>
        <w:t>2.4.1.4 Connection acquisition time metric</w:t>
      </w:r>
    </w:p>
    <w:p w14:paraId="433D92DB" w14:textId="77777777" w:rsidR="00AF62BB" w:rsidRDefault="00000000">
      <w:pPr>
        <w:spacing w:after="87" w:line="259" w:lineRule="auto"/>
        <w:ind w:left="702" w:firstLine="0"/>
        <w:jc w:val="left"/>
      </w:pPr>
      <w:r>
        <w:rPr>
          <w:noProof/>
        </w:rPr>
        <w:drawing>
          <wp:inline distT="0" distB="0" distL="0" distR="0" wp14:anchorId="24985312" wp14:editId="02B793C3">
            <wp:extent cx="5052111" cy="2798090"/>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13"/>
                    <a:stretch>
                      <a:fillRect/>
                    </a:stretch>
                  </pic:blipFill>
                  <pic:spPr>
                    <a:xfrm>
                      <a:off x="0" y="0"/>
                      <a:ext cx="5052111" cy="2798090"/>
                    </a:xfrm>
                    <a:prstGeom prst="rect">
                      <a:avLst/>
                    </a:prstGeom>
                  </pic:spPr>
                </pic:pic>
              </a:graphicData>
            </a:graphic>
          </wp:inline>
        </w:drawing>
      </w:r>
    </w:p>
    <w:p w14:paraId="2C37A3F1" w14:textId="77777777" w:rsidR="00AF62BB" w:rsidRDefault="00000000">
      <w:pPr>
        <w:pStyle w:val="Heading3"/>
        <w:numPr>
          <w:ilvl w:val="0"/>
          <w:numId w:val="0"/>
        </w:numPr>
        <w:ind w:left="10" w:right="1"/>
      </w:pPr>
      <w:r>
        <w:t>Figure 2.12: Connection acquisition time</w:t>
      </w:r>
    </w:p>
    <w:p w14:paraId="6D9919DB" w14:textId="77777777" w:rsidR="00AF62BB" w:rsidRDefault="00000000">
      <w:pPr>
        <w:ind w:left="-5"/>
      </w:pPr>
      <w:r>
        <w:t>The traffic spikes are captured by the maximum graph only. The timeout threshold is hit multiple times as the pool either grows its size or it retries the connection acquisition request.</w:t>
      </w:r>
    </w:p>
    <w:p w14:paraId="2581E770" w14:textId="77777777" w:rsidR="00AF62BB" w:rsidRDefault="00000000">
      <w:pPr>
        <w:pStyle w:val="Heading2"/>
        <w:numPr>
          <w:ilvl w:val="0"/>
          <w:numId w:val="0"/>
        </w:numPr>
        <w:spacing w:before="0"/>
        <w:ind w:left="-5"/>
      </w:pPr>
      <w:r>
        <w:lastRenderedPageBreak/>
        <w:t>2.4.1.5 Retry attempts metric</w:t>
      </w:r>
    </w:p>
    <w:p w14:paraId="0398775A" w14:textId="77777777" w:rsidR="00AF62BB" w:rsidRDefault="00000000">
      <w:pPr>
        <w:spacing w:after="87" w:line="259" w:lineRule="auto"/>
        <w:ind w:left="702" w:firstLine="0"/>
        <w:jc w:val="left"/>
      </w:pPr>
      <w:r>
        <w:rPr>
          <w:noProof/>
        </w:rPr>
        <w:drawing>
          <wp:inline distT="0" distB="0" distL="0" distR="0" wp14:anchorId="57AC587C" wp14:editId="09CB732E">
            <wp:extent cx="5052111" cy="280068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4"/>
                    <a:stretch>
                      <a:fillRect/>
                    </a:stretch>
                  </pic:blipFill>
                  <pic:spPr>
                    <a:xfrm>
                      <a:off x="0" y="0"/>
                      <a:ext cx="5052111" cy="2800680"/>
                    </a:xfrm>
                    <a:prstGeom prst="rect">
                      <a:avLst/>
                    </a:prstGeom>
                  </pic:spPr>
                </pic:pic>
              </a:graphicData>
            </a:graphic>
          </wp:inline>
        </w:drawing>
      </w:r>
    </w:p>
    <w:p w14:paraId="0B276C00" w14:textId="77777777" w:rsidR="00AF62BB" w:rsidRDefault="00000000">
      <w:pPr>
        <w:spacing w:after="237"/>
        <w:jc w:val="center"/>
      </w:pPr>
      <w:r>
        <w:rPr>
          <w:b/>
          <w:sz w:val="18"/>
        </w:rPr>
        <w:t>Figure 2.13: Retry attempts</w:t>
      </w:r>
    </w:p>
    <w:p w14:paraId="0266E73D" w14:textId="77777777" w:rsidR="00AF62BB" w:rsidRDefault="00000000">
      <w:pPr>
        <w:spacing w:after="373"/>
        <w:ind w:left="-5"/>
      </w:pPr>
      <w:r>
        <w:t>When limiting the connection pool to 5 connections, there are only 3 retry attempts.</w:t>
      </w:r>
    </w:p>
    <w:p w14:paraId="40C1BB38" w14:textId="77777777" w:rsidR="00AF62BB" w:rsidRDefault="00000000">
      <w:pPr>
        <w:pStyle w:val="Heading2"/>
        <w:numPr>
          <w:ilvl w:val="0"/>
          <w:numId w:val="0"/>
        </w:numPr>
        <w:spacing w:before="0"/>
        <w:ind w:left="-5"/>
      </w:pPr>
      <w:r>
        <w:t>2.4.1.6 Overall connection acquisition time metric</w:t>
      </w:r>
    </w:p>
    <w:p w14:paraId="633825B1" w14:textId="77777777" w:rsidR="00AF62BB" w:rsidRDefault="00000000">
      <w:pPr>
        <w:spacing w:after="87" w:line="259" w:lineRule="auto"/>
        <w:ind w:left="702" w:firstLine="0"/>
        <w:jc w:val="left"/>
      </w:pPr>
      <w:r>
        <w:rPr>
          <w:noProof/>
        </w:rPr>
        <w:drawing>
          <wp:inline distT="0" distB="0" distL="0" distR="0" wp14:anchorId="5D0E65EE" wp14:editId="0C693A79">
            <wp:extent cx="5052111" cy="2798090"/>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5"/>
                    <a:stretch>
                      <a:fillRect/>
                    </a:stretch>
                  </pic:blipFill>
                  <pic:spPr>
                    <a:xfrm>
                      <a:off x="0" y="0"/>
                      <a:ext cx="5052111" cy="2798090"/>
                    </a:xfrm>
                    <a:prstGeom prst="rect">
                      <a:avLst/>
                    </a:prstGeom>
                  </pic:spPr>
                </pic:pic>
              </a:graphicData>
            </a:graphic>
          </wp:inline>
        </w:drawing>
      </w:r>
    </w:p>
    <w:p w14:paraId="7C0AD9AE" w14:textId="77777777" w:rsidR="00AF62BB" w:rsidRDefault="00000000">
      <w:pPr>
        <w:pStyle w:val="Heading3"/>
        <w:numPr>
          <w:ilvl w:val="0"/>
          <w:numId w:val="0"/>
        </w:numPr>
        <w:ind w:left="10" w:right="1"/>
      </w:pPr>
      <w:r>
        <w:t>Figure 2.14: Overall connection acquisition time</w:t>
      </w:r>
    </w:p>
    <w:p w14:paraId="474DD502" w14:textId="77777777" w:rsidR="00AF62BB" w:rsidRDefault="00000000">
      <w:pPr>
        <w:ind w:left="-5"/>
      </w:pPr>
      <w:r>
        <w:t>While the retry attempts graph only shows how the retry count increases with time, the actual effect of reattempting is visible in the overall connection acquisition time.</w:t>
      </w:r>
    </w:p>
    <w:p w14:paraId="0FF17DAE" w14:textId="77777777" w:rsidR="00AF62BB" w:rsidRDefault="00000000">
      <w:pPr>
        <w:pStyle w:val="Heading2"/>
        <w:numPr>
          <w:ilvl w:val="0"/>
          <w:numId w:val="0"/>
        </w:numPr>
        <w:spacing w:before="0"/>
        <w:ind w:left="-5"/>
      </w:pPr>
      <w:r>
        <w:lastRenderedPageBreak/>
        <w:t>2.4.1.7 Connection lease time metric</w:t>
      </w:r>
    </w:p>
    <w:p w14:paraId="3E6F286B" w14:textId="77777777" w:rsidR="00AF62BB" w:rsidRDefault="00000000">
      <w:pPr>
        <w:spacing w:after="87" w:line="259" w:lineRule="auto"/>
        <w:ind w:left="702" w:firstLine="0"/>
        <w:jc w:val="left"/>
      </w:pPr>
      <w:r>
        <w:rPr>
          <w:noProof/>
        </w:rPr>
        <w:drawing>
          <wp:inline distT="0" distB="0" distL="0" distR="0" wp14:anchorId="3BF4F3B9" wp14:editId="3F36C9C9">
            <wp:extent cx="5052111" cy="279809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6"/>
                    <a:stretch>
                      <a:fillRect/>
                    </a:stretch>
                  </pic:blipFill>
                  <pic:spPr>
                    <a:xfrm>
                      <a:off x="0" y="0"/>
                      <a:ext cx="5052111" cy="2798090"/>
                    </a:xfrm>
                    <a:prstGeom prst="rect">
                      <a:avLst/>
                    </a:prstGeom>
                  </pic:spPr>
                </pic:pic>
              </a:graphicData>
            </a:graphic>
          </wp:inline>
        </w:drawing>
      </w:r>
    </w:p>
    <w:p w14:paraId="496E7127" w14:textId="77777777" w:rsidR="00AF62BB" w:rsidRDefault="00000000">
      <w:pPr>
        <w:pStyle w:val="Heading3"/>
        <w:numPr>
          <w:ilvl w:val="0"/>
          <w:numId w:val="0"/>
        </w:numPr>
        <w:ind w:left="10" w:right="1"/>
      </w:pPr>
      <w:r>
        <w:t>Figure 2.15: Connection lease time</w:t>
      </w:r>
    </w:p>
    <w:p w14:paraId="2CF7CEAB" w14:textId="77777777" w:rsidR="00AF62BB" w:rsidRDefault="00000000">
      <w:pPr>
        <w:spacing w:after="401"/>
        <w:ind w:left="-5"/>
      </w:pPr>
      <w:r>
        <w:t>The 99th percentile indicates a rather stable connection lease time throughout the whole job execution. On the other hand, the maximum graph shows a long-running transaction lasting over 35 seconds.</w:t>
      </w:r>
    </w:p>
    <w:p w14:paraId="39C0465F"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Holding connections for long periods of time can increase the connection acquisition time, and fewer resources are available to other incoming clients.</w:t>
      </w:r>
    </w:p>
    <w:p w14:paraId="20587298"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Most often, connections are leased for the whole duration of a database transaction. Longrunning transactions might hold database locks, which, in turn, might lead to increasing the serial portion of the current execution context, therefore hindering parallelism.</w:t>
      </w:r>
    </w:p>
    <w:p w14:paraId="7C310104"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Long-running transactions can be addressed by properly indexing slow queries or by splitting the application-level transaction over multiple database transactions like it is the case in many ETL (Extract, Transform, and Load) systems.</w:t>
      </w:r>
    </w:p>
    <w:p w14:paraId="7F00E172" w14:textId="77777777" w:rsidR="00AF62BB" w:rsidRDefault="00AF62BB">
      <w:pPr>
        <w:sectPr w:rsidR="00AF62BB">
          <w:headerReference w:type="even" r:id="rId17"/>
          <w:headerReference w:type="default" r:id="rId18"/>
          <w:headerReference w:type="first" r:id="rId19"/>
          <w:footnotePr>
            <w:numRestart w:val="eachPage"/>
          </w:footnotePr>
          <w:pgSz w:w="12240" w:h="15840"/>
          <w:pgMar w:top="1779" w:right="1440" w:bottom="1652" w:left="1440" w:header="1112" w:footer="720" w:gutter="0"/>
          <w:pgNumType w:start="24"/>
          <w:cols w:space="720"/>
        </w:sectPr>
      </w:pPr>
    </w:p>
    <w:p w14:paraId="5FD5E14D" w14:textId="77777777" w:rsidR="00AF62BB" w:rsidRDefault="00000000">
      <w:pPr>
        <w:pStyle w:val="Heading1"/>
        <w:ind w:left="492" w:hanging="507"/>
      </w:pPr>
      <w:r>
        <w:lastRenderedPageBreak/>
        <w:t>Batch Updates</w:t>
      </w:r>
    </w:p>
    <w:p w14:paraId="2B312FCD" w14:textId="77777777" w:rsidR="00AF62BB" w:rsidRDefault="00000000">
      <w:pPr>
        <w:ind w:left="-5"/>
      </w:pPr>
      <w:r>
        <w:t xml:space="preserve">JDBC 2.0 introduced </w:t>
      </w:r>
      <w:r>
        <w:rPr>
          <w:i/>
        </w:rPr>
        <w:t xml:space="preserve">batch updates </w:t>
      </w:r>
      <w:r>
        <w:t xml:space="preserve">so that multiple DML statements can be grouped into a single database request. Sending multiple statements in a single request reduces the number of database roundtrips, therefore decreasing transaction response time. Even if the reference specification uses the term </w:t>
      </w:r>
      <w:r>
        <w:rPr>
          <w:i/>
        </w:rPr>
        <w:t>updates</w:t>
      </w:r>
      <w:r>
        <w:t xml:space="preserve">, any </w:t>
      </w:r>
      <w:r>
        <w:rPr>
          <w:i/>
        </w:rPr>
        <w:t>insert</w:t>
      </w:r>
      <w:r>
        <w:t xml:space="preserve">, </w:t>
      </w:r>
      <w:r>
        <w:rPr>
          <w:i/>
        </w:rPr>
        <w:t xml:space="preserve">update </w:t>
      </w:r>
      <w:r>
        <w:t xml:space="preserve">or </w:t>
      </w:r>
      <w:r>
        <w:rPr>
          <w:i/>
        </w:rPr>
        <w:t xml:space="preserve">delete </w:t>
      </w:r>
      <w:r>
        <w:t xml:space="preserve">statement can be batched, and JDBC supports batching for </w:t>
      </w:r>
      <w:r>
        <w:rPr>
          <w:rFonts w:ascii="Courier New" w:eastAsia="Courier New" w:hAnsi="Courier New" w:cs="Courier New"/>
          <w:sz w:val="18"/>
        </w:rPr>
        <w:t>java.sql.Statement</w:t>
      </w:r>
      <w:r>
        <w:t xml:space="preserve">, </w:t>
      </w:r>
      <w:r>
        <w:rPr>
          <w:rFonts w:ascii="Courier New" w:eastAsia="Courier New" w:hAnsi="Courier New" w:cs="Courier New"/>
          <w:sz w:val="18"/>
        </w:rPr>
        <w:t xml:space="preserve">java.sql.PreparedStatement </w:t>
      </w:r>
      <w:r>
        <w:t xml:space="preserve">and </w:t>
      </w:r>
      <w:r>
        <w:rPr>
          <w:rFonts w:ascii="Courier New" w:eastAsia="Courier New" w:hAnsi="Courier New" w:cs="Courier New"/>
          <w:sz w:val="18"/>
        </w:rPr>
        <w:t xml:space="preserve">java.sql.CallableStatement </w:t>
      </w:r>
      <w:r>
        <w:t>too.</w:t>
      </w:r>
    </w:p>
    <w:p w14:paraId="1903835F" w14:textId="77777777" w:rsidR="00AF62BB" w:rsidRDefault="00000000">
      <w:pPr>
        <w:spacing w:after="518"/>
        <w:ind w:left="-5"/>
      </w:pPr>
      <w:r>
        <w:t>Not only each database driver is distinct, but even different versions of the same driver might require implementation-specific configurations.</w:t>
      </w:r>
    </w:p>
    <w:p w14:paraId="36D39A52" w14:textId="77777777" w:rsidR="00AF62BB" w:rsidRDefault="00000000">
      <w:pPr>
        <w:pStyle w:val="Heading2"/>
        <w:spacing w:before="0" w:after="228"/>
        <w:ind w:left="517" w:hanging="532"/>
      </w:pPr>
      <w:r>
        <w:rPr>
          <w:sz w:val="32"/>
        </w:rPr>
        <w:t>Batching Statements</w:t>
      </w:r>
    </w:p>
    <w:p w14:paraId="6ED40837" w14:textId="77777777" w:rsidR="00AF62BB" w:rsidRDefault="00000000">
      <w:pPr>
        <w:spacing w:after="293"/>
        <w:ind w:left="-5"/>
      </w:pPr>
      <w:r>
        <w:t xml:space="preserve">For executing static SQL statements, JDBC defines the </w:t>
      </w:r>
      <w:r>
        <w:rPr>
          <w:rFonts w:ascii="Courier New" w:eastAsia="Courier New" w:hAnsi="Courier New" w:cs="Courier New"/>
          <w:sz w:val="18"/>
        </w:rPr>
        <w:t xml:space="preserve">Statement </w:t>
      </w:r>
      <w:r>
        <w:t xml:space="preserve">interface, which comes with a batching API as well. Other than for test sake, using a </w:t>
      </w:r>
      <w:r>
        <w:rPr>
          <w:rFonts w:ascii="Courier New" w:eastAsia="Courier New" w:hAnsi="Courier New" w:cs="Courier New"/>
          <w:sz w:val="18"/>
        </w:rPr>
        <w:t xml:space="preserve">Statement </w:t>
      </w:r>
      <w:r>
        <w:t xml:space="preserve">for CRUD (Create, Read, Update, Delete), as in the example below, should be avoided for it’s prone to </w:t>
      </w:r>
      <w:r>
        <w:rPr>
          <w:color w:val="000099"/>
        </w:rPr>
        <w:t>SQL injection attacks</w:t>
      </w:r>
      <w:r>
        <w:t>.</w:t>
      </w:r>
    </w:p>
    <w:p w14:paraId="574C0A4F" w14:textId="77777777" w:rsidR="00AF62BB" w:rsidRDefault="00000000">
      <w:pPr>
        <w:spacing w:after="41" w:line="259" w:lineRule="auto"/>
        <w:ind w:left="-5" w:right="2601"/>
        <w:jc w:val="left"/>
      </w:pPr>
      <w:r>
        <w:rPr>
          <w:rFonts w:ascii="Courier New" w:eastAsia="Courier New" w:hAnsi="Courier New" w:cs="Courier New"/>
          <w:sz w:val="20"/>
        </w:rPr>
        <w:t>statement</w:t>
      </w:r>
      <w:r>
        <w:rPr>
          <w:rFonts w:ascii="Courier New" w:eastAsia="Courier New" w:hAnsi="Courier New" w:cs="Courier New"/>
          <w:color w:val="666666"/>
          <w:sz w:val="20"/>
        </w:rPr>
        <w:t>.</w:t>
      </w:r>
      <w:r>
        <w:rPr>
          <w:rFonts w:ascii="Courier New" w:eastAsia="Courier New" w:hAnsi="Courier New" w:cs="Courier New"/>
          <w:color w:val="7D8F29"/>
          <w:sz w:val="20"/>
        </w:rPr>
        <w:t>addBatch</w:t>
      </w:r>
      <w:r>
        <w:rPr>
          <w:rFonts w:ascii="Courier New" w:eastAsia="Courier New" w:hAnsi="Courier New" w:cs="Courier New"/>
          <w:color w:val="666666"/>
          <w:sz w:val="20"/>
        </w:rPr>
        <w:t>(</w:t>
      </w:r>
    </w:p>
    <w:p w14:paraId="1B345AEF" w14:textId="77777777" w:rsidR="00AF62BB" w:rsidRDefault="00000000">
      <w:pPr>
        <w:spacing w:after="262" w:line="298" w:lineRule="auto"/>
        <w:ind w:left="445" w:right="3595"/>
        <w:jc w:val="left"/>
      </w:pPr>
      <w:r>
        <w:rPr>
          <w:rFonts w:ascii="Courier New" w:eastAsia="Courier New" w:hAnsi="Courier New" w:cs="Courier New"/>
          <w:color w:val="BA2121"/>
          <w:sz w:val="20"/>
        </w:rPr>
        <w:t xml:space="preserve">"INSERT INTO post (title, version, id) " </w:t>
      </w:r>
      <w:r>
        <w:rPr>
          <w:rFonts w:ascii="Courier New" w:eastAsia="Courier New" w:hAnsi="Courier New" w:cs="Courier New"/>
          <w:color w:val="666666"/>
          <w:sz w:val="20"/>
        </w:rPr>
        <w:t xml:space="preserve">+ </w:t>
      </w:r>
      <w:r>
        <w:rPr>
          <w:rFonts w:ascii="Courier New" w:eastAsia="Courier New" w:hAnsi="Courier New" w:cs="Courier New"/>
          <w:color w:val="BA2121"/>
          <w:sz w:val="20"/>
        </w:rPr>
        <w:t>"VALUES ('Post no. 1', 0, default)"</w:t>
      </w:r>
      <w:r>
        <w:rPr>
          <w:rFonts w:ascii="Courier New" w:eastAsia="Courier New" w:hAnsi="Courier New" w:cs="Courier New"/>
          <w:color w:val="666666"/>
          <w:sz w:val="20"/>
        </w:rPr>
        <w:t>);</w:t>
      </w:r>
    </w:p>
    <w:p w14:paraId="42913B52" w14:textId="77777777" w:rsidR="00AF62BB" w:rsidRDefault="00000000">
      <w:pPr>
        <w:spacing w:after="41" w:line="259" w:lineRule="auto"/>
        <w:ind w:left="-5" w:right="2601"/>
        <w:jc w:val="left"/>
      </w:pPr>
      <w:r>
        <w:rPr>
          <w:rFonts w:ascii="Courier New" w:eastAsia="Courier New" w:hAnsi="Courier New" w:cs="Courier New"/>
          <w:sz w:val="20"/>
        </w:rPr>
        <w:t>statement</w:t>
      </w:r>
      <w:r>
        <w:rPr>
          <w:rFonts w:ascii="Courier New" w:eastAsia="Courier New" w:hAnsi="Courier New" w:cs="Courier New"/>
          <w:color w:val="666666"/>
          <w:sz w:val="20"/>
        </w:rPr>
        <w:t>.</w:t>
      </w:r>
      <w:r>
        <w:rPr>
          <w:rFonts w:ascii="Courier New" w:eastAsia="Courier New" w:hAnsi="Courier New" w:cs="Courier New"/>
          <w:color w:val="7D8F29"/>
          <w:sz w:val="20"/>
        </w:rPr>
        <w:t>addBatch</w:t>
      </w:r>
      <w:r>
        <w:rPr>
          <w:rFonts w:ascii="Courier New" w:eastAsia="Courier New" w:hAnsi="Courier New" w:cs="Courier New"/>
          <w:color w:val="666666"/>
          <w:sz w:val="20"/>
        </w:rPr>
        <w:t>(</w:t>
      </w:r>
    </w:p>
    <w:p w14:paraId="589D90FA" w14:textId="77777777" w:rsidR="00AF62BB" w:rsidRDefault="00000000">
      <w:pPr>
        <w:spacing w:after="172" w:line="443" w:lineRule="auto"/>
        <w:ind w:left="-15" w:right="2399" w:firstLine="435"/>
        <w:jc w:val="left"/>
      </w:pPr>
      <w:r>
        <w:rPr>
          <w:rFonts w:ascii="Courier New" w:eastAsia="Courier New" w:hAnsi="Courier New" w:cs="Courier New"/>
          <w:color w:val="BA2121"/>
          <w:sz w:val="20"/>
        </w:rPr>
        <w:t xml:space="preserve">"INSERT INTO post_comment (post_id, review, version, id) " </w:t>
      </w:r>
      <w:r>
        <w:rPr>
          <w:rFonts w:ascii="Courier New" w:eastAsia="Courier New" w:hAnsi="Courier New" w:cs="Courier New"/>
          <w:color w:val="666666"/>
          <w:sz w:val="20"/>
        </w:rPr>
        <w:t xml:space="preserve">+ </w:t>
      </w:r>
      <w:r>
        <w:rPr>
          <w:rFonts w:ascii="Courier New" w:eastAsia="Courier New" w:hAnsi="Courier New" w:cs="Courier New"/>
          <w:color w:val="BA2121"/>
          <w:sz w:val="20"/>
        </w:rPr>
        <w:t>"VALUES (1, 'Post comment 1.1', 0, default)"</w:t>
      </w:r>
      <w:r>
        <w:rPr>
          <w:rFonts w:ascii="Courier New" w:eastAsia="Courier New" w:hAnsi="Courier New" w:cs="Courier New"/>
          <w:color w:val="666666"/>
          <w:sz w:val="20"/>
        </w:rPr>
        <w:t xml:space="preserve">); </w:t>
      </w:r>
      <w:r>
        <w:rPr>
          <w:rFonts w:ascii="Courier New" w:eastAsia="Courier New" w:hAnsi="Courier New" w:cs="Courier New"/>
          <w:b/>
          <w:color w:val="B00040"/>
          <w:sz w:val="20"/>
        </w:rPr>
        <w:t>int</w:t>
      </w:r>
      <w:r>
        <w:rPr>
          <w:rFonts w:ascii="Courier New" w:eastAsia="Courier New" w:hAnsi="Courier New" w:cs="Courier New"/>
          <w:color w:val="666666"/>
          <w:sz w:val="20"/>
        </w:rPr>
        <w:t xml:space="preserve">[] </w:t>
      </w:r>
      <w:r>
        <w:rPr>
          <w:rFonts w:ascii="Courier New" w:eastAsia="Courier New" w:hAnsi="Courier New" w:cs="Courier New"/>
          <w:sz w:val="20"/>
        </w:rPr>
        <w:t xml:space="preserve">updateCounts </w:t>
      </w:r>
      <w:r>
        <w:rPr>
          <w:rFonts w:ascii="Courier New" w:eastAsia="Courier New" w:hAnsi="Courier New" w:cs="Courier New"/>
          <w:color w:val="666666"/>
          <w:sz w:val="20"/>
        </w:rPr>
        <w:t xml:space="preserve">= </w:t>
      </w:r>
      <w:r>
        <w:rPr>
          <w:rFonts w:ascii="Courier New" w:eastAsia="Courier New" w:hAnsi="Courier New" w:cs="Courier New"/>
          <w:sz w:val="20"/>
        </w:rPr>
        <w:t>statement</w:t>
      </w:r>
      <w:r>
        <w:rPr>
          <w:rFonts w:ascii="Courier New" w:eastAsia="Courier New" w:hAnsi="Courier New" w:cs="Courier New"/>
          <w:color w:val="666666"/>
          <w:sz w:val="20"/>
        </w:rPr>
        <w:t>.</w:t>
      </w:r>
      <w:r>
        <w:rPr>
          <w:rFonts w:ascii="Courier New" w:eastAsia="Courier New" w:hAnsi="Courier New" w:cs="Courier New"/>
          <w:color w:val="7D8F29"/>
          <w:sz w:val="20"/>
        </w:rPr>
        <w:t>executeBatch</w:t>
      </w:r>
      <w:r>
        <w:rPr>
          <w:rFonts w:ascii="Courier New" w:eastAsia="Courier New" w:hAnsi="Courier New" w:cs="Courier New"/>
          <w:color w:val="666666"/>
          <w:sz w:val="20"/>
        </w:rPr>
        <w:t>();</w:t>
      </w:r>
    </w:p>
    <w:p w14:paraId="2FCFBF02" w14:textId="77777777" w:rsidR="00AF62BB" w:rsidRDefault="00000000">
      <w:pPr>
        <w:spacing w:after="0"/>
        <w:ind w:left="-5"/>
      </w:pPr>
      <w:r>
        <w:t xml:space="preserve">The numbers of database rows affected by each statement is included in the return value of the </w:t>
      </w:r>
      <w:r>
        <w:rPr>
          <w:rFonts w:ascii="Courier New" w:eastAsia="Courier New" w:hAnsi="Courier New" w:cs="Courier New"/>
          <w:sz w:val="18"/>
        </w:rPr>
        <w:t xml:space="preserve">executeBatch() </w:t>
      </w:r>
      <w:r>
        <w:t>method.</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AF62BB" w14:paraId="4035A692" w14:textId="77777777">
        <w:trPr>
          <w:trHeight w:val="216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FDF70B0" w14:textId="77777777" w:rsidR="00AF62BB" w:rsidRDefault="00000000">
            <w:pPr>
              <w:spacing w:after="12" w:line="259" w:lineRule="auto"/>
              <w:ind w:left="0" w:firstLine="0"/>
              <w:jc w:val="left"/>
            </w:pPr>
            <w:r>
              <w:rPr>
                <w:rFonts w:ascii="Open Sans" w:eastAsia="Open Sans" w:hAnsi="Open Sans" w:cs="Open Sans"/>
                <w:b/>
                <w:sz w:val="26"/>
              </w:rPr>
              <w:t>Oracle</w:t>
            </w:r>
          </w:p>
          <w:p w14:paraId="49F2FC49" w14:textId="77777777" w:rsidR="00AF62BB" w:rsidRDefault="00000000">
            <w:pPr>
              <w:spacing w:after="0" w:line="278" w:lineRule="auto"/>
              <w:ind w:left="0" w:firstLine="0"/>
            </w:pPr>
            <w:r>
              <w:rPr>
                <w:sz w:val="20"/>
              </w:rPr>
              <w:t xml:space="preserve">For </w:t>
            </w:r>
            <w:r>
              <w:rPr>
                <w:rFonts w:ascii="Courier New" w:eastAsia="Courier New" w:hAnsi="Courier New" w:cs="Courier New"/>
                <w:sz w:val="16"/>
              </w:rPr>
              <w:t xml:space="preserve">Statement </w:t>
            </w:r>
            <w:r>
              <w:rPr>
                <w:sz w:val="20"/>
              </w:rPr>
              <w:t xml:space="preserve">and </w:t>
            </w:r>
            <w:r>
              <w:rPr>
                <w:rFonts w:ascii="Courier New" w:eastAsia="Courier New" w:hAnsi="Courier New" w:cs="Courier New"/>
                <w:sz w:val="16"/>
              </w:rPr>
              <w:t>CallableStatement</w:t>
            </w:r>
            <w:r>
              <w:rPr>
                <w:sz w:val="20"/>
              </w:rPr>
              <w:t xml:space="preserve">, the </w:t>
            </w:r>
            <w:hyperlink r:id="rId20" w:anchor="JJDBC28752">
              <w:r>
                <w:rPr>
                  <w:color w:val="000099"/>
                  <w:sz w:val="20"/>
                </w:rPr>
                <w:t>Oracle JDBC Driver</w:t>
              </w:r>
            </w:hyperlink>
            <w:r>
              <w:rPr>
                <w:i/>
                <w:color w:val="000099"/>
                <w:sz w:val="20"/>
                <w:vertAlign w:val="superscript"/>
              </w:rPr>
              <w:t xml:space="preserve">a </w:t>
            </w:r>
            <w:r>
              <w:rPr>
                <w:sz w:val="20"/>
              </w:rPr>
              <w:t xml:space="preserve">does not actually support batching. For anything but </w:t>
            </w:r>
            <w:r>
              <w:rPr>
                <w:rFonts w:ascii="Courier New" w:eastAsia="Courier New" w:hAnsi="Courier New" w:cs="Courier New"/>
                <w:sz w:val="16"/>
              </w:rPr>
              <w:t>PreparedStatement</w:t>
            </w:r>
            <w:r>
              <w:rPr>
                <w:sz w:val="20"/>
              </w:rPr>
              <w:t>, the driver ignores batching, and each statement is executed separately.</w:t>
            </w:r>
          </w:p>
          <w:p w14:paraId="09C54906" w14:textId="77777777" w:rsidR="00AF62BB" w:rsidRDefault="00000000">
            <w:pPr>
              <w:spacing w:after="43" w:line="259" w:lineRule="auto"/>
              <w:ind w:left="0" w:firstLine="0"/>
              <w:jc w:val="left"/>
            </w:pPr>
            <w:r>
              <w:rPr>
                <w:rFonts w:ascii="Calibri" w:eastAsia="Calibri" w:hAnsi="Calibri" w:cs="Calibri"/>
                <w:noProof/>
              </w:rPr>
              <mc:AlternateContent>
                <mc:Choice Requires="wpg">
                  <w:drawing>
                    <wp:inline distT="0" distB="0" distL="0" distR="0" wp14:anchorId="33E80C19" wp14:editId="6824DA05">
                      <wp:extent cx="2140547" cy="5061"/>
                      <wp:effectExtent l="0" t="0" r="0" b="0"/>
                      <wp:docPr id="12342" name="Group 12342"/>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312" name="Shape 31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42" style="width:168.547pt;height:0.3985pt;mso-position-horizontal-relative:char;mso-position-vertical-relative:line" coordsize="21405,50">
                      <v:shape id="Shape 312" style="position:absolute;width:21405;height:0;left:0;top:0;" coordsize="2140547,0" path="m0,0l2140547,0">
                        <v:stroke weight="0.3985pt" endcap="flat" joinstyle="miter" miterlimit="10" on="true" color="#000000"/>
                        <v:fill on="false" color="#000000" opacity="0"/>
                      </v:shape>
                    </v:group>
                  </w:pict>
                </mc:Fallback>
              </mc:AlternateContent>
            </w:r>
          </w:p>
          <w:p w14:paraId="708F301C" w14:textId="77777777" w:rsidR="00AF62BB" w:rsidRDefault="00000000">
            <w:pPr>
              <w:spacing w:after="0" w:line="259" w:lineRule="auto"/>
              <w:ind w:left="277" w:firstLine="0"/>
              <w:jc w:val="left"/>
            </w:pPr>
            <w:r>
              <w:rPr>
                <w:i/>
                <w:sz w:val="20"/>
                <w:vertAlign w:val="superscript"/>
              </w:rPr>
              <w:t>a</w:t>
            </w:r>
            <w:hyperlink r:id="rId21" w:anchor="JJDBC28752">
              <w:r>
                <w:rPr>
                  <w:color w:val="000099"/>
                  <w:sz w:val="15"/>
                </w:rPr>
                <w:t>http://docs.oracle.com/cd/E11882_01/java.112/e16548/oraperf.htm#JJDBC28752</w:t>
              </w:r>
            </w:hyperlink>
          </w:p>
        </w:tc>
      </w:tr>
    </w:tbl>
    <w:p w14:paraId="65440761" w14:textId="77777777" w:rsidR="00AF62BB" w:rsidRDefault="00000000">
      <w:pPr>
        <w:spacing w:after="0"/>
        <w:ind w:left="-5"/>
      </w:pPr>
      <w:r>
        <w:t xml:space="preserve">The following graph depicts how different JDBC drivers behave when varying batch size, the test measuring the time it takes to insert 1000 </w:t>
      </w:r>
      <w:r>
        <w:rPr>
          <w:i/>
        </w:rPr>
        <w:t xml:space="preserve">post </w:t>
      </w:r>
      <w:r>
        <w:t xml:space="preserve">rows with 4 </w:t>
      </w:r>
      <w:r>
        <w:rPr>
          <w:i/>
        </w:rPr>
        <w:t xml:space="preserve">comments </w:t>
      </w:r>
      <w:r>
        <w:t>each:</w:t>
      </w:r>
    </w:p>
    <w:p w14:paraId="7DDBF3FE" w14:textId="77777777" w:rsidR="00AF62BB" w:rsidRDefault="00000000">
      <w:pPr>
        <w:spacing w:after="87" w:line="259" w:lineRule="auto"/>
        <w:ind w:left="468" w:firstLine="0"/>
        <w:jc w:val="left"/>
      </w:pPr>
      <w:r>
        <w:rPr>
          <w:noProof/>
        </w:rPr>
        <w:lastRenderedPageBreak/>
        <w:drawing>
          <wp:inline distT="0" distB="0" distL="0" distR="0" wp14:anchorId="68CCE1D5" wp14:editId="1700976D">
            <wp:extent cx="5349215" cy="2968130"/>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22"/>
                    <a:stretch>
                      <a:fillRect/>
                    </a:stretch>
                  </pic:blipFill>
                  <pic:spPr>
                    <a:xfrm>
                      <a:off x="0" y="0"/>
                      <a:ext cx="5349215" cy="2968130"/>
                    </a:xfrm>
                    <a:prstGeom prst="rect">
                      <a:avLst/>
                    </a:prstGeom>
                  </pic:spPr>
                </pic:pic>
              </a:graphicData>
            </a:graphic>
          </wp:inline>
        </w:drawing>
      </w:r>
    </w:p>
    <w:p w14:paraId="7A2C5CB8" w14:textId="77777777" w:rsidR="00AF62BB" w:rsidRDefault="00000000">
      <w:pPr>
        <w:pStyle w:val="Heading3"/>
        <w:numPr>
          <w:ilvl w:val="0"/>
          <w:numId w:val="0"/>
        </w:numPr>
        <w:ind w:left="10" w:right="0"/>
      </w:pPr>
      <w:r>
        <w:t>Figure 3.1: Statement batching</w:t>
      </w:r>
    </w:p>
    <w:p w14:paraId="12EDEC04" w14:textId="77777777" w:rsidR="00AF62BB" w:rsidRDefault="00000000">
      <w:pPr>
        <w:spacing w:after="0"/>
        <w:ind w:left="-5"/>
      </w:pPr>
      <w:r>
        <w:t xml:space="preserve">Reordering inserts, so that all </w:t>
      </w:r>
      <w:r>
        <w:rPr>
          <w:i/>
        </w:rPr>
        <w:t xml:space="preserve">posts </w:t>
      </w:r>
      <w:r>
        <w:t xml:space="preserve">are inserted before the </w:t>
      </w:r>
      <w:r>
        <w:rPr>
          <w:i/>
        </w:rPr>
        <w:t xml:space="preserve">comment </w:t>
      </w:r>
      <w:r>
        <w:t>rows, gives the following results:</w:t>
      </w:r>
    </w:p>
    <w:p w14:paraId="4C8421F4" w14:textId="77777777" w:rsidR="00AF62BB" w:rsidRDefault="00000000">
      <w:pPr>
        <w:spacing w:after="87" w:line="259" w:lineRule="auto"/>
        <w:ind w:left="468" w:firstLine="0"/>
        <w:jc w:val="left"/>
      </w:pPr>
      <w:r>
        <w:rPr>
          <w:noProof/>
        </w:rPr>
        <w:drawing>
          <wp:inline distT="0" distB="0" distL="0" distR="0" wp14:anchorId="0CBDEB6B" wp14:editId="6CFD31E6">
            <wp:extent cx="5349215" cy="2957157"/>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23"/>
                    <a:stretch>
                      <a:fillRect/>
                    </a:stretch>
                  </pic:blipFill>
                  <pic:spPr>
                    <a:xfrm>
                      <a:off x="0" y="0"/>
                      <a:ext cx="5349215" cy="2957157"/>
                    </a:xfrm>
                    <a:prstGeom prst="rect">
                      <a:avLst/>
                    </a:prstGeom>
                  </pic:spPr>
                </pic:pic>
              </a:graphicData>
            </a:graphic>
          </wp:inline>
        </w:drawing>
      </w:r>
    </w:p>
    <w:p w14:paraId="041778F1" w14:textId="77777777" w:rsidR="00AF62BB" w:rsidRDefault="00000000">
      <w:pPr>
        <w:pStyle w:val="Heading3"/>
        <w:numPr>
          <w:ilvl w:val="0"/>
          <w:numId w:val="0"/>
        </w:numPr>
        <w:ind w:left="10" w:right="1"/>
      </w:pPr>
      <w:r>
        <w:t>Figure 3.2: Reordered statement batching</w:t>
      </w:r>
    </w:p>
    <w:p w14:paraId="13876D3A" w14:textId="77777777" w:rsidR="00AF62BB" w:rsidRDefault="00000000">
      <w:pPr>
        <w:ind w:left="-5"/>
      </w:pPr>
      <w:r>
        <w:t>Reordering statements does not seem to improve performance noticeably, although some drivers (e.g. MySQL) might take advantage of this optimization.</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AF62BB" w14:paraId="2792FE82" w14:textId="77777777">
        <w:trPr>
          <w:trHeight w:val="4286"/>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D75FBF9" w14:textId="77777777" w:rsidR="00AF62BB" w:rsidRDefault="00000000">
            <w:pPr>
              <w:spacing w:after="0" w:line="259" w:lineRule="auto"/>
              <w:ind w:left="0" w:firstLine="0"/>
              <w:jc w:val="left"/>
            </w:pPr>
            <w:r>
              <w:rPr>
                <w:rFonts w:ascii="Open Sans" w:eastAsia="Open Sans" w:hAnsi="Open Sans" w:cs="Open Sans"/>
                <w:b/>
                <w:sz w:val="26"/>
              </w:rPr>
              <w:lastRenderedPageBreak/>
              <w:t>MySQL</w:t>
            </w:r>
          </w:p>
          <w:p w14:paraId="4250583F" w14:textId="77777777" w:rsidR="00AF62BB" w:rsidRDefault="00000000">
            <w:pPr>
              <w:spacing w:after="138" w:line="261" w:lineRule="auto"/>
              <w:ind w:left="0" w:firstLine="0"/>
            </w:pPr>
            <w:r>
              <w:rPr>
                <w:sz w:val="20"/>
              </w:rPr>
              <w:t>Although it implements the JDBC specification, by default, the MySQL JDBC driver does not send the batched statements in a single request.</w:t>
            </w:r>
          </w:p>
          <w:p w14:paraId="1F564C18" w14:textId="77777777" w:rsidR="00AF62BB" w:rsidRDefault="00000000">
            <w:pPr>
              <w:spacing w:after="123" w:line="279" w:lineRule="auto"/>
              <w:ind w:left="0" w:firstLine="0"/>
            </w:pPr>
            <w:r>
              <w:rPr>
                <w:sz w:val="20"/>
              </w:rPr>
              <w:t xml:space="preserve">For this purpose, the JDBC driver defines the </w:t>
            </w:r>
            <w:hyperlink r:id="rId24">
              <w:r>
                <w:rPr>
                  <w:rFonts w:ascii="Courier New" w:eastAsia="Courier New" w:hAnsi="Courier New" w:cs="Courier New"/>
                  <w:color w:val="000099"/>
                  <w:sz w:val="16"/>
                </w:rPr>
                <w:t>rewriteBatchedStatements</w:t>
              </w:r>
            </w:hyperlink>
            <w:hyperlink r:id="rId25">
              <w:r>
                <w:rPr>
                  <w:i/>
                  <w:color w:val="000099"/>
                  <w:sz w:val="20"/>
                  <w:vertAlign w:val="superscript"/>
                </w:rPr>
                <w:t>a</w:t>
              </w:r>
            </w:hyperlink>
            <w:r>
              <w:rPr>
                <w:i/>
                <w:color w:val="000099"/>
                <w:sz w:val="20"/>
                <w:vertAlign w:val="superscript"/>
              </w:rPr>
              <w:t xml:space="preserve"> </w:t>
            </w:r>
            <w:r>
              <w:rPr>
                <w:sz w:val="20"/>
              </w:rPr>
              <w:t xml:space="preserve">connection property, so that statements get rewritten into a single </w:t>
            </w:r>
            <w:r>
              <w:rPr>
                <w:rFonts w:ascii="Courier New" w:eastAsia="Courier New" w:hAnsi="Courier New" w:cs="Courier New"/>
                <w:sz w:val="16"/>
              </w:rPr>
              <w:t xml:space="preserve">String </w:t>
            </w:r>
            <w:r>
              <w:rPr>
                <w:sz w:val="20"/>
              </w:rPr>
              <w:t>buffer. In order to fetch the auto-generated row keys, the batch must contain insert statements only.</w:t>
            </w:r>
          </w:p>
          <w:p w14:paraId="4CB1FB13" w14:textId="77777777" w:rsidR="00AF62BB" w:rsidRDefault="00000000">
            <w:pPr>
              <w:spacing w:after="129" w:line="263" w:lineRule="auto"/>
              <w:ind w:left="0" w:firstLine="0"/>
            </w:pPr>
            <w:r>
              <w:rPr>
                <w:sz w:val="20"/>
              </w:rPr>
              <w:t xml:space="preserve">For </w:t>
            </w:r>
            <w:r>
              <w:rPr>
                <w:rFonts w:ascii="Courier New" w:eastAsia="Courier New" w:hAnsi="Courier New" w:cs="Courier New"/>
                <w:sz w:val="16"/>
              </w:rPr>
              <w:t>PreparedStatement</w:t>
            </w:r>
            <w:r>
              <w:rPr>
                <w:sz w:val="20"/>
              </w:rPr>
              <w:t>, this property rewrites the batched insert statements into a multi-value insert. Unfortunately, the driver is not able to use server-side prepared statements when enabling rewriting.</w:t>
            </w:r>
          </w:p>
          <w:p w14:paraId="62F9F73E" w14:textId="77777777" w:rsidR="00AF62BB" w:rsidRDefault="00000000">
            <w:pPr>
              <w:spacing w:after="0" w:line="261" w:lineRule="auto"/>
              <w:ind w:left="0" w:firstLine="0"/>
            </w:pPr>
            <w:r>
              <w:rPr>
                <w:sz w:val="20"/>
              </w:rPr>
              <w:t>Without setting this property, the MySQL driver simply executes each DML statement separately, therefore defeating the purpose of batching.</w:t>
            </w:r>
          </w:p>
          <w:p w14:paraId="2A8F0295" w14:textId="77777777" w:rsidR="00AF62BB" w:rsidRDefault="00000000">
            <w:pPr>
              <w:spacing w:after="43" w:line="259" w:lineRule="auto"/>
              <w:ind w:left="0" w:firstLine="0"/>
              <w:jc w:val="left"/>
            </w:pPr>
            <w:r>
              <w:rPr>
                <w:rFonts w:ascii="Calibri" w:eastAsia="Calibri" w:hAnsi="Calibri" w:cs="Calibri"/>
                <w:noProof/>
              </w:rPr>
              <mc:AlternateContent>
                <mc:Choice Requires="wpg">
                  <w:drawing>
                    <wp:inline distT="0" distB="0" distL="0" distR="0" wp14:anchorId="48703014" wp14:editId="12F13BEC">
                      <wp:extent cx="2140547" cy="5061"/>
                      <wp:effectExtent l="0" t="0" r="0" b="0"/>
                      <wp:docPr id="12226" name="Group 1222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373" name="Shape 373"/>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26" style="width:168.547pt;height:0.3985pt;mso-position-horizontal-relative:char;mso-position-vertical-relative:line" coordsize="21405,50">
                      <v:shape id="Shape 373" style="position:absolute;width:21405;height:0;left:0;top:0;" coordsize="2140547,0" path="m0,0l2140547,0">
                        <v:stroke weight="0.3985pt" endcap="flat" joinstyle="miter" miterlimit="10" on="true" color="#000000"/>
                        <v:fill on="false" color="#000000" opacity="0"/>
                      </v:shape>
                    </v:group>
                  </w:pict>
                </mc:Fallback>
              </mc:AlternateContent>
            </w:r>
          </w:p>
          <w:p w14:paraId="4B62C7AC" w14:textId="77777777" w:rsidR="00AF62BB" w:rsidRDefault="00000000">
            <w:pPr>
              <w:spacing w:after="0" w:line="259" w:lineRule="auto"/>
              <w:ind w:left="277" w:firstLine="0"/>
              <w:jc w:val="left"/>
            </w:pPr>
            <w:r>
              <w:rPr>
                <w:i/>
                <w:sz w:val="20"/>
                <w:vertAlign w:val="superscript"/>
              </w:rPr>
              <w:t>a</w:t>
            </w:r>
            <w:hyperlink r:id="rId26">
              <w:r>
                <w:rPr>
                  <w:color w:val="000099"/>
                  <w:sz w:val="15"/>
                </w:rPr>
                <w:t>http://dev.mysql.com/doc/connector-j/en/connector-j-reference-configuration-properties.html</w:t>
              </w:r>
            </w:hyperlink>
          </w:p>
        </w:tc>
      </w:tr>
    </w:tbl>
    <w:p w14:paraId="4D3A7FB7" w14:textId="77777777" w:rsidR="00AF62BB" w:rsidRDefault="00000000">
      <w:pPr>
        <w:spacing w:after="0"/>
        <w:ind w:left="-5"/>
      </w:pPr>
      <w:r>
        <w:t>The following graph demonstrates how statement rewriting performs against the default behavior of the MySQL JDBC driver:</w:t>
      </w:r>
    </w:p>
    <w:p w14:paraId="58427C0D" w14:textId="77777777" w:rsidR="00AF62BB" w:rsidRDefault="00000000">
      <w:pPr>
        <w:spacing w:after="87" w:line="259" w:lineRule="auto"/>
        <w:ind w:left="468" w:firstLine="0"/>
        <w:jc w:val="left"/>
      </w:pPr>
      <w:r>
        <w:rPr>
          <w:noProof/>
        </w:rPr>
        <w:drawing>
          <wp:inline distT="0" distB="0" distL="0" distR="0" wp14:anchorId="4B94793E" wp14:editId="19FC1552">
            <wp:extent cx="5349215" cy="2929725"/>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27"/>
                    <a:stretch>
                      <a:fillRect/>
                    </a:stretch>
                  </pic:blipFill>
                  <pic:spPr>
                    <a:xfrm>
                      <a:off x="0" y="0"/>
                      <a:ext cx="5349215" cy="2929725"/>
                    </a:xfrm>
                    <a:prstGeom prst="rect">
                      <a:avLst/>
                    </a:prstGeom>
                  </pic:spPr>
                </pic:pic>
              </a:graphicData>
            </a:graphic>
          </wp:inline>
        </w:drawing>
      </w:r>
    </w:p>
    <w:p w14:paraId="099DE022" w14:textId="77777777" w:rsidR="00AF62BB" w:rsidRDefault="00000000">
      <w:pPr>
        <w:pStyle w:val="Heading3"/>
        <w:numPr>
          <w:ilvl w:val="0"/>
          <w:numId w:val="0"/>
        </w:numPr>
        <w:ind w:left="10" w:right="0"/>
      </w:pPr>
      <w:r>
        <w:t>Figure 3.3: MySQL Statement batching</w:t>
      </w:r>
    </w:p>
    <w:p w14:paraId="08AC30ED" w14:textId="77777777" w:rsidR="00AF62BB" w:rsidRDefault="00000000">
      <w:pPr>
        <w:ind w:left="-5"/>
      </w:pPr>
      <w:r>
        <w:t>Rewriting non-parameterized statements seems to make a difference, as long as the batch size is not too large. In practice, it is common to use a relatively small batch size, to reduce both the client-side memory footprint and to avoid congesting the server from suddenly processing a huge batch load.</w:t>
      </w:r>
    </w:p>
    <w:p w14:paraId="50DDACE5" w14:textId="77777777" w:rsidR="00AF62BB" w:rsidRDefault="00000000">
      <w:pPr>
        <w:pStyle w:val="Heading2"/>
        <w:spacing w:before="0" w:after="228"/>
        <w:ind w:left="517" w:hanging="532"/>
      </w:pPr>
      <w:r>
        <w:rPr>
          <w:sz w:val="32"/>
        </w:rPr>
        <w:t>Batching PreparedStatements</w:t>
      </w:r>
    </w:p>
    <w:p w14:paraId="633E9AE4" w14:textId="77777777" w:rsidR="00AF62BB" w:rsidRDefault="00000000">
      <w:pPr>
        <w:ind w:left="-5"/>
      </w:pPr>
      <w:r>
        <w:t xml:space="preserve">For parameterized statements (a very common enterprise application requirement), the JDBC </w:t>
      </w:r>
      <w:r>
        <w:rPr>
          <w:rFonts w:ascii="Courier New" w:eastAsia="Courier New" w:hAnsi="Courier New" w:cs="Courier New"/>
          <w:sz w:val="18"/>
        </w:rPr>
        <w:t xml:space="preserve">Statement </w:t>
      </w:r>
      <w:r>
        <w:t xml:space="preserve">is a poor fit because the only option for varying the executing SQL statement is through </w:t>
      </w:r>
      <w:r>
        <w:rPr>
          <w:rFonts w:ascii="Courier New" w:eastAsia="Courier New" w:hAnsi="Courier New" w:cs="Courier New"/>
          <w:sz w:val="18"/>
        </w:rPr>
        <w:t xml:space="preserve">String </w:t>
      </w:r>
      <w:r>
        <w:lastRenderedPageBreak/>
        <w:t xml:space="preserve">manipulation. Using a </w:t>
      </w:r>
      <w:r>
        <w:rPr>
          <w:rFonts w:ascii="Courier New" w:eastAsia="Courier New" w:hAnsi="Courier New" w:cs="Courier New"/>
          <w:sz w:val="18"/>
        </w:rPr>
        <w:t xml:space="preserve">String </w:t>
      </w:r>
      <w:r>
        <w:t xml:space="preserve">template or concatenating </w:t>
      </w:r>
      <w:r>
        <w:rPr>
          <w:rFonts w:ascii="Courier New" w:eastAsia="Courier New" w:hAnsi="Courier New" w:cs="Courier New"/>
          <w:sz w:val="18"/>
        </w:rPr>
        <w:t xml:space="preserve">String </w:t>
      </w:r>
      <w:r>
        <w:t>tokens is risky as it makes the data access logic vulnerable to SQL injection attacks.</w:t>
      </w:r>
    </w:p>
    <w:p w14:paraId="73C90487" w14:textId="77777777" w:rsidR="00AF62BB" w:rsidRDefault="00000000">
      <w:pPr>
        <w:spacing w:after="139" w:line="259" w:lineRule="auto"/>
        <w:ind w:left="0" w:firstLine="0"/>
        <w:jc w:val="left"/>
      </w:pPr>
      <w:r>
        <w:t xml:space="preserve">To address this shortcoming, JDBC offers the </w:t>
      </w:r>
      <w:r>
        <w:rPr>
          <w:rFonts w:ascii="Courier New" w:eastAsia="Courier New" w:hAnsi="Courier New" w:cs="Courier New"/>
          <w:sz w:val="18"/>
        </w:rPr>
        <w:t xml:space="preserve">PreparedStatement </w:t>
      </w:r>
      <w:r>
        <w:t>interface for binding parameters in a safe manner. The driver must validate the provided parameter at runtime, therefore discarding unexpected input values.</w:t>
      </w:r>
    </w:p>
    <w:p w14:paraId="01BF97DF" w14:textId="77777777" w:rsidR="00AF62BB" w:rsidRDefault="00000000">
      <w:pPr>
        <w:spacing w:after="343"/>
        <w:ind w:left="-5"/>
      </w:pPr>
      <w:r>
        <w:t xml:space="preserve">Because a </w:t>
      </w:r>
      <w:r>
        <w:rPr>
          <w:rFonts w:ascii="Courier New" w:eastAsia="Courier New" w:hAnsi="Courier New" w:cs="Courier New"/>
          <w:sz w:val="18"/>
        </w:rPr>
        <w:t xml:space="preserve">PreparedStatement </w:t>
      </w:r>
      <w:r>
        <w:t>is associated with a single DML statement, the batch update can group multiple parameter values belonging to the same prepared statement.</w:t>
      </w:r>
    </w:p>
    <w:p w14:paraId="2E31FDFC" w14:textId="77777777" w:rsidR="00AF62BB" w:rsidRDefault="00000000">
      <w:pPr>
        <w:spacing w:after="41" w:line="259" w:lineRule="auto"/>
        <w:ind w:left="-5" w:right="2601"/>
        <w:jc w:val="left"/>
      </w:pPr>
      <w:r>
        <w:rPr>
          <w:rFonts w:ascii="Courier New" w:eastAsia="Courier New" w:hAnsi="Courier New" w:cs="Courier New"/>
          <w:sz w:val="20"/>
        </w:rPr>
        <w:t xml:space="preserve">PreparedStatement postStatement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w:t>
      </w:r>
    </w:p>
    <w:p w14:paraId="4EE97A53" w14:textId="77777777" w:rsidR="00AF62BB" w:rsidRDefault="00000000">
      <w:pPr>
        <w:spacing w:after="262" w:line="298" w:lineRule="auto"/>
        <w:ind w:left="445" w:right="3595"/>
        <w:jc w:val="left"/>
      </w:pPr>
      <w:r>
        <w:rPr>
          <w:rFonts w:ascii="Courier New" w:eastAsia="Courier New" w:hAnsi="Courier New" w:cs="Courier New"/>
          <w:color w:val="BA2121"/>
          <w:sz w:val="20"/>
        </w:rPr>
        <w:t xml:space="preserve">"INSERT INTO post (title, version, id) " </w:t>
      </w:r>
      <w:r>
        <w:rPr>
          <w:rFonts w:ascii="Courier New" w:eastAsia="Courier New" w:hAnsi="Courier New" w:cs="Courier New"/>
          <w:color w:val="666666"/>
          <w:sz w:val="20"/>
        </w:rPr>
        <w:t xml:space="preserve">+ </w:t>
      </w:r>
      <w:r>
        <w:rPr>
          <w:rFonts w:ascii="Courier New" w:eastAsia="Courier New" w:hAnsi="Courier New" w:cs="Courier New"/>
          <w:color w:val="BA2121"/>
          <w:sz w:val="20"/>
        </w:rPr>
        <w:t>"VALUES (?, ?, ?)"</w:t>
      </w:r>
      <w:r>
        <w:rPr>
          <w:rFonts w:ascii="Courier New" w:eastAsia="Courier New" w:hAnsi="Courier New" w:cs="Courier New"/>
          <w:color w:val="666666"/>
          <w:sz w:val="20"/>
        </w:rPr>
        <w:t>);</w:t>
      </w:r>
    </w:p>
    <w:p w14:paraId="6E06A175" w14:textId="77777777" w:rsidR="00AF62BB" w:rsidRDefault="00000000">
      <w:pPr>
        <w:spacing w:after="294" w:line="259" w:lineRule="auto"/>
        <w:ind w:left="-5" w:right="2601"/>
        <w:jc w:val="left"/>
      </w:pP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setString</w:t>
      </w:r>
      <w:r>
        <w:rPr>
          <w:rFonts w:ascii="Courier New" w:eastAsia="Courier New" w:hAnsi="Courier New" w:cs="Courier New"/>
          <w:color w:val="666666"/>
          <w:sz w:val="20"/>
        </w:rPr>
        <w:t xml:space="preserve">(1, </w:t>
      </w:r>
      <w:r>
        <w:rPr>
          <w:rFonts w:ascii="Courier New" w:eastAsia="Courier New" w:hAnsi="Courier New" w:cs="Courier New"/>
          <w:sz w:val="20"/>
        </w:rPr>
        <w:t>String</w:t>
      </w:r>
      <w:r>
        <w:rPr>
          <w:rFonts w:ascii="Courier New" w:eastAsia="Courier New" w:hAnsi="Courier New" w:cs="Courier New"/>
          <w:color w:val="666666"/>
          <w:sz w:val="20"/>
        </w:rPr>
        <w:t>.</w:t>
      </w:r>
      <w:r>
        <w:rPr>
          <w:rFonts w:ascii="Courier New" w:eastAsia="Courier New" w:hAnsi="Courier New" w:cs="Courier New"/>
          <w:color w:val="7D8F29"/>
          <w:sz w:val="20"/>
        </w:rPr>
        <w:t>format</w:t>
      </w:r>
      <w:r>
        <w:rPr>
          <w:rFonts w:ascii="Courier New" w:eastAsia="Courier New" w:hAnsi="Courier New" w:cs="Courier New"/>
          <w:color w:val="666666"/>
          <w:sz w:val="20"/>
        </w:rPr>
        <w:t>(</w:t>
      </w:r>
      <w:r>
        <w:rPr>
          <w:rFonts w:ascii="Courier New" w:eastAsia="Courier New" w:hAnsi="Courier New" w:cs="Courier New"/>
          <w:color w:val="BA2121"/>
          <w:sz w:val="20"/>
        </w:rPr>
        <w:t>"Post no. %1$d"</w:t>
      </w:r>
      <w:r>
        <w:rPr>
          <w:rFonts w:ascii="Courier New" w:eastAsia="Courier New" w:hAnsi="Courier New" w:cs="Courier New"/>
          <w:color w:val="666666"/>
          <w:sz w:val="20"/>
        </w:rPr>
        <w:t xml:space="preserve">, 1));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setInt</w:t>
      </w:r>
      <w:r>
        <w:rPr>
          <w:rFonts w:ascii="Courier New" w:eastAsia="Courier New" w:hAnsi="Courier New" w:cs="Courier New"/>
          <w:color w:val="666666"/>
          <w:sz w:val="20"/>
        </w:rPr>
        <w:t xml:space="preserve">(2, 0);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(3, 1);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addBatch</w:t>
      </w:r>
      <w:r>
        <w:rPr>
          <w:rFonts w:ascii="Courier New" w:eastAsia="Courier New" w:hAnsi="Courier New" w:cs="Courier New"/>
          <w:color w:val="666666"/>
          <w:sz w:val="20"/>
        </w:rPr>
        <w:t>();</w:t>
      </w:r>
    </w:p>
    <w:p w14:paraId="0F6D0782" w14:textId="77777777" w:rsidR="00AF62BB" w:rsidRDefault="00000000">
      <w:pPr>
        <w:spacing w:after="646" w:line="375" w:lineRule="auto"/>
        <w:ind w:left="-5" w:right="2601"/>
        <w:jc w:val="left"/>
      </w:pP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setString</w:t>
      </w:r>
      <w:r>
        <w:rPr>
          <w:rFonts w:ascii="Courier New" w:eastAsia="Courier New" w:hAnsi="Courier New" w:cs="Courier New"/>
          <w:color w:val="666666"/>
          <w:sz w:val="20"/>
        </w:rPr>
        <w:t xml:space="preserve">(1, </w:t>
      </w:r>
      <w:r>
        <w:rPr>
          <w:rFonts w:ascii="Courier New" w:eastAsia="Courier New" w:hAnsi="Courier New" w:cs="Courier New"/>
          <w:sz w:val="20"/>
        </w:rPr>
        <w:t>String</w:t>
      </w:r>
      <w:r>
        <w:rPr>
          <w:rFonts w:ascii="Courier New" w:eastAsia="Courier New" w:hAnsi="Courier New" w:cs="Courier New"/>
          <w:color w:val="666666"/>
          <w:sz w:val="20"/>
        </w:rPr>
        <w:t>.</w:t>
      </w:r>
      <w:r>
        <w:rPr>
          <w:rFonts w:ascii="Courier New" w:eastAsia="Courier New" w:hAnsi="Courier New" w:cs="Courier New"/>
          <w:color w:val="7D8F29"/>
          <w:sz w:val="20"/>
        </w:rPr>
        <w:t>format</w:t>
      </w:r>
      <w:r>
        <w:rPr>
          <w:rFonts w:ascii="Courier New" w:eastAsia="Courier New" w:hAnsi="Courier New" w:cs="Courier New"/>
          <w:color w:val="666666"/>
          <w:sz w:val="20"/>
        </w:rPr>
        <w:t>(</w:t>
      </w:r>
      <w:r>
        <w:rPr>
          <w:rFonts w:ascii="Courier New" w:eastAsia="Courier New" w:hAnsi="Courier New" w:cs="Courier New"/>
          <w:color w:val="BA2121"/>
          <w:sz w:val="20"/>
        </w:rPr>
        <w:t>"Post no. %1$d"</w:t>
      </w:r>
      <w:r>
        <w:rPr>
          <w:rFonts w:ascii="Courier New" w:eastAsia="Courier New" w:hAnsi="Courier New" w:cs="Courier New"/>
          <w:color w:val="666666"/>
          <w:sz w:val="20"/>
        </w:rPr>
        <w:t xml:space="preserve">, 2));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setInt</w:t>
      </w:r>
      <w:r>
        <w:rPr>
          <w:rFonts w:ascii="Courier New" w:eastAsia="Courier New" w:hAnsi="Courier New" w:cs="Courier New"/>
          <w:color w:val="666666"/>
          <w:sz w:val="20"/>
        </w:rPr>
        <w:t xml:space="preserve">(2, 0);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(3, 2);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addBatch</w:t>
      </w:r>
      <w:r>
        <w:rPr>
          <w:rFonts w:ascii="Courier New" w:eastAsia="Courier New" w:hAnsi="Courier New" w:cs="Courier New"/>
          <w:color w:val="666666"/>
          <w:sz w:val="20"/>
        </w:rPr>
        <w:t xml:space="preserve">(); </w:t>
      </w:r>
      <w:r>
        <w:rPr>
          <w:rFonts w:ascii="Courier New" w:eastAsia="Courier New" w:hAnsi="Courier New" w:cs="Courier New"/>
          <w:b/>
          <w:color w:val="B00040"/>
          <w:sz w:val="20"/>
        </w:rPr>
        <w:t>int</w:t>
      </w:r>
      <w:r>
        <w:rPr>
          <w:rFonts w:ascii="Courier New" w:eastAsia="Courier New" w:hAnsi="Courier New" w:cs="Courier New"/>
          <w:color w:val="666666"/>
          <w:sz w:val="20"/>
        </w:rPr>
        <w:t xml:space="preserve">[] </w:t>
      </w:r>
      <w:r>
        <w:rPr>
          <w:rFonts w:ascii="Courier New" w:eastAsia="Courier New" w:hAnsi="Courier New" w:cs="Courier New"/>
          <w:sz w:val="20"/>
        </w:rPr>
        <w:t xml:space="preserve">updateCounts </w:t>
      </w:r>
      <w:r>
        <w:rPr>
          <w:rFonts w:ascii="Courier New" w:eastAsia="Courier New" w:hAnsi="Courier New" w:cs="Courier New"/>
          <w:color w:val="666666"/>
          <w:sz w:val="20"/>
        </w:rPr>
        <w:t xml:space="preserve">=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executeBatch</w:t>
      </w:r>
      <w:r>
        <w:rPr>
          <w:rFonts w:ascii="Courier New" w:eastAsia="Courier New" w:hAnsi="Courier New" w:cs="Courier New"/>
          <w:color w:val="666666"/>
          <w:sz w:val="20"/>
        </w:rPr>
        <w:t>();</w:t>
      </w:r>
    </w:p>
    <w:p w14:paraId="64C5BF65" w14:textId="77777777" w:rsidR="00AF62BB" w:rsidRDefault="0000000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0" w:line="259" w:lineRule="auto"/>
        <w:ind w:left="561" w:right="353"/>
        <w:jc w:val="left"/>
      </w:pPr>
      <w:r>
        <w:rPr>
          <w:rFonts w:ascii="Open Sans" w:eastAsia="Open Sans" w:hAnsi="Open Sans" w:cs="Open Sans"/>
          <w:sz w:val="26"/>
        </w:rPr>
        <w:t>SQL injection</w:t>
      </w:r>
    </w:p>
    <w:p w14:paraId="114C763D"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 xml:space="preserve">For an enterprise application, security is a very important technical requirement. The </w:t>
      </w:r>
      <w:r>
        <w:rPr>
          <w:i/>
          <w:sz w:val="20"/>
        </w:rPr>
        <w:t xml:space="preserve">SQL Injection </w:t>
      </w:r>
      <w:r>
        <w:rPr>
          <w:sz w:val="20"/>
        </w:rPr>
        <w:t xml:space="preserve">attack exploits data access layers that do not use bind parameters. When the SQL statement is the result of </w:t>
      </w:r>
      <w:r>
        <w:rPr>
          <w:rFonts w:ascii="Courier New" w:eastAsia="Courier New" w:hAnsi="Courier New" w:cs="Courier New"/>
          <w:sz w:val="16"/>
        </w:rPr>
        <w:t xml:space="preserve">String </w:t>
      </w:r>
      <w:r>
        <w:rPr>
          <w:sz w:val="20"/>
        </w:rPr>
        <w:t>concatenation, an attacker could inject a malicious SQL routine that is sent to the database along the current executing statement.</w:t>
      </w:r>
    </w:p>
    <w:p w14:paraId="3D60AEE5"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 xml:space="preserve">SQL injection is usually done by ending the current statement with the </w:t>
      </w:r>
      <w:r>
        <w:rPr>
          <w:rFonts w:ascii="Courier New" w:eastAsia="Courier New" w:hAnsi="Courier New" w:cs="Courier New"/>
          <w:sz w:val="16"/>
        </w:rPr>
        <w:t xml:space="preserve">; </w:t>
      </w:r>
      <w:r>
        <w:rPr>
          <w:sz w:val="20"/>
        </w:rPr>
        <w:t>character and continuing it with a rogue SQL command, like modifying the database structure (deleting a table or modifying authorization rights) or even extracting sensitive information.</w:t>
      </w:r>
    </w:p>
    <w:p w14:paraId="41224B87" w14:textId="77777777" w:rsidR="00AF62BB" w:rsidRDefault="00000000">
      <w:pPr>
        <w:spacing w:after="0"/>
        <w:ind w:left="-5"/>
      </w:pPr>
      <w:r>
        <w:t xml:space="preserve">All DML statements can benefit from batching as the following tests demonstrate. Just like for the JDBC </w:t>
      </w:r>
      <w:r>
        <w:rPr>
          <w:rFonts w:ascii="Courier New" w:eastAsia="Courier New" w:hAnsi="Courier New" w:cs="Courier New"/>
          <w:sz w:val="18"/>
        </w:rPr>
        <w:t xml:space="preserve">Statement </w:t>
      </w:r>
      <w:r>
        <w:t xml:space="preserve">test case, the same amount of data (1000 </w:t>
      </w:r>
      <w:r>
        <w:rPr>
          <w:i/>
        </w:rPr>
        <w:t xml:space="preserve">post </w:t>
      </w:r>
      <w:r>
        <w:t xml:space="preserve">and 4000 </w:t>
      </w:r>
      <w:r>
        <w:rPr>
          <w:i/>
        </w:rPr>
        <w:t>comments</w:t>
      </w:r>
      <w:r>
        <w:t>) is inserted, updated, and deleted while varying the batch size.</w:t>
      </w:r>
    </w:p>
    <w:p w14:paraId="5BB846B1" w14:textId="77777777" w:rsidR="00AF62BB" w:rsidRDefault="00000000">
      <w:pPr>
        <w:spacing w:after="87" w:line="259" w:lineRule="auto"/>
        <w:ind w:left="468" w:firstLine="0"/>
        <w:jc w:val="left"/>
      </w:pPr>
      <w:r>
        <w:rPr>
          <w:noProof/>
        </w:rPr>
        <w:lastRenderedPageBreak/>
        <w:drawing>
          <wp:inline distT="0" distB="0" distL="0" distR="0" wp14:anchorId="76CA9D70" wp14:editId="5606C9CC">
            <wp:extent cx="5349215" cy="2968130"/>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28"/>
                    <a:stretch>
                      <a:fillRect/>
                    </a:stretch>
                  </pic:blipFill>
                  <pic:spPr>
                    <a:xfrm>
                      <a:off x="0" y="0"/>
                      <a:ext cx="5349215" cy="2968130"/>
                    </a:xfrm>
                    <a:prstGeom prst="rect">
                      <a:avLst/>
                    </a:prstGeom>
                  </pic:spPr>
                </pic:pic>
              </a:graphicData>
            </a:graphic>
          </wp:inline>
        </w:drawing>
      </w:r>
    </w:p>
    <w:p w14:paraId="477CED89" w14:textId="77777777" w:rsidR="00AF62BB" w:rsidRDefault="00000000">
      <w:pPr>
        <w:pStyle w:val="Heading4"/>
        <w:spacing w:after="24"/>
        <w:ind w:right="1"/>
      </w:pPr>
      <w:r>
        <w:t>Figure 3.4: Insert PreparedStatement batch size</w:t>
      </w:r>
    </w:p>
    <w:p w14:paraId="1EB17691" w14:textId="77777777" w:rsidR="00AF62BB" w:rsidRDefault="00000000">
      <w:pPr>
        <w:spacing w:after="87" w:line="259" w:lineRule="auto"/>
        <w:ind w:left="468" w:firstLine="0"/>
        <w:jc w:val="left"/>
      </w:pPr>
      <w:r>
        <w:rPr>
          <w:noProof/>
        </w:rPr>
        <w:drawing>
          <wp:inline distT="0" distB="0" distL="0" distR="0" wp14:anchorId="5D78778A" wp14:editId="718EE091">
            <wp:extent cx="5349215" cy="2965387"/>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29"/>
                    <a:stretch>
                      <a:fillRect/>
                    </a:stretch>
                  </pic:blipFill>
                  <pic:spPr>
                    <a:xfrm>
                      <a:off x="0" y="0"/>
                      <a:ext cx="5349215" cy="2965387"/>
                    </a:xfrm>
                    <a:prstGeom prst="rect">
                      <a:avLst/>
                    </a:prstGeom>
                  </pic:spPr>
                </pic:pic>
              </a:graphicData>
            </a:graphic>
          </wp:inline>
        </w:drawing>
      </w:r>
    </w:p>
    <w:p w14:paraId="191E4B54" w14:textId="77777777" w:rsidR="00AF62BB" w:rsidRDefault="00000000">
      <w:pPr>
        <w:pStyle w:val="Heading4"/>
        <w:spacing w:after="0"/>
        <w:ind w:right="1"/>
      </w:pPr>
      <w:r>
        <w:lastRenderedPageBreak/>
        <w:t>Figure 3.5: Update PreparedStatement batch size</w:t>
      </w:r>
    </w:p>
    <w:p w14:paraId="3A3CA743" w14:textId="77777777" w:rsidR="00AF62BB" w:rsidRDefault="00000000">
      <w:pPr>
        <w:spacing w:after="87" w:line="259" w:lineRule="auto"/>
        <w:ind w:left="468" w:firstLine="0"/>
        <w:jc w:val="left"/>
      </w:pPr>
      <w:r>
        <w:rPr>
          <w:noProof/>
        </w:rPr>
        <w:drawing>
          <wp:inline distT="0" distB="0" distL="0" distR="0" wp14:anchorId="114A090C" wp14:editId="6049DA43">
            <wp:extent cx="5349215" cy="29681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30"/>
                    <a:stretch>
                      <a:fillRect/>
                    </a:stretch>
                  </pic:blipFill>
                  <pic:spPr>
                    <a:xfrm>
                      <a:off x="0" y="0"/>
                      <a:ext cx="5349215" cy="2968130"/>
                    </a:xfrm>
                    <a:prstGeom prst="rect">
                      <a:avLst/>
                    </a:prstGeom>
                  </pic:spPr>
                </pic:pic>
              </a:graphicData>
            </a:graphic>
          </wp:inline>
        </w:drawing>
      </w:r>
    </w:p>
    <w:p w14:paraId="43E995B3" w14:textId="77777777" w:rsidR="00AF62BB" w:rsidRDefault="00000000">
      <w:pPr>
        <w:pStyle w:val="Heading4"/>
        <w:ind w:right="1"/>
      </w:pPr>
      <w:r>
        <w:t>Figure 3.6: Delete PreparedStatement batch size</w:t>
      </w:r>
    </w:p>
    <w:p w14:paraId="7320BE21" w14:textId="77777777" w:rsidR="00AF62BB" w:rsidRDefault="00000000">
      <w:pPr>
        <w:ind w:left="-5"/>
      </w:pPr>
      <w:r>
        <w:t>All database systems show a significant performance improvement when batching prepared statements. Some database systems are very fast when inserting or updating rows while others perform very well when deleting data.</w:t>
      </w:r>
    </w:p>
    <w:p w14:paraId="4A2AEA7A" w14:textId="77777777" w:rsidR="00AF62BB" w:rsidRDefault="00000000">
      <w:pPr>
        <w:spacing w:after="342"/>
        <w:ind w:left="-5"/>
      </w:pPr>
      <w:r>
        <w:t xml:space="preserve">Compared to the previous </w:t>
      </w:r>
      <w:r>
        <w:rPr>
          <w:rFonts w:ascii="Courier New" w:eastAsia="Courier New" w:hAnsi="Courier New" w:cs="Courier New"/>
          <w:sz w:val="18"/>
        </w:rPr>
        <w:t xml:space="preserve">Statement </w:t>
      </w:r>
      <w:r>
        <w:t xml:space="preserve">batch insert results, it is clear that, for the same data load, the </w:t>
      </w:r>
      <w:r>
        <w:rPr>
          <w:rFonts w:ascii="Courier New" w:eastAsia="Courier New" w:hAnsi="Courier New" w:cs="Courier New"/>
          <w:sz w:val="18"/>
        </w:rPr>
        <w:t xml:space="preserve">PreparedStatement </w:t>
      </w:r>
      <w:r>
        <w:t xml:space="preserve">use case performs just better. In fact, </w:t>
      </w:r>
      <w:r>
        <w:rPr>
          <w:rFonts w:ascii="Courier New" w:eastAsia="Courier New" w:hAnsi="Courier New" w:cs="Courier New"/>
          <w:sz w:val="18"/>
        </w:rPr>
        <w:t xml:space="preserve">Statement(s) </w:t>
      </w:r>
      <w:r>
        <w:t xml:space="preserve">should not be used for batching CRUD operations, being more suitable for </w:t>
      </w:r>
      <w:r>
        <w:rPr>
          <w:color w:val="000099"/>
        </w:rPr>
        <w:t>bulk processing</w:t>
      </w:r>
      <w:r>
        <w:t>:</w:t>
      </w:r>
    </w:p>
    <w:p w14:paraId="6B723923" w14:textId="77777777" w:rsidR="00AF62BB" w:rsidRDefault="00000000">
      <w:pPr>
        <w:spacing w:after="41"/>
        <w:ind w:left="-5"/>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post</w:t>
      </w:r>
    </w:p>
    <w:p w14:paraId="1806E65C" w14:textId="77777777" w:rsidR="00AF62BB" w:rsidRDefault="00000000">
      <w:pPr>
        <w:spacing w:after="688"/>
        <w:ind w:left="-5"/>
        <w:jc w:val="left"/>
      </w:pP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spam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true AND </w:t>
      </w:r>
      <w:r>
        <w:rPr>
          <w:rFonts w:ascii="Courier New" w:eastAsia="Courier New" w:hAnsi="Courier New" w:cs="Courier New"/>
          <w:sz w:val="20"/>
        </w:rPr>
        <w:t xml:space="preserve">created_on </w:t>
      </w:r>
      <w:r>
        <w:rPr>
          <w:rFonts w:ascii="Courier New" w:eastAsia="Courier New" w:hAnsi="Courier New" w:cs="Courier New"/>
          <w:color w:val="666666"/>
          <w:sz w:val="20"/>
        </w:rPr>
        <w:t xml:space="preserve">&lt; </w:t>
      </w:r>
      <w:r>
        <w:rPr>
          <w:rFonts w:ascii="Courier New" w:eastAsia="Courier New" w:hAnsi="Courier New" w:cs="Courier New"/>
          <w:b/>
          <w:color w:val="007F00"/>
          <w:sz w:val="20"/>
        </w:rPr>
        <w:t xml:space="preserve">current_timestamp </w:t>
      </w:r>
      <w:r>
        <w:rPr>
          <w:rFonts w:ascii="Courier New" w:eastAsia="Courier New" w:hAnsi="Courier New" w:cs="Courier New"/>
          <w:color w:val="666666"/>
          <w:sz w:val="20"/>
        </w:rPr>
        <w:t xml:space="preserve">- </w:t>
      </w:r>
      <w:r>
        <w:rPr>
          <w:rFonts w:ascii="Courier New" w:eastAsia="Courier New" w:hAnsi="Courier New" w:cs="Courier New"/>
          <w:color w:val="007F00"/>
          <w:sz w:val="20"/>
        </w:rPr>
        <w:t xml:space="preserve">INTERVAL </w:t>
      </w:r>
      <w:r>
        <w:rPr>
          <w:rFonts w:ascii="Courier New" w:eastAsia="Courier New" w:hAnsi="Courier New" w:cs="Courier New"/>
          <w:color w:val="BA2121"/>
          <w:sz w:val="20"/>
        </w:rPr>
        <w:t xml:space="preserve">'30' </w:t>
      </w:r>
      <w:r>
        <w:rPr>
          <w:rFonts w:ascii="Courier New" w:eastAsia="Courier New" w:hAnsi="Courier New" w:cs="Courier New"/>
          <w:b/>
          <w:color w:val="007F00"/>
          <w:sz w:val="20"/>
        </w:rPr>
        <w:t>day</w:t>
      </w:r>
      <w:r>
        <w:rPr>
          <w:rFonts w:ascii="Courier New" w:eastAsia="Courier New" w:hAnsi="Courier New" w:cs="Courier New"/>
          <w:sz w:val="20"/>
        </w:rPr>
        <w:t>;</w:t>
      </w:r>
    </w:p>
    <w:p w14:paraId="5BC00799" w14:textId="77777777" w:rsidR="00AF62BB" w:rsidRDefault="00000000">
      <w:pPr>
        <w:pStyle w:val="Heading3"/>
        <w:spacing w:after="180" w:line="259" w:lineRule="auto"/>
        <w:ind w:left="654" w:right="0" w:hanging="669"/>
        <w:jc w:val="left"/>
      </w:pPr>
      <w:r>
        <w:rPr>
          <w:rFonts w:ascii="Open Sans" w:eastAsia="Open Sans" w:hAnsi="Open Sans" w:cs="Open Sans"/>
          <w:sz w:val="26"/>
        </w:rPr>
        <w:t>Choosing the right batch size</w:t>
      </w:r>
    </w:p>
    <w:p w14:paraId="70F070EA" w14:textId="77777777" w:rsidR="00AF62BB" w:rsidRDefault="00000000">
      <w:pPr>
        <w:ind w:left="-5"/>
      </w:pPr>
      <w:r>
        <w:t>Finding the right batch size is not a trivial thing to do as there is no mathematical equation to solve the appropriate batch size for any enterprise application.</w:t>
      </w:r>
    </w:p>
    <w:p w14:paraId="5328B645" w14:textId="77777777" w:rsidR="00AF62BB" w:rsidRDefault="00000000">
      <w:pPr>
        <w:ind w:left="-5"/>
      </w:pPr>
      <w:r>
        <w:t>Like any other performance optimization technique, measuring the application performance gain in response to a certain batch size value remains the most reliable tuning option.</w:t>
      </w:r>
    </w:p>
    <w:p w14:paraId="5BE5593F" w14:textId="77777777" w:rsidR="00AF62BB" w:rsidRDefault="00000000">
      <w:pPr>
        <w:ind w:left="-5"/>
      </w:pPr>
      <w:r>
        <w:t>The astute reader has already figured out that even a low batch size can reduce the transaction response time, and the performance gain does not grow linearly with batch size. Although a larger batch value can save more database roundtrips, the overall performance gain does not necessarily increase linearly. In fact, a very large batch size can hurt application performance if the transaction takes too long to be executed.</w:t>
      </w:r>
    </w:p>
    <w:p w14:paraId="089D9A1C" w14:textId="77777777" w:rsidR="00AF62BB" w:rsidRDefault="00000000">
      <w:pPr>
        <w:ind w:left="-5"/>
      </w:pPr>
      <w:r>
        <w:lastRenderedPageBreak/>
        <w:t>As a rule of thumb, you should always measure the performance improvement for various batch sizes. In practice, a relatively low value (between 10 and 30) is usually a good choice.</w:t>
      </w:r>
    </w:p>
    <w:p w14:paraId="212DDDF2" w14:textId="77777777" w:rsidR="00AF62BB" w:rsidRDefault="00000000">
      <w:pPr>
        <w:pStyle w:val="Heading3"/>
        <w:spacing w:after="180" w:line="259" w:lineRule="auto"/>
        <w:ind w:left="654" w:right="0" w:hanging="669"/>
        <w:jc w:val="left"/>
      </w:pPr>
      <w:r>
        <w:rPr>
          <w:rFonts w:ascii="Open Sans" w:eastAsia="Open Sans" w:hAnsi="Open Sans" w:cs="Open Sans"/>
          <w:sz w:val="26"/>
        </w:rPr>
        <w:t>Bulk processing</w:t>
      </w:r>
    </w:p>
    <w:p w14:paraId="77A8421C" w14:textId="77777777" w:rsidR="00AF62BB" w:rsidRDefault="00000000">
      <w:pPr>
        <w:ind w:left="-5"/>
      </w:pPr>
      <w:r>
        <w:t xml:space="preserve">Apart from batching, SQL offers bulk operations to modify all rows that satisfy a given filtering criteria. </w:t>
      </w:r>
      <w:r>
        <w:rPr>
          <w:i/>
        </w:rPr>
        <w:t xml:space="preserve">Bulk update </w:t>
      </w:r>
      <w:r>
        <w:t xml:space="preserve">or </w:t>
      </w:r>
      <w:r>
        <w:rPr>
          <w:i/>
        </w:rPr>
        <w:t xml:space="preserve">delete </w:t>
      </w:r>
      <w:r>
        <w:t>statements can also benefit from indexing, just like select statements.</w:t>
      </w:r>
    </w:p>
    <w:p w14:paraId="0CFD2B07" w14:textId="77777777" w:rsidR="00AF62BB" w:rsidRDefault="00000000">
      <w:pPr>
        <w:spacing w:after="344"/>
        <w:ind w:left="-5"/>
      </w:pPr>
      <w:r>
        <w:t>To update all records from the previous example, one would have to execute the following statements:</w:t>
      </w:r>
    </w:p>
    <w:p w14:paraId="676872F3" w14:textId="77777777" w:rsidR="00AF62BB" w:rsidRDefault="00000000">
      <w:pPr>
        <w:spacing w:after="41"/>
        <w:ind w:left="-5"/>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 </w:t>
      </w:r>
      <w:r>
        <w:rPr>
          <w:rFonts w:ascii="Courier New" w:eastAsia="Courier New" w:hAnsi="Courier New" w:cs="Courier New"/>
          <w:b/>
          <w:color w:val="007F00"/>
          <w:sz w:val="20"/>
        </w:rPr>
        <w:t xml:space="preserve">SET version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version </w:t>
      </w:r>
      <w:r>
        <w:rPr>
          <w:rFonts w:ascii="Courier New" w:eastAsia="Courier New" w:hAnsi="Courier New" w:cs="Courier New"/>
          <w:color w:val="666666"/>
          <w:sz w:val="20"/>
        </w:rPr>
        <w:t>+ 1</w:t>
      </w:r>
      <w:r>
        <w:rPr>
          <w:rFonts w:ascii="Courier New" w:eastAsia="Courier New" w:hAnsi="Courier New" w:cs="Courier New"/>
          <w:sz w:val="20"/>
        </w:rPr>
        <w:t>;</w:t>
      </w:r>
    </w:p>
    <w:p w14:paraId="2D0EB217" w14:textId="77777777" w:rsidR="00AF62BB" w:rsidRDefault="00000000">
      <w:pPr>
        <w:spacing w:after="623"/>
        <w:ind w:left="-5"/>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SET version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version </w:t>
      </w:r>
      <w:r>
        <w:rPr>
          <w:rFonts w:ascii="Courier New" w:eastAsia="Courier New" w:hAnsi="Courier New" w:cs="Courier New"/>
          <w:color w:val="666666"/>
          <w:sz w:val="20"/>
        </w:rPr>
        <w:t>+ 1</w:t>
      </w:r>
      <w:r>
        <w:rPr>
          <w:rFonts w:ascii="Courier New" w:eastAsia="Courier New" w:hAnsi="Courier New" w:cs="Courier New"/>
          <w:sz w:val="20"/>
        </w:rPr>
        <w:t>;</w:t>
      </w:r>
    </w:p>
    <w:p w14:paraId="27D2DFB8" w14:textId="77777777" w:rsidR="00AF62BB" w:rsidRDefault="00000000">
      <w:pPr>
        <w:spacing w:after="206"/>
        <w:ind w:right="53"/>
        <w:jc w:val="center"/>
      </w:pPr>
      <w:r>
        <w:rPr>
          <w:b/>
          <w:sz w:val="18"/>
        </w:rPr>
        <w:t>Table 3.1: Bulk update time</w:t>
      </w:r>
    </w:p>
    <w:p w14:paraId="5FDD54A2" w14:textId="77777777" w:rsidR="00AF62BB" w:rsidRDefault="00000000">
      <w:pPr>
        <w:pStyle w:val="Heading4"/>
        <w:tabs>
          <w:tab w:val="center" w:pos="1166"/>
          <w:tab w:val="center" w:pos="3498"/>
          <w:tab w:val="center" w:pos="5833"/>
          <w:tab w:val="center" w:pos="8181"/>
        </w:tabs>
        <w:spacing w:after="10" w:line="259" w:lineRule="auto"/>
        <w:ind w:left="0" w:right="0" w:firstLine="0"/>
        <w:jc w:val="left"/>
      </w:pPr>
      <w:r>
        <w:rPr>
          <w:rFonts w:ascii="Calibri" w:eastAsia="Calibri" w:hAnsi="Calibri" w:cs="Calibri"/>
          <w:b w:val="0"/>
          <w:sz w:val="22"/>
        </w:rPr>
        <w:tab/>
      </w:r>
      <w:r>
        <w:rPr>
          <w:sz w:val="20"/>
        </w:rPr>
        <w:t>DB_A time (ms)</w:t>
      </w:r>
      <w:r>
        <w:rPr>
          <w:sz w:val="20"/>
        </w:rPr>
        <w:tab/>
        <w:t>DB_B time (ms)</w:t>
      </w:r>
      <w:r>
        <w:rPr>
          <w:sz w:val="20"/>
        </w:rPr>
        <w:tab/>
        <w:t>DB_C time (ms)</w:t>
      </w:r>
      <w:r>
        <w:rPr>
          <w:sz w:val="20"/>
        </w:rPr>
        <w:tab/>
        <w:t>DB_D time (ms)</w:t>
      </w:r>
    </w:p>
    <w:p w14:paraId="4904ACEF" w14:textId="77777777" w:rsidR="00AF62BB" w:rsidRDefault="00000000">
      <w:pPr>
        <w:tabs>
          <w:tab w:val="center" w:pos="1166"/>
          <w:tab w:val="center" w:pos="3498"/>
          <w:tab w:val="center" w:pos="5833"/>
          <w:tab w:val="center" w:pos="8181"/>
        </w:tabs>
        <w:spacing w:after="225"/>
        <w:ind w:lef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C47326E" wp14:editId="226663A1">
                <wp:simplePos x="0" y="0"/>
                <wp:positionH relativeFrom="column">
                  <wp:posOffset>0</wp:posOffset>
                </wp:positionH>
                <wp:positionV relativeFrom="paragraph">
                  <wp:posOffset>5348</wp:posOffset>
                </wp:positionV>
                <wp:extent cx="5943600" cy="5061"/>
                <wp:effectExtent l="0" t="0" r="0" b="0"/>
                <wp:wrapNone/>
                <wp:docPr id="14195" name="Group 14195"/>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47" name="Shape 647"/>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48" name="Shape 648"/>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195" style="width:468pt;height:0.3985pt;position:absolute;z-index:37;mso-position-horizontal-relative:text;mso-position-horizontal:absolute;margin-left:3.05176e-05pt;mso-position-vertical-relative:text;margin-top:0.421082pt;" coordsize="59436,50">
                <v:shape id="Shape 647" style="position:absolute;width:59436;height:0;left:0;top:0;" coordsize="5943600,0" path="m0,0l5943600,0">
                  <v:stroke weight="0.3985pt" endcap="flat" joinstyle="miter" miterlimit="10" on="true" color="#000000"/>
                  <v:fill on="false" color="#000000" opacity="0"/>
                </v:shape>
                <v:shape id="Shape 648" style="position:absolute;width:59436;height:0;left:0;top:0;" coordsize="5943600,0" path="m0,0l5943600,0">
                  <v:stroke weight="0.3985pt" endcap="flat" joinstyle="miter" miterlimit="10" on="true" color="#000000"/>
                  <v:fill on="false" color="#000000" opacity="0"/>
                </v:shape>
              </v:group>
            </w:pict>
          </mc:Fallback>
        </mc:AlternateContent>
      </w:r>
      <w:r>
        <w:rPr>
          <w:rFonts w:ascii="Calibri" w:eastAsia="Calibri" w:hAnsi="Calibri" w:cs="Calibri"/>
        </w:rPr>
        <w:tab/>
      </w:r>
      <w:r>
        <w:rPr>
          <w:sz w:val="20"/>
        </w:rPr>
        <w:t>26</w:t>
      </w:r>
      <w:r>
        <w:rPr>
          <w:sz w:val="20"/>
        </w:rPr>
        <w:tab/>
        <w:t>13</w:t>
      </w:r>
      <w:r>
        <w:rPr>
          <w:sz w:val="20"/>
        </w:rPr>
        <w:tab/>
        <w:t>58</w:t>
      </w:r>
      <w:r>
        <w:rPr>
          <w:sz w:val="20"/>
        </w:rPr>
        <w:tab/>
        <w:t>9</w:t>
      </w:r>
    </w:p>
    <w:p w14:paraId="536B1DBF" w14:textId="77777777" w:rsidR="00AF62BB" w:rsidRDefault="00000000">
      <w:pPr>
        <w:ind w:left="-5"/>
      </w:pPr>
      <w:r>
        <w:t xml:space="preserve">The bulk alternative is one order of magnitude faster than batch updates. However, batch updates can benefit from application-level optimistic locking mechanisms, which are suitable for preventing </w:t>
      </w:r>
      <w:r>
        <w:rPr>
          <w:i/>
        </w:rPr>
        <w:t xml:space="preserve">lost updates </w:t>
      </w:r>
      <w:r>
        <w:t>when data is loaded in a read-only database transaction and written back in a successive transaction.</w:t>
      </w:r>
    </w:p>
    <w:p w14:paraId="4F6108D2" w14:textId="77777777" w:rsidR="00AF62BB" w:rsidRDefault="00000000">
      <w:pPr>
        <w:spacing w:after="343"/>
        <w:ind w:left="-5"/>
      </w:pPr>
      <w:r>
        <w:t>Like with updates, bulk deleting is also much faster than deleting in batches.</w:t>
      </w:r>
    </w:p>
    <w:p w14:paraId="589C315C" w14:textId="77777777" w:rsidR="00AF62BB" w:rsidRDefault="00000000">
      <w:pPr>
        <w:spacing w:after="41"/>
        <w:ind w:left="-5"/>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post_comment </w:t>
      </w:r>
      <w:r>
        <w:rPr>
          <w:rFonts w:ascii="Courier New" w:eastAsia="Courier New" w:hAnsi="Courier New" w:cs="Courier New"/>
          <w:b/>
          <w:color w:val="007F00"/>
          <w:sz w:val="20"/>
        </w:rPr>
        <w:t xml:space="preserve">WHERE version </w:t>
      </w:r>
      <w:r>
        <w:rPr>
          <w:rFonts w:ascii="Courier New" w:eastAsia="Courier New" w:hAnsi="Courier New" w:cs="Courier New"/>
          <w:color w:val="666666"/>
          <w:sz w:val="20"/>
        </w:rPr>
        <w:t>&gt; 0</w:t>
      </w:r>
      <w:r>
        <w:rPr>
          <w:rFonts w:ascii="Courier New" w:eastAsia="Courier New" w:hAnsi="Courier New" w:cs="Courier New"/>
          <w:sz w:val="20"/>
        </w:rPr>
        <w:t>;</w:t>
      </w:r>
    </w:p>
    <w:p w14:paraId="7B1E84CA" w14:textId="77777777" w:rsidR="00AF62BB" w:rsidRDefault="00000000">
      <w:pPr>
        <w:spacing w:after="623"/>
        <w:ind w:left="-5"/>
        <w:jc w:val="left"/>
      </w:pPr>
      <w:r>
        <w:rPr>
          <w:rFonts w:ascii="Courier New" w:eastAsia="Courier New" w:hAnsi="Courier New" w:cs="Courier New"/>
          <w:b/>
          <w:color w:val="007F00"/>
          <w:sz w:val="20"/>
        </w:rPr>
        <w:t xml:space="preserve">DELETE FROM </w:t>
      </w:r>
      <w:r>
        <w:rPr>
          <w:rFonts w:ascii="Courier New" w:eastAsia="Courier New" w:hAnsi="Courier New" w:cs="Courier New"/>
          <w:sz w:val="20"/>
        </w:rPr>
        <w:t xml:space="preserve">post </w:t>
      </w:r>
      <w:r>
        <w:rPr>
          <w:rFonts w:ascii="Courier New" w:eastAsia="Courier New" w:hAnsi="Courier New" w:cs="Courier New"/>
          <w:b/>
          <w:color w:val="007F00"/>
          <w:sz w:val="20"/>
        </w:rPr>
        <w:t xml:space="preserve">WHERE version </w:t>
      </w:r>
      <w:r>
        <w:rPr>
          <w:rFonts w:ascii="Courier New" w:eastAsia="Courier New" w:hAnsi="Courier New" w:cs="Courier New"/>
          <w:color w:val="666666"/>
          <w:sz w:val="20"/>
        </w:rPr>
        <w:t>&gt; 0</w:t>
      </w:r>
      <w:r>
        <w:rPr>
          <w:rFonts w:ascii="Courier New" w:eastAsia="Courier New" w:hAnsi="Courier New" w:cs="Courier New"/>
          <w:sz w:val="20"/>
        </w:rPr>
        <w:t>;</w:t>
      </w:r>
    </w:p>
    <w:p w14:paraId="5CD92893" w14:textId="77777777" w:rsidR="00AF62BB" w:rsidRDefault="00000000">
      <w:pPr>
        <w:spacing w:after="206"/>
        <w:ind w:right="53"/>
        <w:jc w:val="center"/>
      </w:pPr>
      <w:r>
        <w:rPr>
          <w:b/>
          <w:sz w:val="18"/>
        </w:rPr>
        <w:t>Table 3.2: Bulk delete time</w:t>
      </w:r>
    </w:p>
    <w:p w14:paraId="11F67E86" w14:textId="77777777" w:rsidR="00AF62BB" w:rsidRDefault="00000000">
      <w:pPr>
        <w:pStyle w:val="Heading4"/>
        <w:tabs>
          <w:tab w:val="center" w:pos="1166"/>
          <w:tab w:val="center" w:pos="3498"/>
          <w:tab w:val="center" w:pos="5833"/>
          <w:tab w:val="center" w:pos="8181"/>
        </w:tabs>
        <w:spacing w:after="10" w:line="259" w:lineRule="auto"/>
        <w:ind w:left="0" w:right="0" w:firstLine="0"/>
        <w:jc w:val="left"/>
      </w:pPr>
      <w:r>
        <w:rPr>
          <w:rFonts w:ascii="Calibri" w:eastAsia="Calibri" w:hAnsi="Calibri" w:cs="Calibri"/>
          <w:b w:val="0"/>
          <w:sz w:val="22"/>
        </w:rPr>
        <w:tab/>
      </w:r>
      <w:r>
        <w:rPr>
          <w:sz w:val="20"/>
        </w:rPr>
        <w:t>DB_A time (ms)</w:t>
      </w:r>
      <w:r>
        <w:rPr>
          <w:sz w:val="20"/>
        </w:rPr>
        <w:tab/>
        <w:t>DB_B time (ms)</w:t>
      </w:r>
      <w:r>
        <w:rPr>
          <w:sz w:val="20"/>
        </w:rPr>
        <w:tab/>
        <w:t>DB_C time (ms)</w:t>
      </w:r>
      <w:r>
        <w:rPr>
          <w:sz w:val="20"/>
        </w:rPr>
        <w:tab/>
        <w:t>DB_D time (ms)</w:t>
      </w:r>
    </w:p>
    <w:p w14:paraId="38609C78" w14:textId="77777777" w:rsidR="00AF62BB" w:rsidRDefault="00000000">
      <w:pPr>
        <w:tabs>
          <w:tab w:val="center" w:pos="1166"/>
          <w:tab w:val="center" w:pos="3498"/>
          <w:tab w:val="center" w:pos="5833"/>
          <w:tab w:val="center" w:pos="8181"/>
        </w:tabs>
        <w:spacing w:after="549"/>
        <w:ind w:lef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D08DDC5" wp14:editId="6830B6F0">
                <wp:simplePos x="0" y="0"/>
                <wp:positionH relativeFrom="column">
                  <wp:posOffset>0</wp:posOffset>
                </wp:positionH>
                <wp:positionV relativeFrom="paragraph">
                  <wp:posOffset>5335</wp:posOffset>
                </wp:positionV>
                <wp:extent cx="5943600" cy="5061"/>
                <wp:effectExtent l="0" t="0" r="0" b="0"/>
                <wp:wrapNone/>
                <wp:docPr id="14197" name="Group 14197"/>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81" name="Shape 681"/>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82" name="Shape 68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197" style="width:468pt;height:0.3985pt;position:absolute;z-index:71;mso-position-horizontal-relative:text;mso-position-horizontal:absolute;margin-left:3.05176e-05pt;mso-position-vertical-relative:text;margin-top:0.420105pt;" coordsize="59436,50">
                <v:shape id="Shape 681" style="position:absolute;width:59436;height:0;left:0;top:0;" coordsize="5943600,0" path="m0,0l5943600,0">
                  <v:stroke weight="0.3985pt" endcap="flat" joinstyle="miter" miterlimit="10" on="true" color="#000000"/>
                  <v:fill on="false" color="#000000" opacity="0"/>
                </v:shape>
                <v:shape id="Shape 682" style="position:absolute;width:59436;height:0;left:0;top:0;" coordsize="5943600,0" path="m0,0l5943600,0">
                  <v:stroke weight="0.3985pt" endcap="flat" joinstyle="miter" miterlimit="10" on="true" color="#000000"/>
                  <v:fill on="false" color="#000000" opacity="0"/>
                </v:shape>
              </v:group>
            </w:pict>
          </mc:Fallback>
        </mc:AlternateContent>
      </w:r>
      <w:r>
        <w:rPr>
          <w:rFonts w:ascii="Calibri" w:eastAsia="Calibri" w:hAnsi="Calibri" w:cs="Calibri"/>
        </w:rPr>
        <w:tab/>
      </w:r>
      <w:r>
        <w:rPr>
          <w:sz w:val="20"/>
        </w:rPr>
        <w:t>3</w:t>
      </w:r>
      <w:r>
        <w:rPr>
          <w:sz w:val="20"/>
        </w:rPr>
        <w:tab/>
        <w:t>12</w:t>
      </w:r>
      <w:r>
        <w:rPr>
          <w:sz w:val="20"/>
        </w:rPr>
        <w:tab/>
        <w:t>1</w:t>
      </w:r>
      <w:r>
        <w:rPr>
          <w:sz w:val="20"/>
        </w:rPr>
        <w:tab/>
        <w:t>2</w:t>
      </w:r>
    </w:p>
    <w:p w14:paraId="6D5F6D80" w14:textId="77777777" w:rsidR="00AF62BB" w:rsidRDefault="0000000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0" w:line="259" w:lineRule="auto"/>
        <w:ind w:left="561" w:right="353"/>
        <w:jc w:val="left"/>
      </w:pPr>
      <w:r>
        <w:rPr>
          <w:rFonts w:ascii="Open Sans" w:eastAsia="Open Sans" w:hAnsi="Open Sans" w:cs="Open Sans"/>
          <w:sz w:val="26"/>
        </w:rPr>
        <w:t>Long-running transaction caveats</w:t>
      </w:r>
    </w:p>
    <w:p w14:paraId="00F8B367"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Processing too much data in a single transaction can degrade application performance, especially in a highly concurrent environment. Whether using 2PL (Two-Phase Locking) or MVCC (Multiversion Concurrency Control), writers always block other conflicting writers.</w:t>
      </w:r>
    </w:p>
    <w:p w14:paraId="6007191C"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0" w:line="264" w:lineRule="auto"/>
        <w:ind w:left="561" w:right="353"/>
      </w:pPr>
      <w:r>
        <w:rPr>
          <w:sz w:val="20"/>
        </w:rPr>
        <w:t>Long running transactions can affect both batch updates and bulk operations if the current transaction modifies a very large number of records. For this reason, it is more practical to break a large batch processing task into smaller manageable ones that can release locks in a timely fashion.</w:t>
      </w:r>
    </w:p>
    <w:p w14:paraId="0B5B24D6" w14:textId="77777777" w:rsidR="00AF62BB" w:rsidRDefault="00000000">
      <w:pPr>
        <w:pStyle w:val="Heading2"/>
        <w:spacing w:before="0" w:after="228"/>
        <w:ind w:left="517" w:hanging="532"/>
      </w:pPr>
      <w:r>
        <w:rPr>
          <w:sz w:val="32"/>
        </w:rPr>
        <w:lastRenderedPageBreak/>
        <w:t>Retrieving auto-generated keys</w:t>
      </w:r>
    </w:p>
    <w:p w14:paraId="42A0E6A1" w14:textId="77777777" w:rsidR="00AF62BB" w:rsidRDefault="00000000">
      <w:pPr>
        <w:ind w:left="-5"/>
      </w:pPr>
      <w:r>
        <w:t>It is common practice to delegate the row identifier generation to the database system. This way, the developer does not have to provide a monotonically incrementing primary key since the database takes care of this upon inserting a new record.</w:t>
      </w:r>
    </w:p>
    <w:p w14:paraId="31BC93DE" w14:textId="77777777" w:rsidR="00AF62BB" w:rsidRDefault="00000000">
      <w:pPr>
        <w:ind w:left="-5"/>
      </w:pPr>
      <w:r>
        <w:t>As convenient as this practice may be, it is important to know that auto-generated database identifiers might conflict with the batch insert process.</w:t>
      </w:r>
    </w:p>
    <w:p w14:paraId="2A817C46" w14:textId="77777777" w:rsidR="00AF62BB" w:rsidRDefault="00000000">
      <w:pPr>
        <w:spacing w:after="0"/>
        <w:ind w:left="-5"/>
      </w:pPr>
      <w:r>
        <w:t xml:space="preserve">Like many other database features, setting the auto incremented identifier strategy is database-specific so the choice goes between an </w:t>
      </w:r>
      <w:r>
        <w:rPr>
          <w:i/>
        </w:rPr>
        <w:t xml:space="preserve">identity </w:t>
      </w:r>
      <w:r>
        <w:t xml:space="preserve">column or a database </w:t>
      </w:r>
      <w:r>
        <w:rPr>
          <w:i/>
        </w:rPr>
        <w:t xml:space="preserve">sequence </w:t>
      </w:r>
      <w:r>
        <w:t>generator.</w:t>
      </w:r>
    </w:p>
    <w:tbl>
      <w:tblPr>
        <w:tblStyle w:val="TableGrid"/>
        <w:tblW w:w="9352" w:type="dxa"/>
        <w:tblInd w:w="4" w:type="dxa"/>
        <w:tblCellMar>
          <w:top w:w="361" w:type="dxa"/>
          <w:left w:w="562" w:type="dxa"/>
          <w:bottom w:w="0" w:type="dxa"/>
          <w:right w:w="363" w:type="dxa"/>
        </w:tblCellMar>
        <w:tblLook w:val="04A0" w:firstRow="1" w:lastRow="0" w:firstColumn="1" w:lastColumn="0" w:noHBand="0" w:noVBand="1"/>
      </w:tblPr>
      <w:tblGrid>
        <w:gridCol w:w="9352"/>
      </w:tblGrid>
      <w:tr w:rsidR="00AF62BB" w14:paraId="246A78AC" w14:textId="77777777">
        <w:trPr>
          <w:trHeight w:val="827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4894DFD" w14:textId="77777777" w:rsidR="00AF62BB" w:rsidRDefault="00000000">
            <w:pPr>
              <w:spacing w:after="0" w:line="259" w:lineRule="auto"/>
              <w:ind w:left="0" w:firstLine="0"/>
              <w:jc w:val="left"/>
            </w:pPr>
            <w:r>
              <w:rPr>
                <w:rFonts w:ascii="Open Sans" w:eastAsia="Open Sans" w:hAnsi="Open Sans" w:cs="Open Sans"/>
                <w:b/>
                <w:sz w:val="26"/>
              </w:rPr>
              <w:t>Oracle</w:t>
            </w:r>
          </w:p>
          <w:p w14:paraId="6281C477" w14:textId="77777777" w:rsidR="00AF62BB" w:rsidRDefault="00000000">
            <w:pPr>
              <w:spacing w:after="272" w:line="261" w:lineRule="auto"/>
              <w:ind w:left="0" w:firstLine="0"/>
            </w:pPr>
            <w:r>
              <w:rPr>
                <w:sz w:val="20"/>
              </w:rPr>
              <w:t>Prior to Oracle 12c, an auto incremented generator had to be implemented on top of a database sequence.</w:t>
            </w:r>
          </w:p>
          <w:p w14:paraId="275AF61A" w14:textId="77777777" w:rsidR="00AF62BB" w:rsidRDefault="00000000">
            <w:pPr>
              <w:spacing w:after="295" w:line="259" w:lineRule="auto"/>
              <w:ind w:left="98" w:firstLine="0"/>
              <w:jc w:val="left"/>
            </w:pPr>
            <w:r>
              <w:rPr>
                <w:rFonts w:ascii="Courier New" w:eastAsia="Courier New" w:hAnsi="Courier New" w:cs="Courier New"/>
                <w:b/>
                <w:color w:val="007F00"/>
                <w:sz w:val="18"/>
              </w:rPr>
              <w:t xml:space="preserve">CREATE </w:t>
            </w:r>
            <w:r>
              <w:rPr>
                <w:rFonts w:ascii="Courier New" w:eastAsia="Courier New" w:hAnsi="Courier New" w:cs="Courier New"/>
                <w:sz w:val="18"/>
              </w:rPr>
              <w:t>SEQUENCE post_seq;</w:t>
            </w:r>
          </w:p>
          <w:p w14:paraId="67A01A5C" w14:textId="77777777" w:rsidR="00AF62BB" w:rsidRDefault="00000000">
            <w:pPr>
              <w:spacing w:after="249" w:line="313" w:lineRule="auto"/>
              <w:ind w:left="490" w:right="5001" w:hanging="392"/>
              <w:jc w:val="left"/>
            </w:pPr>
            <w:r>
              <w:rPr>
                <w:rFonts w:ascii="Courier New" w:eastAsia="Courier New" w:hAnsi="Courier New" w:cs="Courier New"/>
                <w:b/>
                <w:color w:val="007F00"/>
                <w:sz w:val="18"/>
              </w:rPr>
              <w:t xml:space="preserve">CREATE TABLE </w:t>
            </w:r>
            <w:r>
              <w:rPr>
                <w:rFonts w:ascii="Courier New" w:eastAsia="Courier New" w:hAnsi="Courier New" w:cs="Courier New"/>
                <w:sz w:val="18"/>
              </w:rPr>
              <w:t xml:space="preserve">post ( id </w:t>
            </w:r>
            <w:r>
              <w:rPr>
                <w:rFonts w:ascii="Courier New" w:eastAsia="Courier New" w:hAnsi="Courier New" w:cs="Courier New"/>
                <w:color w:val="007F00"/>
                <w:sz w:val="18"/>
              </w:rPr>
              <w:t>NUMBER</w:t>
            </w:r>
            <w:r>
              <w:rPr>
                <w:rFonts w:ascii="Courier New" w:eastAsia="Courier New" w:hAnsi="Courier New" w:cs="Courier New"/>
                <w:sz w:val="18"/>
              </w:rPr>
              <w:t>(</w:t>
            </w:r>
            <w:r>
              <w:rPr>
                <w:rFonts w:ascii="Courier New" w:eastAsia="Courier New" w:hAnsi="Courier New" w:cs="Courier New"/>
                <w:color w:val="666666"/>
                <w:sz w:val="18"/>
              </w:rPr>
              <w:t>19</w:t>
            </w:r>
            <w:r>
              <w:rPr>
                <w:rFonts w:ascii="Courier New" w:eastAsia="Courier New" w:hAnsi="Courier New" w:cs="Courier New"/>
                <w:sz w:val="18"/>
              </w:rPr>
              <w:t>,</w:t>
            </w:r>
            <w:r>
              <w:rPr>
                <w:rFonts w:ascii="Courier New" w:eastAsia="Courier New" w:hAnsi="Courier New" w:cs="Courier New"/>
                <w:color w:val="666666"/>
                <w:sz w:val="18"/>
              </w:rPr>
              <w:t>0</w:t>
            </w:r>
            <w:r>
              <w:rPr>
                <w:rFonts w:ascii="Courier New" w:eastAsia="Courier New" w:hAnsi="Courier New" w:cs="Courier New"/>
                <w:sz w:val="18"/>
              </w:rPr>
              <w:t xml:space="preserve">) </w:t>
            </w:r>
            <w:r>
              <w:rPr>
                <w:rFonts w:ascii="Courier New" w:eastAsia="Courier New" w:hAnsi="Courier New" w:cs="Courier New"/>
                <w:b/>
                <w:color w:val="007F00"/>
                <w:sz w:val="18"/>
              </w:rPr>
              <w:t>NOT NULL</w:t>
            </w:r>
            <w:r>
              <w:rPr>
                <w:rFonts w:ascii="Courier New" w:eastAsia="Courier New" w:hAnsi="Courier New" w:cs="Courier New"/>
                <w:sz w:val="18"/>
              </w:rPr>
              <w:t>, title VARCHAR2(</w:t>
            </w:r>
            <w:r>
              <w:rPr>
                <w:rFonts w:ascii="Courier New" w:eastAsia="Courier New" w:hAnsi="Courier New" w:cs="Courier New"/>
                <w:color w:val="666666"/>
                <w:sz w:val="18"/>
              </w:rPr>
              <w:t xml:space="preserve">255 </w:t>
            </w:r>
            <w:r>
              <w:rPr>
                <w:rFonts w:ascii="Courier New" w:eastAsia="Courier New" w:hAnsi="Courier New" w:cs="Courier New"/>
                <w:color w:val="007F00"/>
                <w:sz w:val="18"/>
              </w:rPr>
              <w:t>CHAR</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version </w:t>
            </w:r>
            <w:r>
              <w:rPr>
                <w:rFonts w:ascii="Courier New" w:eastAsia="Courier New" w:hAnsi="Courier New" w:cs="Courier New"/>
                <w:color w:val="007F00"/>
                <w:sz w:val="18"/>
              </w:rPr>
              <w:t>NUMBER</w:t>
            </w:r>
            <w:r>
              <w:rPr>
                <w:rFonts w:ascii="Courier New" w:eastAsia="Courier New" w:hAnsi="Courier New" w:cs="Courier New"/>
                <w:sz w:val="18"/>
              </w:rPr>
              <w:t>(</w:t>
            </w:r>
            <w:r>
              <w:rPr>
                <w:rFonts w:ascii="Courier New" w:eastAsia="Courier New" w:hAnsi="Courier New" w:cs="Courier New"/>
                <w:color w:val="666666"/>
                <w:sz w:val="18"/>
              </w:rPr>
              <w:t>10</w:t>
            </w:r>
            <w:r>
              <w:rPr>
                <w:rFonts w:ascii="Courier New" w:eastAsia="Courier New" w:hAnsi="Courier New" w:cs="Courier New"/>
                <w:sz w:val="18"/>
              </w:rPr>
              <w:t>,</w:t>
            </w:r>
            <w:r>
              <w:rPr>
                <w:rFonts w:ascii="Courier New" w:eastAsia="Courier New" w:hAnsi="Courier New" w:cs="Courier New"/>
                <w:color w:val="666666"/>
                <w:sz w:val="18"/>
              </w:rPr>
              <w:t>0</w:t>
            </w:r>
            <w:r>
              <w:rPr>
                <w:rFonts w:ascii="Courier New" w:eastAsia="Courier New" w:hAnsi="Courier New" w:cs="Courier New"/>
                <w:sz w:val="18"/>
              </w:rPr>
              <w:t xml:space="preserve">) </w:t>
            </w:r>
            <w:r>
              <w:rPr>
                <w:rFonts w:ascii="Courier New" w:eastAsia="Courier New" w:hAnsi="Courier New" w:cs="Courier New"/>
                <w:b/>
                <w:color w:val="007F00"/>
                <w:sz w:val="18"/>
              </w:rPr>
              <w:t>NOT NULL</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PRIMARY KEY </w:t>
            </w:r>
            <w:r>
              <w:rPr>
                <w:rFonts w:ascii="Courier New" w:eastAsia="Courier New" w:hAnsi="Courier New" w:cs="Courier New"/>
                <w:sz w:val="18"/>
              </w:rPr>
              <w:t>(id));</w:t>
            </w:r>
          </w:p>
          <w:p w14:paraId="0420303D" w14:textId="77777777" w:rsidR="00AF62BB" w:rsidRDefault="00000000">
            <w:pPr>
              <w:spacing w:after="46" w:line="259" w:lineRule="auto"/>
              <w:ind w:left="98" w:firstLine="0"/>
              <w:jc w:val="left"/>
            </w:pPr>
            <w:r>
              <w:rPr>
                <w:rFonts w:ascii="Courier New" w:eastAsia="Courier New" w:hAnsi="Courier New" w:cs="Courier New"/>
                <w:b/>
                <w:color w:val="007F00"/>
                <w:sz w:val="18"/>
              </w:rPr>
              <w:t xml:space="preserve">CREATE OR REPLACE TRIGGER </w:t>
            </w:r>
            <w:r>
              <w:rPr>
                <w:rFonts w:ascii="Courier New" w:eastAsia="Courier New" w:hAnsi="Courier New" w:cs="Courier New"/>
                <w:sz w:val="18"/>
              </w:rPr>
              <w:t>post_identity</w:t>
            </w:r>
          </w:p>
          <w:p w14:paraId="61E74E74" w14:textId="77777777" w:rsidR="00AF62BB" w:rsidRDefault="00000000">
            <w:pPr>
              <w:spacing w:after="46" w:line="259" w:lineRule="auto"/>
              <w:ind w:left="98" w:firstLine="0"/>
              <w:jc w:val="left"/>
            </w:pPr>
            <w:r>
              <w:rPr>
                <w:rFonts w:ascii="Courier New" w:eastAsia="Courier New" w:hAnsi="Courier New" w:cs="Courier New"/>
                <w:b/>
                <w:color w:val="007F00"/>
                <w:sz w:val="18"/>
              </w:rPr>
              <w:t xml:space="preserve">BEFORE INSERT ON </w:t>
            </w:r>
            <w:r>
              <w:rPr>
                <w:rFonts w:ascii="Courier New" w:eastAsia="Courier New" w:hAnsi="Courier New" w:cs="Courier New"/>
                <w:sz w:val="18"/>
              </w:rPr>
              <w:t>post</w:t>
            </w:r>
          </w:p>
          <w:p w14:paraId="01B99E1F" w14:textId="77777777" w:rsidR="00AF62BB" w:rsidRDefault="00000000">
            <w:pPr>
              <w:spacing w:after="46" w:line="259" w:lineRule="auto"/>
              <w:ind w:left="98" w:firstLine="0"/>
              <w:jc w:val="left"/>
            </w:pPr>
            <w:r>
              <w:rPr>
                <w:rFonts w:ascii="Courier New" w:eastAsia="Courier New" w:hAnsi="Courier New" w:cs="Courier New"/>
                <w:b/>
                <w:color w:val="007F00"/>
                <w:sz w:val="18"/>
              </w:rPr>
              <w:t>FOR EACH ROW</w:t>
            </w:r>
          </w:p>
          <w:p w14:paraId="48F3C6E8" w14:textId="77777777" w:rsidR="00AF62BB" w:rsidRDefault="00000000">
            <w:pPr>
              <w:spacing w:after="30" w:line="259" w:lineRule="auto"/>
              <w:ind w:left="98" w:firstLine="0"/>
              <w:jc w:val="left"/>
            </w:pPr>
            <w:r>
              <w:rPr>
                <w:rFonts w:ascii="Courier New" w:eastAsia="Courier New" w:hAnsi="Courier New" w:cs="Courier New"/>
                <w:b/>
                <w:color w:val="007F00"/>
                <w:sz w:val="18"/>
              </w:rPr>
              <w:t>BEGIN</w:t>
            </w:r>
          </w:p>
          <w:p w14:paraId="4B227C3D" w14:textId="77777777" w:rsidR="00AF62BB" w:rsidRDefault="00000000">
            <w:pPr>
              <w:spacing w:after="46" w:line="259" w:lineRule="auto"/>
              <w:ind w:left="489" w:firstLine="0"/>
              <w:jc w:val="left"/>
            </w:pPr>
            <w:r>
              <w:rPr>
                <w:rFonts w:ascii="Courier New" w:eastAsia="Courier New" w:hAnsi="Courier New" w:cs="Courier New"/>
                <w:b/>
                <w:color w:val="007F00"/>
                <w:sz w:val="18"/>
              </w:rPr>
              <w:t xml:space="preserve">SELECT </w:t>
            </w:r>
            <w:r>
              <w:rPr>
                <w:rFonts w:ascii="Courier New" w:eastAsia="Courier New" w:hAnsi="Courier New" w:cs="Courier New"/>
                <w:sz w:val="18"/>
              </w:rPr>
              <w:t>post_seq.NEXTVAL</w:t>
            </w:r>
          </w:p>
          <w:p w14:paraId="0505055C" w14:textId="77777777" w:rsidR="00AF62BB" w:rsidRDefault="00000000">
            <w:pPr>
              <w:spacing w:after="46" w:line="259" w:lineRule="auto"/>
              <w:ind w:left="489" w:firstLine="0"/>
              <w:jc w:val="left"/>
            </w:pPr>
            <w:r>
              <w:rPr>
                <w:rFonts w:ascii="Courier New" w:eastAsia="Courier New" w:hAnsi="Courier New" w:cs="Courier New"/>
                <w:b/>
                <w:color w:val="007F00"/>
                <w:sz w:val="18"/>
              </w:rPr>
              <w:t xml:space="preserve">INTO </w:t>
            </w:r>
            <w:r>
              <w:rPr>
                <w:rFonts w:ascii="Courier New" w:eastAsia="Courier New" w:hAnsi="Courier New" w:cs="Courier New"/>
                <w:sz w:val="18"/>
              </w:rPr>
              <w:t>:</w:t>
            </w:r>
            <w:r>
              <w:rPr>
                <w:rFonts w:ascii="Courier New" w:eastAsia="Courier New" w:hAnsi="Courier New" w:cs="Courier New"/>
                <w:b/>
                <w:color w:val="007F00"/>
                <w:sz w:val="18"/>
              </w:rPr>
              <w:t>NEW</w:t>
            </w:r>
            <w:r>
              <w:rPr>
                <w:rFonts w:ascii="Courier New" w:eastAsia="Courier New" w:hAnsi="Courier New" w:cs="Courier New"/>
                <w:sz w:val="18"/>
              </w:rPr>
              <w:t>.id</w:t>
            </w:r>
          </w:p>
          <w:p w14:paraId="2CAB3BB1" w14:textId="77777777" w:rsidR="00AF62BB" w:rsidRDefault="00000000">
            <w:pPr>
              <w:spacing w:after="46" w:line="259" w:lineRule="auto"/>
              <w:ind w:left="489" w:firstLine="0"/>
              <w:jc w:val="left"/>
            </w:pPr>
            <w:r>
              <w:rPr>
                <w:rFonts w:ascii="Courier New" w:eastAsia="Courier New" w:hAnsi="Courier New" w:cs="Courier New"/>
                <w:b/>
                <w:color w:val="007F00"/>
                <w:sz w:val="18"/>
              </w:rPr>
              <w:t xml:space="preserve">FROM </w:t>
            </w:r>
            <w:r>
              <w:rPr>
                <w:rFonts w:ascii="Courier New" w:eastAsia="Courier New" w:hAnsi="Courier New" w:cs="Courier New"/>
                <w:sz w:val="18"/>
              </w:rPr>
              <w:t>dual;</w:t>
            </w:r>
          </w:p>
          <w:p w14:paraId="401DC1A7" w14:textId="77777777" w:rsidR="00AF62BB" w:rsidRDefault="00000000">
            <w:pPr>
              <w:spacing w:after="300" w:line="259" w:lineRule="auto"/>
              <w:ind w:left="98" w:firstLine="0"/>
              <w:jc w:val="left"/>
            </w:pPr>
            <w:r>
              <w:rPr>
                <w:rFonts w:ascii="Courier New" w:eastAsia="Courier New" w:hAnsi="Courier New" w:cs="Courier New"/>
                <w:b/>
                <w:color w:val="007F00"/>
                <w:sz w:val="18"/>
              </w:rPr>
              <w:t>end</w:t>
            </w:r>
            <w:r>
              <w:rPr>
                <w:rFonts w:ascii="Courier New" w:eastAsia="Courier New" w:hAnsi="Courier New" w:cs="Courier New"/>
                <w:sz w:val="18"/>
              </w:rPr>
              <w:t>;</w:t>
            </w:r>
          </w:p>
          <w:p w14:paraId="509B0107" w14:textId="77777777" w:rsidR="00AF62BB" w:rsidRDefault="00000000">
            <w:pPr>
              <w:spacing w:after="272" w:line="261" w:lineRule="auto"/>
              <w:ind w:left="0" w:firstLine="0"/>
            </w:pPr>
            <w:r>
              <w:rPr>
                <w:sz w:val="20"/>
              </w:rPr>
              <w:t>Oracle 12c adds support for identity columns as well, so the previous example can be simplified as follows.</w:t>
            </w:r>
          </w:p>
          <w:p w14:paraId="65834FD1" w14:textId="77777777" w:rsidR="00AF62BB" w:rsidRDefault="00000000">
            <w:pPr>
              <w:spacing w:after="0" w:line="313" w:lineRule="auto"/>
              <w:ind w:left="490" w:right="2651" w:hanging="392"/>
              <w:jc w:val="left"/>
            </w:pPr>
            <w:r>
              <w:rPr>
                <w:rFonts w:ascii="Courier New" w:eastAsia="Courier New" w:hAnsi="Courier New" w:cs="Courier New"/>
                <w:b/>
                <w:color w:val="007F00"/>
                <w:sz w:val="18"/>
              </w:rPr>
              <w:t xml:space="preserve">CREATE TABLE </w:t>
            </w:r>
            <w:r>
              <w:rPr>
                <w:rFonts w:ascii="Courier New" w:eastAsia="Courier New" w:hAnsi="Courier New" w:cs="Courier New"/>
                <w:sz w:val="18"/>
              </w:rPr>
              <w:t xml:space="preserve">post ( id </w:t>
            </w:r>
            <w:r>
              <w:rPr>
                <w:rFonts w:ascii="Courier New" w:eastAsia="Courier New" w:hAnsi="Courier New" w:cs="Courier New"/>
                <w:color w:val="007F00"/>
                <w:sz w:val="18"/>
              </w:rPr>
              <w:t>NUMBER</w:t>
            </w:r>
            <w:r>
              <w:rPr>
                <w:rFonts w:ascii="Courier New" w:eastAsia="Courier New" w:hAnsi="Courier New" w:cs="Courier New"/>
                <w:sz w:val="18"/>
              </w:rPr>
              <w:t>(</w:t>
            </w:r>
            <w:r>
              <w:rPr>
                <w:rFonts w:ascii="Courier New" w:eastAsia="Courier New" w:hAnsi="Courier New" w:cs="Courier New"/>
                <w:color w:val="666666"/>
                <w:sz w:val="18"/>
              </w:rPr>
              <w:t>19</w:t>
            </w:r>
            <w:r>
              <w:rPr>
                <w:rFonts w:ascii="Courier New" w:eastAsia="Courier New" w:hAnsi="Courier New" w:cs="Courier New"/>
                <w:sz w:val="18"/>
              </w:rPr>
              <w:t>,</w:t>
            </w:r>
            <w:r>
              <w:rPr>
                <w:rFonts w:ascii="Courier New" w:eastAsia="Courier New" w:hAnsi="Courier New" w:cs="Courier New"/>
                <w:color w:val="666666"/>
                <w:sz w:val="18"/>
              </w:rPr>
              <w:t>0</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NOT NULL GENERATED </w:t>
            </w:r>
            <w:r>
              <w:rPr>
                <w:rFonts w:ascii="Courier New" w:eastAsia="Courier New" w:hAnsi="Courier New" w:cs="Courier New"/>
                <w:sz w:val="18"/>
              </w:rPr>
              <w:t xml:space="preserve">ALWAYS </w:t>
            </w:r>
            <w:r>
              <w:rPr>
                <w:rFonts w:ascii="Courier New" w:eastAsia="Courier New" w:hAnsi="Courier New" w:cs="Courier New"/>
                <w:b/>
                <w:color w:val="007F00"/>
                <w:sz w:val="18"/>
              </w:rPr>
              <w:t>AS IDENTITY</w:t>
            </w:r>
            <w:r>
              <w:rPr>
                <w:rFonts w:ascii="Courier New" w:eastAsia="Courier New" w:hAnsi="Courier New" w:cs="Courier New"/>
                <w:sz w:val="18"/>
              </w:rPr>
              <w:t>, title VARCHAR2(</w:t>
            </w:r>
            <w:r>
              <w:rPr>
                <w:rFonts w:ascii="Courier New" w:eastAsia="Courier New" w:hAnsi="Courier New" w:cs="Courier New"/>
                <w:color w:val="666666"/>
                <w:sz w:val="18"/>
              </w:rPr>
              <w:t xml:space="preserve">255 </w:t>
            </w:r>
            <w:r>
              <w:rPr>
                <w:rFonts w:ascii="Courier New" w:eastAsia="Courier New" w:hAnsi="Courier New" w:cs="Courier New"/>
                <w:color w:val="007F00"/>
                <w:sz w:val="18"/>
              </w:rPr>
              <w:t>CHAR</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version </w:t>
            </w:r>
            <w:r>
              <w:rPr>
                <w:rFonts w:ascii="Courier New" w:eastAsia="Courier New" w:hAnsi="Courier New" w:cs="Courier New"/>
                <w:color w:val="007F00"/>
                <w:sz w:val="18"/>
              </w:rPr>
              <w:t>NUMBER</w:t>
            </w:r>
            <w:r>
              <w:rPr>
                <w:rFonts w:ascii="Courier New" w:eastAsia="Courier New" w:hAnsi="Courier New" w:cs="Courier New"/>
                <w:sz w:val="18"/>
              </w:rPr>
              <w:t>(</w:t>
            </w:r>
            <w:r>
              <w:rPr>
                <w:rFonts w:ascii="Courier New" w:eastAsia="Courier New" w:hAnsi="Courier New" w:cs="Courier New"/>
                <w:color w:val="666666"/>
                <w:sz w:val="18"/>
              </w:rPr>
              <w:t>10</w:t>
            </w:r>
            <w:r>
              <w:rPr>
                <w:rFonts w:ascii="Courier New" w:eastAsia="Courier New" w:hAnsi="Courier New" w:cs="Courier New"/>
                <w:sz w:val="18"/>
              </w:rPr>
              <w:t>,</w:t>
            </w:r>
            <w:r>
              <w:rPr>
                <w:rFonts w:ascii="Courier New" w:eastAsia="Courier New" w:hAnsi="Courier New" w:cs="Courier New"/>
                <w:color w:val="666666"/>
                <w:sz w:val="18"/>
              </w:rPr>
              <w:t>0</w:t>
            </w:r>
            <w:r>
              <w:rPr>
                <w:rFonts w:ascii="Courier New" w:eastAsia="Courier New" w:hAnsi="Courier New" w:cs="Courier New"/>
                <w:sz w:val="18"/>
              </w:rPr>
              <w:t xml:space="preserve">) </w:t>
            </w:r>
            <w:r>
              <w:rPr>
                <w:rFonts w:ascii="Courier New" w:eastAsia="Courier New" w:hAnsi="Courier New" w:cs="Courier New"/>
                <w:b/>
                <w:color w:val="007F00"/>
                <w:sz w:val="18"/>
              </w:rPr>
              <w:t>NOT NULL</w:t>
            </w:r>
            <w:r>
              <w:rPr>
                <w:rFonts w:ascii="Courier New" w:eastAsia="Courier New" w:hAnsi="Courier New" w:cs="Courier New"/>
                <w:sz w:val="18"/>
              </w:rPr>
              <w:t>,</w:t>
            </w:r>
          </w:p>
          <w:p w14:paraId="799A02CD" w14:textId="77777777" w:rsidR="00AF62BB" w:rsidRDefault="00000000">
            <w:pPr>
              <w:spacing w:after="0" w:line="259" w:lineRule="auto"/>
              <w:ind w:left="489" w:firstLine="0"/>
              <w:jc w:val="left"/>
            </w:pPr>
            <w:r>
              <w:rPr>
                <w:rFonts w:ascii="Courier New" w:eastAsia="Courier New" w:hAnsi="Courier New" w:cs="Courier New"/>
                <w:b/>
                <w:color w:val="007F00"/>
                <w:sz w:val="18"/>
              </w:rPr>
              <w:t xml:space="preserve">PRIMARY KEY </w:t>
            </w:r>
            <w:r>
              <w:rPr>
                <w:rFonts w:ascii="Courier New" w:eastAsia="Courier New" w:hAnsi="Courier New" w:cs="Courier New"/>
                <w:sz w:val="18"/>
              </w:rPr>
              <w:t>(id));</w:t>
            </w:r>
          </w:p>
        </w:tc>
      </w:tr>
    </w:tbl>
    <w:p w14:paraId="23A41E40" w14:textId="77777777" w:rsidR="00AF62BB" w:rsidRDefault="00AF62BB">
      <w:pPr>
        <w:spacing w:after="0" w:line="259" w:lineRule="auto"/>
        <w:ind w:left="-1440" w:right="4" w:firstLine="0"/>
        <w:jc w:val="left"/>
      </w:pPr>
    </w:p>
    <w:tbl>
      <w:tblPr>
        <w:tblStyle w:val="TableGrid"/>
        <w:tblW w:w="9352" w:type="dxa"/>
        <w:tblInd w:w="4" w:type="dxa"/>
        <w:tblCellMar>
          <w:top w:w="352" w:type="dxa"/>
          <w:left w:w="562" w:type="dxa"/>
          <w:bottom w:w="0" w:type="dxa"/>
          <w:right w:w="115" w:type="dxa"/>
        </w:tblCellMar>
        <w:tblLook w:val="04A0" w:firstRow="1" w:lastRow="0" w:firstColumn="1" w:lastColumn="0" w:noHBand="0" w:noVBand="1"/>
      </w:tblPr>
      <w:tblGrid>
        <w:gridCol w:w="9352"/>
      </w:tblGrid>
      <w:tr w:rsidR="00AF62BB" w14:paraId="454AEB0D" w14:textId="77777777">
        <w:trPr>
          <w:trHeight w:val="323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A2946D4" w14:textId="77777777" w:rsidR="00AF62BB" w:rsidRDefault="00000000">
            <w:pPr>
              <w:spacing w:after="0" w:line="259" w:lineRule="auto"/>
              <w:ind w:left="0" w:firstLine="0"/>
              <w:jc w:val="left"/>
            </w:pPr>
            <w:r>
              <w:rPr>
                <w:rFonts w:ascii="Open Sans" w:eastAsia="Open Sans" w:hAnsi="Open Sans" w:cs="Open Sans"/>
                <w:b/>
                <w:sz w:val="26"/>
              </w:rPr>
              <w:lastRenderedPageBreak/>
              <w:t>SQL Server</w:t>
            </w:r>
          </w:p>
          <w:p w14:paraId="4C8F1B17" w14:textId="77777777" w:rsidR="00AF62BB" w:rsidRDefault="00000000">
            <w:pPr>
              <w:spacing w:after="272" w:line="261" w:lineRule="auto"/>
              <w:ind w:left="0" w:firstLine="0"/>
            </w:pPr>
            <w:r>
              <w:rPr>
                <w:sz w:val="20"/>
              </w:rPr>
              <w:t>Traditionally, SQL Server offered identity column generators, but, since SQL Server 2012, it now supports database sequences as well.</w:t>
            </w:r>
          </w:p>
          <w:p w14:paraId="290F26A9" w14:textId="77777777" w:rsidR="00AF62BB" w:rsidRDefault="00000000">
            <w:pPr>
              <w:spacing w:after="0" w:line="259" w:lineRule="auto"/>
              <w:ind w:left="490" w:right="5197" w:hanging="392"/>
              <w:jc w:val="left"/>
            </w:pPr>
            <w:r>
              <w:rPr>
                <w:rFonts w:ascii="Courier New" w:eastAsia="Courier New" w:hAnsi="Courier New" w:cs="Courier New"/>
                <w:b/>
                <w:color w:val="007F00"/>
                <w:sz w:val="18"/>
              </w:rPr>
              <w:t xml:space="preserve">CREATE TABLE </w:t>
            </w:r>
            <w:r>
              <w:rPr>
                <w:rFonts w:ascii="Courier New" w:eastAsia="Courier New" w:hAnsi="Courier New" w:cs="Courier New"/>
                <w:sz w:val="18"/>
              </w:rPr>
              <w:t xml:space="preserve">post ( id </w:t>
            </w:r>
            <w:r>
              <w:rPr>
                <w:rFonts w:ascii="Courier New" w:eastAsia="Courier New" w:hAnsi="Courier New" w:cs="Courier New"/>
                <w:color w:val="007F00"/>
                <w:sz w:val="18"/>
              </w:rPr>
              <w:t xml:space="preserve">BIGINT </w:t>
            </w:r>
            <w:r>
              <w:rPr>
                <w:rFonts w:ascii="Courier New" w:eastAsia="Courier New" w:hAnsi="Courier New" w:cs="Courier New"/>
                <w:b/>
                <w:color w:val="007F00"/>
                <w:sz w:val="18"/>
              </w:rPr>
              <w:t>IDENTITY NOT NULL</w:t>
            </w:r>
            <w:r>
              <w:rPr>
                <w:rFonts w:ascii="Courier New" w:eastAsia="Courier New" w:hAnsi="Courier New" w:cs="Courier New"/>
                <w:sz w:val="18"/>
              </w:rPr>
              <w:t xml:space="preserve">, title </w:t>
            </w:r>
            <w:r>
              <w:rPr>
                <w:rFonts w:ascii="Courier New" w:eastAsia="Courier New" w:hAnsi="Courier New" w:cs="Courier New"/>
                <w:color w:val="007F00"/>
                <w:sz w:val="18"/>
              </w:rPr>
              <w:t>VARCHAR</w:t>
            </w:r>
            <w:r>
              <w:rPr>
                <w:rFonts w:ascii="Courier New" w:eastAsia="Courier New" w:hAnsi="Courier New" w:cs="Courier New"/>
                <w:sz w:val="18"/>
              </w:rPr>
              <w:t>(</w:t>
            </w:r>
            <w:r>
              <w:rPr>
                <w:rFonts w:ascii="Courier New" w:eastAsia="Courier New" w:hAnsi="Courier New" w:cs="Courier New"/>
                <w:color w:val="666666"/>
                <w:sz w:val="18"/>
              </w:rPr>
              <w:t>255</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version </w:t>
            </w:r>
            <w:r>
              <w:rPr>
                <w:rFonts w:ascii="Courier New" w:eastAsia="Courier New" w:hAnsi="Courier New" w:cs="Courier New"/>
                <w:color w:val="007F00"/>
                <w:sz w:val="18"/>
              </w:rPr>
              <w:t xml:space="preserve">INT </w:t>
            </w:r>
            <w:r>
              <w:rPr>
                <w:rFonts w:ascii="Courier New" w:eastAsia="Courier New" w:hAnsi="Courier New" w:cs="Courier New"/>
                <w:b/>
                <w:color w:val="007F00"/>
                <w:sz w:val="18"/>
              </w:rPr>
              <w:t>NOT NULL</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PRIMARY KEY </w:t>
            </w:r>
            <w:r>
              <w:rPr>
                <w:rFonts w:ascii="Courier New" w:eastAsia="Courier New" w:hAnsi="Courier New" w:cs="Courier New"/>
                <w:sz w:val="18"/>
              </w:rPr>
              <w:t>(id));</w:t>
            </w:r>
          </w:p>
        </w:tc>
      </w:tr>
      <w:tr w:rsidR="00AF62BB" w14:paraId="50E52494" w14:textId="77777777">
        <w:trPr>
          <w:trHeight w:val="6647"/>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6281A67" w14:textId="77777777" w:rsidR="00AF62BB" w:rsidRDefault="00000000">
            <w:pPr>
              <w:spacing w:after="0" w:line="259" w:lineRule="auto"/>
              <w:ind w:left="0" w:firstLine="0"/>
              <w:jc w:val="left"/>
            </w:pPr>
            <w:r>
              <w:rPr>
                <w:rFonts w:ascii="Open Sans" w:eastAsia="Open Sans" w:hAnsi="Open Sans" w:cs="Open Sans"/>
                <w:b/>
                <w:sz w:val="26"/>
              </w:rPr>
              <w:t>PostgreSQL</w:t>
            </w:r>
          </w:p>
          <w:p w14:paraId="2B89C29A" w14:textId="77777777" w:rsidR="00AF62BB" w:rsidRDefault="00000000">
            <w:pPr>
              <w:spacing w:after="270" w:line="263" w:lineRule="auto"/>
              <w:ind w:left="0" w:firstLine="0"/>
            </w:pPr>
            <w:r>
              <w:rPr>
                <w:sz w:val="20"/>
              </w:rPr>
              <w:t xml:space="preserve">PostgreSQL 9.5 does not support identity columns natively, although it offers the </w:t>
            </w:r>
            <w:r>
              <w:rPr>
                <w:rFonts w:ascii="Courier New" w:eastAsia="Courier New" w:hAnsi="Courier New" w:cs="Courier New"/>
                <w:sz w:val="16"/>
              </w:rPr>
              <w:t xml:space="preserve">SERIAL </w:t>
            </w:r>
            <w:r>
              <w:rPr>
                <w:sz w:val="20"/>
              </w:rPr>
              <w:t>column type which can emulate an identity column.</w:t>
            </w:r>
          </w:p>
          <w:p w14:paraId="5EFB57F9" w14:textId="77777777" w:rsidR="00AF62BB" w:rsidRDefault="00000000">
            <w:pPr>
              <w:spacing w:after="278" w:line="313" w:lineRule="auto"/>
              <w:ind w:left="490" w:right="5784" w:hanging="392"/>
              <w:jc w:val="left"/>
            </w:pPr>
            <w:r>
              <w:rPr>
                <w:rFonts w:ascii="Courier New" w:eastAsia="Courier New" w:hAnsi="Courier New" w:cs="Courier New"/>
                <w:b/>
                <w:color w:val="007F00"/>
                <w:sz w:val="18"/>
              </w:rPr>
              <w:t xml:space="preserve">CREATE TABLE </w:t>
            </w:r>
            <w:r>
              <w:rPr>
                <w:rFonts w:ascii="Courier New" w:eastAsia="Courier New" w:hAnsi="Courier New" w:cs="Courier New"/>
                <w:sz w:val="18"/>
              </w:rPr>
              <w:t xml:space="preserve">post ( id </w:t>
            </w:r>
            <w:r>
              <w:rPr>
                <w:rFonts w:ascii="Courier New" w:eastAsia="Courier New" w:hAnsi="Courier New" w:cs="Courier New"/>
                <w:color w:val="007F00"/>
                <w:sz w:val="18"/>
              </w:rPr>
              <w:t xml:space="preserve">SERIAL </w:t>
            </w:r>
            <w:r>
              <w:rPr>
                <w:rFonts w:ascii="Courier New" w:eastAsia="Courier New" w:hAnsi="Courier New" w:cs="Courier New"/>
                <w:b/>
                <w:color w:val="007F00"/>
                <w:sz w:val="18"/>
              </w:rPr>
              <w:t>NOT NULL</w:t>
            </w:r>
            <w:r>
              <w:rPr>
                <w:rFonts w:ascii="Courier New" w:eastAsia="Courier New" w:hAnsi="Courier New" w:cs="Courier New"/>
                <w:sz w:val="18"/>
              </w:rPr>
              <w:t xml:space="preserve">, title </w:t>
            </w:r>
            <w:r>
              <w:rPr>
                <w:rFonts w:ascii="Courier New" w:eastAsia="Courier New" w:hAnsi="Courier New" w:cs="Courier New"/>
                <w:color w:val="007F00"/>
                <w:sz w:val="18"/>
              </w:rPr>
              <w:t>VARCHAR</w:t>
            </w:r>
            <w:r>
              <w:rPr>
                <w:rFonts w:ascii="Courier New" w:eastAsia="Courier New" w:hAnsi="Courier New" w:cs="Courier New"/>
                <w:sz w:val="18"/>
              </w:rPr>
              <w:t>(</w:t>
            </w:r>
            <w:r>
              <w:rPr>
                <w:rFonts w:ascii="Courier New" w:eastAsia="Courier New" w:hAnsi="Courier New" w:cs="Courier New"/>
                <w:color w:val="666666"/>
                <w:sz w:val="18"/>
              </w:rPr>
              <w:t>255</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version </w:t>
            </w:r>
            <w:r>
              <w:rPr>
                <w:rFonts w:ascii="Courier New" w:eastAsia="Courier New" w:hAnsi="Courier New" w:cs="Courier New"/>
                <w:sz w:val="18"/>
              </w:rPr>
              <w:t xml:space="preserve">INT4 </w:t>
            </w:r>
            <w:r>
              <w:rPr>
                <w:rFonts w:ascii="Courier New" w:eastAsia="Courier New" w:hAnsi="Courier New" w:cs="Courier New"/>
                <w:b/>
                <w:color w:val="007F00"/>
                <w:sz w:val="18"/>
              </w:rPr>
              <w:t>NOT NULL</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PRIMARY KEY </w:t>
            </w:r>
            <w:r>
              <w:rPr>
                <w:rFonts w:ascii="Courier New" w:eastAsia="Courier New" w:hAnsi="Courier New" w:cs="Courier New"/>
                <w:sz w:val="18"/>
              </w:rPr>
              <w:t>(id));</w:t>
            </w:r>
          </w:p>
          <w:p w14:paraId="6B6AD6FA" w14:textId="77777777" w:rsidR="00AF62BB" w:rsidRDefault="00000000">
            <w:pPr>
              <w:spacing w:after="127" w:line="266" w:lineRule="auto"/>
              <w:ind w:left="0" w:firstLine="0"/>
            </w:pPr>
            <w:r>
              <w:rPr>
                <w:sz w:val="20"/>
              </w:rPr>
              <w:t xml:space="preserve">The </w:t>
            </w:r>
            <w:r>
              <w:rPr>
                <w:rFonts w:ascii="Courier New" w:eastAsia="Courier New" w:hAnsi="Courier New" w:cs="Courier New"/>
                <w:sz w:val="16"/>
              </w:rPr>
              <w:t xml:space="preserve">SERIAL </w:t>
            </w:r>
            <w:r>
              <w:rPr>
                <w:sz w:val="20"/>
              </w:rPr>
              <w:t xml:space="preserve">(4 bytes) and </w:t>
            </w:r>
            <w:r>
              <w:rPr>
                <w:rFonts w:ascii="Courier New" w:eastAsia="Courier New" w:hAnsi="Courier New" w:cs="Courier New"/>
                <w:sz w:val="16"/>
              </w:rPr>
              <w:t xml:space="preserve">BIGSERIAL </w:t>
            </w:r>
            <w:r>
              <w:rPr>
                <w:sz w:val="20"/>
              </w:rPr>
              <w:t>(8 bytes) types are just a syntactic sugar expression as, behind the scenes, PostgreSQL relies on a database sequence anyway.</w:t>
            </w:r>
          </w:p>
          <w:p w14:paraId="7CC627C2" w14:textId="77777777" w:rsidR="00AF62BB" w:rsidRDefault="00000000">
            <w:pPr>
              <w:spacing w:after="273" w:line="259" w:lineRule="auto"/>
              <w:ind w:left="0" w:firstLine="0"/>
              <w:jc w:val="left"/>
            </w:pPr>
            <w:r>
              <w:rPr>
                <w:sz w:val="20"/>
              </w:rPr>
              <w:t>The previous definition is therefore equivalent to:</w:t>
            </w:r>
          </w:p>
          <w:p w14:paraId="58F02FE4" w14:textId="77777777" w:rsidR="00AF62BB" w:rsidRDefault="00000000">
            <w:pPr>
              <w:spacing w:after="295" w:line="259" w:lineRule="auto"/>
              <w:ind w:left="98" w:firstLine="0"/>
              <w:jc w:val="left"/>
            </w:pPr>
            <w:r>
              <w:rPr>
                <w:rFonts w:ascii="Courier New" w:eastAsia="Courier New" w:hAnsi="Courier New" w:cs="Courier New"/>
                <w:b/>
                <w:color w:val="007F00"/>
                <w:sz w:val="18"/>
              </w:rPr>
              <w:t xml:space="preserve">CREATE </w:t>
            </w:r>
            <w:r>
              <w:rPr>
                <w:rFonts w:ascii="Courier New" w:eastAsia="Courier New" w:hAnsi="Courier New" w:cs="Courier New"/>
                <w:sz w:val="18"/>
              </w:rPr>
              <w:t>SEQUENCE post_id_seq;</w:t>
            </w:r>
          </w:p>
          <w:p w14:paraId="116A25C2" w14:textId="77777777" w:rsidR="00AF62BB" w:rsidRDefault="00000000">
            <w:pPr>
              <w:spacing w:after="0" w:line="313" w:lineRule="auto"/>
              <w:ind w:left="490" w:right="2945" w:hanging="392"/>
              <w:jc w:val="left"/>
            </w:pPr>
            <w:r>
              <w:rPr>
                <w:rFonts w:ascii="Courier New" w:eastAsia="Courier New" w:hAnsi="Courier New" w:cs="Courier New"/>
                <w:b/>
                <w:color w:val="007F00"/>
                <w:sz w:val="18"/>
              </w:rPr>
              <w:t xml:space="preserve">CREATE TABLE </w:t>
            </w:r>
            <w:r>
              <w:rPr>
                <w:rFonts w:ascii="Courier New" w:eastAsia="Courier New" w:hAnsi="Courier New" w:cs="Courier New"/>
                <w:sz w:val="18"/>
              </w:rPr>
              <w:t xml:space="preserve">post ( id </w:t>
            </w:r>
            <w:r>
              <w:rPr>
                <w:rFonts w:ascii="Courier New" w:eastAsia="Courier New" w:hAnsi="Courier New" w:cs="Courier New"/>
                <w:color w:val="007F00"/>
                <w:sz w:val="18"/>
              </w:rPr>
              <w:t xml:space="preserve">INTEGER </w:t>
            </w:r>
            <w:r>
              <w:rPr>
                <w:rFonts w:ascii="Courier New" w:eastAsia="Courier New" w:hAnsi="Courier New" w:cs="Courier New"/>
                <w:b/>
                <w:color w:val="007F00"/>
                <w:sz w:val="18"/>
              </w:rPr>
              <w:t xml:space="preserve">DEFAULT </w:t>
            </w:r>
            <w:r>
              <w:rPr>
                <w:rFonts w:ascii="Courier New" w:eastAsia="Courier New" w:hAnsi="Courier New" w:cs="Courier New"/>
                <w:sz w:val="18"/>
              </w:rPr>
              <w:t>NEXTVAL(</w:t>
            </w:r>
            <w:r>
              <w:rPr>
                <w:rFonts w:ascii="Courier New" w:eastAsia="Courier New" w:hAnsi="Courier New" w:cs="Courier New"/>
                <w:color w:val="BA2121"/>
                <w:sz w:val="18"/>
              </w:rPr>
              <w:t>'post_id_seq'</w:t>
            </w:r>
            <w:r>
              <w:rPr>
                <w:rFonts w:ascii="Courier New" w:eastAsia="Courier New" w:hAnsi="Courier New" w:cs="Courier New"/>
                <w:sz w:val="18"/>
              </w:rPr>
              <w:t xml:space="preserve">) </w:t>
            </w:r>
            <w:r>
              <w:rPr>
                <w:rFonts w:ascii="Courier New" w:eastAsia="Courier New" w:hAnsi="Courier New" w:cs="Courier New"/>
                <w:b/>
                <w:color w:val="007F00"/>
                <w:sz w:val="18"/>
              </w:rPr>
              <w:t>NOT NULL</w:t>
            </w:r>
            <w:r>
              <w:rPr>
                <w:rFonts w:ascii="Courier New" w:eastAsia="Courier New" w:hAnsi="Courier New" w:cs="Courier New"/>
                <w:sz w:val="18"/>
              </w:rPr>
              <w:t xml:space="preserve">, title </w:t>
            </w:r>
            <w:r>
              <w:rPr>
                <w:rFonts w:ascii="Courier New" w:eastAsia="Courier New" w:hAnsi="Courier New" w:cs="Courier New"/>
                <w:color w:val="007F00"/>
                <w:sz w:val="18"/>
              </w:rPr>
              <w:t>VARCHAR</w:t>
            </w:r>
            <w:r>
              <w:rPr>
                <w:rFonts w:ascii="Courier New" w:eastAsia="Courier New" w:hAnsi="Courier New" w:cs="Courier New"/>
                <w:sz w:val="18"/>
              </w:rPr>
              <w:t>(</w:t>
            </w:r>
            <w:r>
              <w:rPr>
                <w:rFonts w:ascii="Courier New" w:eastAsia="Courier New" w:hAnsi="Courier New" w:cs="Courier New"/>
                <w:color w:val="666666"/>
                <w:sz w:val="18"/>
              </w:rPr>
              <w:t>255</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version </w:t>
            </w:r>
            <w:r>
              <w:rPr>
                <w:rFonts w:ascii="Courier New" w:eastAsia="Courier New" w:hAnsi="Courier New" w:cs="Courier New"/>
                <w:sz w:val="18"/>
              </w:rPr>
              <w:t xml:space="preserve">INT4 </w:t>
            </w:r>
            <w:r>
              <w:rPr>
                <w:rFonts w:ascii="Courier New" w:eastAsia="Courier New" w:hAnsi="Courier New" w:cs="Courier New"/>
                <w:b/>
                <w:color w:val="007F00"/>
                <w:sz w:val="18"/>
              </w:rPr>
              <w:t>NOT NULL</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PRIMARY KEY </w:t>
            </w:r>
            <w:r>
              <w:rPr>
                <w:rFonts w:ascii="Courier New" w:eastAsia="Courier New" w:hAnsi="Courier New" w:cs="Courier New"/>
                <w:sz w:val="18"/>
              </w:rPr>
              <w:t>(id));</w:t>
            </w:r>
          </w:p>
          <w:p w14:paraId="3037347B" w14:textId="77777777" w:rsidR="00AF62BB" w:rsidRDefault="00000000">
            <w:pPr>
              <w:spacing w:after="0" w:line="259" w:lineRule="auto"/>
              <w:ind w:left="98" w:firstLine="0"/>
              <w:jc w:val="left"/>
            </w:pPr>
            <w:r>
              <w:rPr>
                <w:rFonts w:ascii="Courier New" w:eastAsia="Courier New" w:hAnsi="Courier New" w:cs="Courier New"/>
                <w:sz w:val="18"/>
              </w:rPr>
              <w:t>);</w:t>
            </w:r>
          </w:p>
        </w:tc>
      </w:tr>
      <w:tr w:rsidR="00AF62BB" w14:paraId="60675946" w14:textId="77777777">
        <w:trPr>
          <w:trHeight w:val="2986"/>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1B93010" w14:textId="77777777" w:rsidR="00AF62BB" w:rsidRDefault="00000000">
            <w:pPr>
              <w:spacing w:after="2" w:line="259" w:lineRule="auto"/>
              <w:ind w:left="0" w:firstLine="0"/>
              <w:jc w:val="left"/>
            </w:pPr>
            <w:r>
              <w:rPr>
                <w:rFonts w:ascii="Open Sans" w:eastAsia="Open Sans" w:hAnsi="Open Sans" w:cs="Open Sans"/>
                <w:b/>
                <w:sz w:val="26"/>
              </w:rPr>
              <w:lastRenderedPageBreak/>
              <w:t>MySQL</w:t>
            </w:r>
          </w:p>
          <w:p w14:paraId="387597AD" w14:textId="77777777" w:rsidR="00AF62BB" w:rsidRDefault="00000000">
            <w:pPr>
              <w:spacing w:after="278" w:line="259" w:lineRule="auto"/>
              <w:ind w:left="0" w:firstLine="0"/>
              <w:jc w:val="left"/>
            </w:pPr>
            <w:r>
              <w:rPr>
                <w:sz w:val="20"/>
              </w:rPr>
              <w:t xml:space="preserve">MySQL 5.7 only supports identity columns through the </w:t>
            </w:r>
            <w:r>
              <w:rPr>
                <w:rFonts w:ascii="Courier New" w:eastAsia="Courier New" w:hAnsi="Courier New" w:cs="Courier New"/>
                <w:sz w:val="16"/>
              </w:rPr>
              <w:t xml:space="preserve">AUTO_INCREMENT </w:t>
            </w:r>
            <w:r>
              <w:rPr>
                <w:sz w:val="20"/>
              </w:rPr>
              <w:t>attribute.</w:t>
            </w:r>
          </w:p>
          <w:p w14:paraId="124894BB" w14:textId="77777777" w:rsidR="00AF62BB" w:rsidRDefault="00000000">
            <w:pPr>
              <w:spacing w:after="0" w:line="313" w:lineRule="auto"/>
              <w:ind w:left="490" w:right="4857" w:hanging="392"/>
              <w:jc w:val="left"/>
            </w:pPr>
            <w:r>
              <w:rPr>
                <w:rFonts w:ascii="Courier New" w:eastAsia="Courier New" w:hAnsi="Courier New" w:cs="Courier New"/>
                <w:b/>
                <w:color w:val="007F00"/>
                <w:sz w:val="18"/>
              </w:rPr>
              <w:t xml:space="preserve">CREATE TABLE </w:t>
            </w:r>
            <w:r>
              <w:rPr>
                <w:rFonts w:ascii="Courier New" w:eastAsia="Courier New" w:hAnsi="Courier New" w:cs="Courier New"/>
                <w:sz w:val="18"/>
              </w:rPr>
              <w:t xml:space="preserve">post ( id </w:t>
            </w:r>
            <w:r>
              <w:rPr>
                <w:rFonts w:ascii="Courier New" w:eastAsia="Courier New" w:hAnsi="Courier New" w:cs="Courier New"/>
                <w:color w:val="007F00"/>
                <w:sz w:val="18"/>
              </w:rPr>
              <w:t xml:space="preserve">BIGINT </w:t>
            </w:r>
            <w:r>
              <w:rPr>
                <w:rFonts w:ascii="Courier New" w:eastAsia="Courier New" w:hAnsi="Courier New" w:cs="Courier New"/>
                <w:b/>
                <w:color w:val="007F00"/>
                <w:sz w:val="18"/>
              </w:rPr>
              <w:t xml:space="preserve">NOT NULL </w:t>
            </w:r>
            <w:r>
              <w:rPr>
                <w:rFonts w:ascii="Courier New" w:eastAsia="Courier New" w:hAnsi="Courier New" w:cs="Courier New"/>
                <w:sz w:val="18"/>
              </w:rPr>
              <w:t xml:space="preserve">AUTO_INCREMENT, title </w:t>
            </w:r>
            <w:r>
              <w:rPr>
                <w:rFonts w:ascii="Courier New" w:eastAsia="Courier New" w:hAnsi="Courier New" w:cs="Courier New"/>
                <w:color w:val="007F00"/>
                <w:sz w:val="18"/>
              </w:rPr>
              <w:t>VARCHAR</w:t>
            </w:r>
            <w:r>
              <w:rPr>
                <w:rFonts w:ascii="Courier New" w:eastAsia="Courier New" w:hAnsi="Courier New" w:cs="Courier New"/>
                <w:sz w:val="18"/>
              </w:rPr>
              <w:t>(</w:t>
            </w:r>
            <w:r>
              <w:rPr>
                <w:rFonts w:ascii="Courier New" w:eastAsia="Courier New" w:hAnsi="Courier New" w:cs="Courier New"/>
                <w:color w:val="666666"/>
                <w:sz w:val="18"/>
              </w:rPr>
              <w:t>255</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version </w:t>
            </w:r>
            <w:r>
              <w:rPr>
                <w:rFonts w:ascii="Courier New" w:eastAsia="Courier New" w:hAnsi="Courier New" w:cs="Courier New"/>
                <w:color w:val="007F00"/>
                <w:sz w:val="18"/>
              </w:rPr>
              <w:t xml:space="preserve">INTEGER </w:t>
            </w:r>
            <w:r>
              <w:rPr>
                <w:rFonts w:ascii="Courier New" w:eastAsia="Courier New" w:hAnsi="Courier New" w:cs="Courier New"/>
                <w:b/>
                <w:color w:val="007F00"/>
                <w:sz w:val="18"/>
              </w:rPr>
              <w:t>NOT NULL</w:t>
            </w:r>
            <w:r>
              <w:rPr>
                <w:rFonts w:ascii="Courier New" w:eastAsia="Courier New" w:hAnsi="Courier New" w:cs="Courier New"/>
                <w:sz w:val="18"/>
              </w:rPr>
              <w:t>,</w:t>
            </w:r>
          </w:p>
          <w:p w14:paraId="057E7BFD" w14:textId="77777777" w:rsidR="00AF62BB" w:rsidRDefault="00000000">
            <w:pPr>
              <w:spacing w:after="0" w:line="259" w:lineRule="auto"/>
              <w:ind w:left="489" w:firstLine="0"/>
              <w:jc w:val="left"/>
            </w:pPr>
            <w:r>
              <w:rPr>
                <w:rFonts w:ascii="Courier New" w:eastAsia="Courier New" w:hAnsi="Courier New" w:cs="Courier New"/>
                <w:b/>
                <w:color w:val="007F00"/>
                <w:sz w:val="18"/>
              </w:rPr>
              <w:t xml:space="preserve">PRIMARY KEY </w:t>
            </w:r>
            <w:r>
              <w:rPr>
                <w:rFonts w:ascii="Courier New" w:eastAsia="Courier New" w:hAnsi="Courier New" w:cs="Courier New"/>
                <w:sz w:val="18"/>
              </w:rPr>
              <w:t>(id));</w:t>
            </w:r>
          </w:p>
        </w:tc>
      </w:tr>
    </w:tbl>
    <w:p w14:paraId="77D8AD64" w14:textId="77777777" w:rsidR="00AF62BB" w:rsidRDefault="00000000">
      <w:pPr>
        <w:spacing w:after="335"/>
        <w:ind w:left="-5"/>
      </w:pPr>
      <w:r>
        <w:t>Many database developers like this approach since the client does not have to care about supplying a database identifier upon inserting a new row.</w:t>
      </w:r>
    </w:p>
    <w:p w14:paraId="4E80C2CC" w14:textId="77777777" w:rsidR="00AF62BB" w:rsidRDefault="00000000">
      <w:pPr>
        <w:spacing w:after="392"/>
        <w:ind w:left="-5"/>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(title, </w:t>
      </w:r>
      <w:r>
        <w:rPr>
          <w:rFonts w:ascii="Courier New" w:eastAsia="Courier New" w:hAnsi="Courier New" w:cs="Courier New"/>
          <w:b/>
          <w:color w:val="007F00"/>
          <w:sz w:val="20"/>
        </w:rPr>
        <w:t>version</w:t>
      </w:r>
      <w:r>
        <w:rPr>
          <w:rFonts w:ascii="Courier New" w:eastAsia="Courier New" w:hAnsi="Courier New" w:cs="Courier New"/>
          <w:sz w:val="20"/>
        </w:rPr>
        <w:t xml:space="preserve">)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w:t>
      </w:r>
      <w:r>
        <w:rPr>
          <w:rFonts w:ascii="Courier New" w:eastAsia="Courier New" w:hAnsi="Courier New" w:cs="Courier New"/>
          <w:sz w:val="20"/>
        </w:rPr>
        <w:t xml:space="preserve">, </w:t>
      </w:r>
      <w:r>
        <w:rPr>
          <w:rFonts w:ascii="Courier New" w:eastAsia="Courier New" w:hAnsi="Courier New" w:cs="Courier New"/>
          <w:color w:val="666666"/>
          <w:sz w:val="20"/>
        </w:rPr>
        <w:t>?</w:t>
      </w:r>
      <w:r>
        <w:rPr>
          <w:rFonts w:ascii="Courier New" w:eastAsia="Courier New" w:hAnsi="Courier New" w:cs="Courier New"/>
          <w:sz w:val="20"/>
        </w:rPr>
        <w:t>);</w:t>
      </w:r>
    </w:p>
    <w:p w14:paraId="3CBDF47C" w14:textId="77777777" w:rsidR="00AF62BB" w:rsidRDefault="00000000">
      <w:pPr>
        <w:spacing w:after="335"/>
        <w:ind w:left="-5"/>
      </w:pPr>
      <w:r>
        <w:t xml:space="preserve">To retrieve the newly created row identifier, the JDBC </w:t>
      </w:r>
      <w:r>
        <w:rPr>
          <w:rFonts w:ascii="Courier New" w:eastAsia="Courier New" w:hAnsi="Courier New" w:cs="Courier New"/>
          <w:sz w:val="18"/>
        </w:rPr>
        <w:t xml:space="preserve">PreparedStatement </w:t>
      </w:r>
      <w:r>
        <w:t>must be instructed to return the auto-generated keys.</w:t>
      </w:r>
    </w:p>
    <w:p w14:paraId="5E5913DC" w14:textId="77777777" w:rsidR="00AF62BB" w:rsidRDefault="00000000">
      <w:pPr>
        <w:spacing w:after="41" w:line="259" w:lineRule="auto"/>
        <w:ind w:left="-5" w:right="2601"/>
        <w:jc w:val="left"/>
      </w:pPr>
      <w:r>
        <w:rPr>
          <w:rFonts w:ascii="Courier New" w:eastAsia="Courier New" w:hAnsi="Courier New" w:cs="Courier New"/>
          <w:sz w:val="20"/>
        </w:rPr>
        <w:t xml:space="preserve">PreparedStatement postStatement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w:t>
      </w:r>
    </w:p>
    <w:p w14:paraId="1A5BBE75" w14:textId="77777777" w:rsidR="00AF62BB" w:rsidRDefault="00000000">
      <w:pPr>
        <w:spacing w:after="4" w:line="298" w:lineRule="auto"/>
        <w:ind w:left="445" w:right="2601"/>
        <w:jc w:val="left"/>
      </w:pPr>
      <w:r>
        <w:rPr>
          <w:rFonts w:ascii="Courier New" w:eastAsia="Courier New" w:hAnsi="Courier New" w:cs="Courier New"/>
          <w:color w:val="BA2121"/>
          <w:sz w:val="20"/>
        </w:rPr>
        <w:t>"INSERT INTO post (title, version) VALUES (?, ?)"</w:t>
      </w:r>
      <w:r>
        <w:rPr>
          <w:rFonts w:ascii="Courier New" w:eastAsia="Courier New" w:hAnsi="Courier New" w:cs="Courier New"/>
          <w:color w:val="666666"/>
          <w:sz w:val="20"/>
        </w:rPr>
        <w:t xml:space="preserve">, </w:t>
      </w:r>
      <w:r>
        <w:rPr>
          <w:rFonts w:ascii="Courier New" w:eastAsia="Courier New" w:hAnsi="Courier New" w:cs="Courier New"/>
          <w:sz w:val="20"/>
        </w:rPr>
        <w:t>Statement</w:t>
      </w:r>
      <w:r>
        <w:rPr>
          <w:rFonts w:ascii="Courier New" w:eastAsia="Courier New" w:hAnsi="Courier New" w:cs="Courier New"/>
          <w:color w:val="666666"/>
          <w:sz w:val="20"/>
        </w:rPr>
        <w:t>.</w:t>
      </w:r>
      <w:r>
        <w:rPr>
          <w:rFonts w:ascii="Courier New" w:eastAsia="Courier New" w:hAnsi="Courier New" w:cs="Courier New"/>
          <w:color w:val="7D8F29"/>
          <w:sz w:val="20"/>
        </w:rPr>
        <w:t>RETURN_GENERATED_KEYS</w:t>
      </w:r>
    </w:p>
    <w:p w14:paraId="4CA658AF" w14:textId="77777777" w:rsidR="00AF62BB" w:rsidRDefault="00000000">
      <w:pPr>
        <w:spacing w:after="368"/>
        <w:ind w:left="-5"/>
        <w:jc w:val="left"/>
      </w:pPr>
      <w:r>
        <w:rPr>
          <w:rFonts w:ascii="Courier New" w:eastAsia="Courier New" w:hAnsi="Courier New" w:cs="Courier New"/>
          <w:color w:val="666666"/>
          <w:sz w:val="20"/>
        </w:rPr>
        <w:t>);</w:t>
      </w:r>
    </w:p>
    <w:p w14:paraId="24A504AC" w14:textId="77777777" w:rsidR="00AF62BB" w:rsidRDefault="00000000">
      <w:pPr>
        <w:spacing w:after="335"/>
        <w:ind w:left="-5"/>
      </w:pPr>
      <w:r>
        <w:t>One alternative is to hint the driver about the column index holding the auto-generated key column.</w:t>
      </w:r>
    </w:p>
    <w:p w14:paraId="69B0FED1" w14:textId="77777777" w:rsidR="00AF62BB" w:rsidRDefault="00000000">
      <w:pPr>
        <w:spacing w:after="4" w:line="298" w:lineRule="auto"/>
        <w:ind w:left="420" w:right="2601" w:hanging="435"/>
        <w:jc w:val="left"/>
      </w:pPr>
      <w:r>
        <w:rPr>
          <w:rFonts w:ascii="Courier New" w:eastAsia="Courier New" w:hAnsi="Courier New" w:cs="Courier New"/>
          <w:sz w:val="20"/>
        </w:rPr>
        <w:t xml:space="preserve">PreparedStatement postStatement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"INSERT INTO post (title, version) VALUES (?,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b/>
          <w:color w:val="B00040"/>
          <w:sz w:val="20"/>
        </w:rPr>
        <w:t>int</w:t>
      </w:r>
      <w:r>
        <w:rPr>
          <w:rFonts w:ascii="Courier New" w:eastAsia="Courier New" w:hAnsi="Courier New" w:cs="Courier New"/>
          <w:color w:val="666666"/>
          <w:sz w:val="20"/>
        </w:rPr>
        <w:t>[] {1}</w:t>
      </w:r>
    </w:p>
    <w:p w14:paraId="462C8AF1" w14:textId="77777777" w:rsidR="00AF62BB" w:rsidRDefault="00000000">
      <w:pPr>
        <w:spacing w:after="368"/>
        <w:ind w:left="-5"/>
        <w:jc w:val="left"/>
      </w:pPr>
      <w:r>
        <w:rPr>
          <w:rFonts w:ascii="Courier New" w:eastAsia="Courier New" w:hAnsi="Courier New" w:cs="Courier New"/>
          <w:color w:val="666666"/>
          <w:sz w:val="20"/>
        </w:rPr>
        <w:t>);</w:t>
      </w:r>
    </w:p>
    <w:p w14:paraId="35DB126C" w14:textId="77777777" w:rsidR="00AF62BB" w:rsidRDefault="00000000">
      <w:pPr>
        <w:spacing w:after="335"/>
        <w:ind w:left="-5"/>
      </w:pPr>
      <w:r>
        <w:t>The column name can also be used to instruct the driver about the auto-generated key column.</w:t>
      </w:r>
    </w:p>
    <w:p w14:paraId="305E8F07" w14:textId="77777777" w:rsidR="00AF62BB" w:rsidRDefault="00000000">
      <w:pPr>
        <w:spacing w:after="4" w:line="298" w:lineRule="auto"/>
        <w:ind w:left="420" w:right="2601" w:hanging="435"/>
        <w:jc w:val="left"/>
      </w:pPr>
      <w:r>
        <w:rPr>
          <w:rFonts w:ascii="Courier New" w:eastAsia="Courier New" w:hAnsi="Courier New" w:cs="Courier New"/>
          <w:sz w:val="20"/>
        </w:rPr>
        <w:t xml:space="preserve">PreparedStatement postStatement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"INSERT INTO post (title, version) VALUES (?,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String</w:t>
      </w:r>
      <w:r>
        <w:rPr>
          <w:rFonts w:ascii="Courier New" w:eastAsia="Courier New" w:hAnsi="Courier New" w:cs="Courier New"/>
          <w:color w:val="666666"/>
          <w:sz w:val="20"/>
        </w:rPr>
        <w:t>[] {</w:t>
      </w:r>
      <w:r>
        <w:rPr>
          <w:rFonts w:ascii="Courier New" w:eastAsia="Courier New" w:hAnsi="Courier New" w:cs="Courier New"/>
          <w:color w:val="BA2121"/>
          <w:sz w:val="20"/>
        </w:rPr>
        <w:t>"id"</w:t>
      </w:r>
      <w:r>
        <w:rPr>
          <w:rFonts w:ascii="Courier New" w:eastAsia="Courier New" w:hAnsi="Courier New" w:cs="Courier New"/>
          <w:color w:val="666666"/>
          <w:sz w:val="20"/>
        </w:rPr>
        <w:t>}</w:t>
      </w:r>
    </w:p>
    <w:p w14:paraId="36A1D88F" w14:textId="77777777" w:rsidR="00AF62BB" w:rsidRDefault="00000000">
      <w:pPr>
        <w:spacing w:after="368"/>
        <w:ind w:left="-5"/>
        <w:jc w:val="left"/>
      </w:pPr>
      <w:r>
        <w:rPr>
          <w:rFonts w:ascii="Courier New" w:eastAsia="Courier New" w:hAnsi="Courier New" w:cs="Courier New"/>
          <w:color w:val="666666"/>
          <w:sz w:val="20"/>
        </w:rPr>
        <w:t>);</w:t>
      </w:r>
    </w:p>
    <w:p w14:paraId="79FDB7B1" w14:textId="77777777" w:rsidR="00AF62BB" w:rsidRDefault="00000000">
      <w:pPr>
        <w:ind w:left="-5"/>
      </w:pPr>
      <w:r>
        <w:t>It is better to know all these three alternatives because they are not interchangeable on all database systems.</w:t>
      </w:r>
    </w:p>
    <w:p w14:paraId="157D0806" w14:textId="77777777" w:rsidR="00AF62BB" w:rsidRDefault="0000000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13" w:line="259" w:lineRule="auto"/>
        <w:ind w:left="561" w:right="176"/>
        <w:jc w:val="left"/>
      </w:pPr>
      <w:r>
        <w:rPr>
          <w:rFonts w:ascii="Open Sans" w:eastAsia="Open Sans" w:hAnsi="Open Sans" w:cs="Open Sans"/>
          <w:sz w:val="26"/>
        </w:rPr>
        <w:lastRenderedPageBreak/>
        <w:t>Oracle auto-generated key retrieval gotcha</w:t>
      </w:r>
    </w:p>
    <w:p w14:paraId="78A9986E"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836" w:line="264" w:lineRule="auto"/>
        <w:ind w:left="561" w:right="176"/>
      </w:pPr>
      <w:r>
        <w:rPr>
          <w:sz w:val="20"/>
        </w:rPr>
        <w:t xml:space="preserve">When using </w:t>
      </w:r>
      <w:r>
        <w:rPr>
          <w:rFonts w:ascii="Courier New" w:eastAsia="Courier New" w:hAnsi="Courier New" w:cs="Courier New"/>
          <w:sz w:val="16"/>
        </w:rPr>
        <w:t>Statement.RETURN_GENERATED_KEYS</w:t>
      </w:r>
      <w:r>
        <w:rPr>
          <w:sz w:val="20"/>
        </w:rPr>
        <w:t xml:space="preserve">, Oracle returns a </w:t>
      </w:r>
      <w:r>
        <w:rPr>
          <w:rFonts w:ascii="Courier New" w:eastAsia="Courier New" w:hAnsi="Courier New" w:cs="Courier New"/>
          <w:sz w:val="16"/>
        </w:rPr>
        <w:t xml:space="preserve">ROWID </w:t>
      </w:r>
      <w:r>
        <w:rPr>
          <w:sz w:val="20"/>
        </w:rPr>
        <w:t>instead of the actually generated column value. A workaround is to supply the column index or the column name, and so the auto-generated value can be extracted after executing the statement.</w:t>
      </w:r>
    </w:p>
    <w:p w14:paraId="1D49B464" w14:textId="77777777" w:rsidR="00AF62BB" w:rsidRDefault="00000000">
      <w:pPr>
        <w:ind w:left="-5"/>
      </w:pPr>
      <w:r>
        <w:t xml:space="preserve">According to the JDBC 4.2 specification, every driver must implement the </w:t>
      </w:r>
      <w:r>
        <w:rPr>
          <w:rFonts w:ascii="Courier New" w:eastAsia="Courier New" w:hAnsi="Courier New" w:cs="Courier New"/>
          <w:sz w:val="18"/>
        </w:rPr>
        <w:t xml:space="preserve">supportsGetGeneratedKeys() </w:t>
      </w:r>
      <w:r>
        <w:t>method and specify whether it supports auto-generated key retrieval. Unfortunately, this only applies to single statement updates as the specification does not make it mandatory for drivers to support generated key retrieval for batch statements. That being said, not all database systems support fetching auto-generated keys from a batch of statements.</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1754"/>
        <w:gridCol w:w="6202"/>
        <w:gridCol w:w="1404"/>
      </w:tblGrid>
      <w:tr w:rsidR="00AF62BB" w14:paraId="55B87180" w14:textId="77777777">
        <w:trPr>
          <w:trHeight w:val="316"/>
        </w:trPr>
        <w:tc>
          <w:tcPr>
            <w:tcW w:w="1754" w:type="dxa"/>
            <w:tcBorders>
              <w:top w:val="nil"/>
              <w:left w:val="nil"/>
              <w:bottom w:val="nil"/>
              <w:right w:val="nil"/>
            </w:tcBorders>
          </w:tcPr>
          <w:p w14:paraId="2F9A20B1" w14:textId="77777777" w:rsidR="00AF62BB" w:rsidRDefault="00AF62BB">
            <w:pPr>
              <w:spacing w:after="160" w:line="259" w:lineRule="auto"/>
              <w:ind w:left="0" w:firstLine="0"/>
              <w:jc w:val="left"/>
            </w:pPr>
          </w:p>
        </w:tc>
        <w:tc>
          <w:tcPr>
            <w:tcW w:w="6202" w:type="dxa"/>
            <w:tcBorders>
              <w:top w:val="nil"/>
              <w:left w:val="nil"/>
              <w:bottom w:val="nil"/>
              <w:right w:val="nil"/>
            </w:tcBorders>
          </w:tcPr>
          <w:p w14:paraId="46E50143" w14:textId="77777777" w:rsidR="00AF62BB" w:rsidRDefault="00000000">
            <w:pPr>
              <w:spacing w:after="0" w:line="259" w:lineRule="auto"/>
              <w:ind w:left="616" w:firstLine="0"/>
              <w:jc w:val="left"/>
            </w:pPr>
            <w:r>
              <w:rPr>
                <w:b/>
                <w:sz w:val="18"/>
              </w:rPr>
              <w:t>Table 3.3: Driver support for retrieving generated keys</w:t>
            </w:r>
          </w:p>
        </w:tc>
        <w:tc>
          <w:tcPr>
            <w:tcW w:w="1404" w:type="dxa"/>
            <w:tcBorders>
              <w:top w:val="nil"/>
              <w:left w:val="nil"/>
              <w:bottom w:val="nil"/>
              <w:right w:val="nil"/>
            </w:tcBorders>
          </w:tcPr>
          <w:p w14:paraId="5A6E54CF" w14:textId="77777777" w:rsidR="00AF62BB" w:rsidRDefault="00AF62BB">
            <w:pPr>
              <w:spacing w:after="160" w:line="259" w:lineRule="auto"/>
              <w:ind w:left="0" w:firstLine="0"/>
              <w:jc w:val="left"/>
            </w:pPr>
          </w:p>
        </w:tc>
      </w:tr>
      <w:tr w:rsidR="00AF62BB" w14:paraId="006A1BED" w14:textId="77777777">
        <w:trPr>
          <w:trHeight w:val="1087"/>
        </w:trPr>
        <w:tc>
          <w:tcPr>
            <w:tcW w:w="1754" w:type="dxa"/>
            <w:tcBorders>
              <w:top w:val="nil"/>
              <w:left w:val="nil"/>
              <w:bottom w:val="nil"/>
              <w:right w:val="nil"/>
            </w:tcBorders>
          </w:tcPr>
          <w:p w14:paraId="1FE70F59" w14:textId="77777777" w:rsidR="00AF62BB" w:rsidRDefault="00000000">
            <w:pPr>
              <w:spacing w:after="0" w:line="261" w:lineRule="auto"/>
              <w:ind w:left="306" w:right="78" w:firstLine="95"/>
              <w:jc w:val="left"/>
            </w:pPr>
            <w:r>
              <w:rPr>
                <w:b/>
                <w:sz w:val="20"/>
              </w:rPr>
              <w:t>Returns generated keys after</w:t>
            </w:r>
          </w:p>
          <w:p w14:paraId="7E44869F" w14:textId="77777777" w:rsidR="00AF62BB" w:rsidRDefault="00000000">
            <w:pPr>
              <w:spacing w:after="0" w:line="259" w:lineRule="auto"/>
              <w:ind w:left="466" w:firstLine="0"/>
              <w:jc w:val="left"/>
            </w:pPr>
            <w:r>
              <w:rPr>
                <w:b/>
                <w:sz w:val="20"/>
              </w:rPr>
              <w:t>calling</w:t>
            </w:r>
          </w:p>
        </w:tc>
        <w:tc>
          <w:tcPr>
            <w:tcW w:w="6202" w:type="dxa"/>
            <w:tcBorders>
              <w:top w:val="nil"/>
              <w:left w:val="nil"/>
              <w:bottom w:val="nil"/>
              <w:right w:val="nil"/>
            </w:tcBorders>
          </w:tcPr>
          <w:p w14:paraId="25ED71EE" w14:textId="77777777" w:rsidR="00AF62BB" w:rsidRDefault="00000000">
            <w:pPr>
              <w:spacing w:after="0" w:line="261" w:lineRule="auto"/>
              <w:ind w:left="214" w:right="369" w:hanging="214"/>
            </w:pPr>
            <w:r>
              <w:rPr>
                <w:b/>
                <w:sz w:val="20"/>
              </w:rPr>
              <w:t>Oracle JDBC Oracle JDBC SQL Server PostgreSQL driver driver JDBC driver JDBC driver (11.2.0.4) (12.1.0.1) (4.2) (9.4-1201-</w:t>
            </w:r>
          </w:p>
          <w:p w14:paraId="21388E28" w14:textId="77777777" w:rsidR="00AF62BB" w:rsidRDefault="00000000">
            <w:pPr>
              <w:spacing w:after="0" w:line="259" w:lineRule="auto"/>
              <w:ind w:left="0" w:right="619" w:firstLine="0"/>
              <w:jc w:val="right"/>
            </w:pPr>
            <w:r>
              <w:rPr>
                <w:b/>
                <w:sz w:val="20"/>
              </w:rPr>
              <w:t>jdbc41)</w:t>
            </w:r>
          </w:p>
        </w:tc>
        <w:tc>
          <w:tcPr>
            <w:tcW w:w="1404" w:type="dxa"/>
            <w:tcBorders>
              <w:top w:val="nil"/>
              <w:left w:val="nil"/>
              <w:bottom w:val="nil"/>
              <w:right w:val="nil"/>
            </w:tcBorders>
          </w:tcPr>
          <w:p w14:paraId="11B24E14" w14:textId="77777777" w:rsidR="00AF62BB" w:rsidRDefault="00000000">
            <w:pPr>
              <w:spacing w:after="0" w:line="259" w:lineRule="auto"/>
              <w:ind w:left="0" w:firstLine="7"/>
              <w:jc w:val="left"/>
            </w:pPr>
            <w:r>
              <w:rPr>
                <w:b/>
                <w:sz w:val="20"/>
              </w:rPr>
              <w:t>MySQL JDBC driver (5.1.36)</w:t>
            </w:r>
          </w:p>
        </w:tc>
      </w:tr>
      <w:tr w:rsidR="00AF62BB" w14:paraId="09BA678A" w14:textId="77777777">
        <w:trPr>
          <w:trHeight w:val="241"/>
        </w:trPr>
        <w:tc>
          <w:tcPr>
            <w:tcW w:w="1754" w:type="dxa"/>
            <w:tcBorders>
              <w:top w:val="nil"/>
              <w:left w:val="nil"/>
              <w:bottom w:val="nil"/>
              <w:right w:val="nil"/>
            </w:tcBorders>
          </w:tcPr>
          <w:p w14:paraId="01BE1198" w14:textId="77777777" w:rsidR="00AF62BB" w:rsidRDefault="00000000">
            <w:pPr>
              <w:spacing w:after="0" w:line="259" w:lineRule="auto"/>
              <w:ind w:left="120" w:firstLine="0"/>
              <w:jc w:val="left"/>
            </w:pPr>
            <w:r>
              <w:rPr>
                <w:rFonts w:ascii="Courier New" w:eastAsia="Courier New" w:hAnsi="Courier New" w:cs="Courier New"/>
                <w:sz w:val="16"/>
              </w:rPr>
              <w:t>executeUpdate()</w:t>
            </w:r>
          </w:p>
        </w:tc>
        <w:tc>
          <w:tcPr>
            <w:tcW w:w="6202" w:type="dxa"/>
            <w:tcBorders>
              <w:top w:val="nil"/>
              <w:left w:val="nil"/>
              <w:bottom w:val="nil"/>
              <w:right w:val="nil"/>
            </w:tcBorders>
          </w:tcPr>
          <w:p w14:paraId="73B59410" w14:textId="77777777" w:rsidR="00AF62BB" w:rsidRDefault="00000000">
            <w:pPr>
              <w:tabs>
                <w:tab w:val="center" w:pos="587"/>
                <w:tab w:val="center" w:pos="2147"/>
                <w:tab w:val="center" w:pos="3707"/>
                <w:tab w:val="center" w:pos="5267"/>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2FE7165D" wp14:editId="4F51CD51">
                      <wp:simplePos x="0" y="0"/>
                      <wp:positionH relativeFrom="column">
                        <wp:posOffset>-1113548</wp:posOffset>
                      </wp:positionH>
                      <wp:positionV relativeFrom="paragraph">
                        <wp:posOffset>5335</wp:posOffset>
                      </wp:positionV>
                      <wp:extent cx="5943600" cy="5061"/>
                      <wp:effectExtent l="0" t="0" r="0" b="0"/>
                      <wp:wrapNone/>
                      <wp:docPr id="15707" name="Group 15707"/>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083" name="Shape 108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84" name="Shape 1084"/>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707" style="width:468pt;height:0.3985pt;position:absolute;z-index:-2147483609;mso-position-horizontal-relative:text;mso-position-horizontal:absolute;margin-left:-87.681pt;mso-position-vertical-relative:text;margin-top:0.420074pt;" coordsize="59436,50">
                      <v:shape id="Shape 1083" style="position:absolute;width:59436;height:0;left:0;top:0;" coordsize="5943600,0" path="m0,0l5943600,0">
                        <v:stroke weight="0.3985pt" endcap="flat" joinstyle="miter" miterlimit="10" on="true" color="#000000"/>
                        <v:fill on="false" color="#000000" opacity="0"/>
                      </v:shape>
                      <v:shape id="Shape 1084" style="position:absolute;width:59436;height:0;left:0;top:0;" coordsize="5943600,0" path="m0,0l5943600,0">
                        <v:stroke weight="0.3985pt" endcap="flat" joinstyle="miter" miterlimit="10" on="true" color="#000000"/>
                        <v:fill on="false" color="#000000" opacity="0"/>
                      </v:shape>
                    </v:group>
                  </w:pict>
                </mc:Fallback>
              </mc:AlternateContent>
            </w:r>
            <w:r>
              <w:rPr>
                <w:rFonts w:ascii="Calibri" w:eastAsia="Calibri" w:hAnsi="Calibri" w:cs="Calibri"/>
              </w:rPr>
              <w:tab/>
            </w:r>
            <w:r>
              <w:rPr>
                <w:sz w:val="20"/>
              </w:rPr>
              <w:t>Yes</w:t>
            </w:r>
            <w:r>
              <w:rPr>
                <w:sz w:val="20"/>
              </w:rPr>
              <w:tab/>
              <w:t>Yes</w:t>
            </w:r>
            <w:r>
              <w:rPr>
                <w:sz w:val="20"/>
              </w:rPr>
              <w:tab/>
              <w:t>Yes</w:t>
            </w:r>
            <w:r>
              <w:rPr>
                <w:sz w:val="20"/>
              </w:rPr>
              <w:tab/>
              <w:t>Yes</w:t>
            </w:r>
          </w:p>
        </w:tc>
        <w:tc>
          <w:tcPr>
            <w:tcW w:w="1404" w:type="dxa"/>
            <w:tcBorders>
              <w:top w:val="nil"/>
              <w:left w:val="nil"/>
              <w:bottom w:val="nil"/>
              <w:right w:val="nil"/>
            </w:tcBorders>
          </w:tcPr>
          <w:p w14:paraId="17FE16B9" w14:textId="77777777" w:rsidR="00AF62BB" w:rsidRDefault="00000000">
            <w:pPr>
              <w:spacing w:after="0" w:line="259" w:lineRule="auto"/>
              <w:ind w:left="467" w:firstLine="0"/>
              <w:jc w:val="left"/>
            </w:pPr>
            <w:r>
              <w:rPr>
                <w:sz w:val="20"/>
              </w:rPr>
              <w:t>Yes</w:t>
            </w:r>
          </w:p>
        </w:tc>
      </w:tr>
      <w:tr w:rsidR="00AF62BB" w14:paraId="116E7B13" w14:textId="77777777">
        <w:trPr>
          <w:trHeight w:val="244"/>
        </w:trPr>
        <w:tc>
          <w:tcPr>
            <w:tcW w:w="1754" w:type="dxa"/>
            <w:tcBorders>
              <w:top w:val="nil"/>
              <w:left w:val="nil"/>
              <w:bottom w:val="nil"/>
              <w:right w:val="nil"/>
            </w:tcBorders>
          </w:tcPr>
          <w:p w14:paraId="4F22D2AD" w14:textId="77777777" w:rsidR="00AF62BB" w:rsidRDefault="00000000">
            <w:pPr>
              <w:spacing w:after="0" w:line="259" w:lineRule="auto"/>
              <w:ind w:left="163" w:firstLine="0"/>
              <w:jc w:val="left"/>
            </w:pPr>
            <w:r>
              <w:rPr>
                <w:rFonts w:ascii="Courier New" w:eastAsia="Courier New" w:hAnsi="Courier New" w:cs="Courier New"/>
                <w:sz w:val="16"/>
              </w:rPr>
              <w:t>executeBatch()</w:t>
            </w:r>
          </w:p>
        </w:tc>
        <w:tc>
          <w:tcPr>
            <w:tcW w:w="6202" w:type="dxa"/>
            <w:tcBorders>
              <w:top w:val="nil"/>
              <w:left w:val="nil"/>
              <w:bottom w:val="nil"/>
              <w:right w:val="nil"/>
            </w:tcBorders>
          </w:tcPr>
          <w:p w14:paraId="05F923DF" w14:textId="77777777" w:rsidR="00AF62BB" w:rsidRDefault="00000000">
            <w:pPr>
              <w:tabs>
                <w:tab w:val="center" w:pos="586"/>
                <w:tab w:val="center" w:pos="2147"/>
                <w:tab w:val="center" w:pos="3706"/>
                <w:tab w:val="center" w:pos="5267"/>
              </w:tabs>
              <w:spacing w:after="0" w:line="259" w:lineRule="auto"/>
              <w:ind w:left="0" w:firstLine="0"/>
              <w:jc w:val="left"/>
            </w:pPr>
            <w:r>
              <w:rPr>
                <w:rFonts w:ascii="Calibri" w:eastAsia="Calibri" w:hAnsi="Calibri" w:cs="Calibri"/>
              </w:rPr>
              <w:tab/>
            </w:r>
            <w:r>
              <w:rPr>
                <w:sz w:val="20"/>
              </w:rPr>
              <w:t>No</w:t>
            </w:r>
            <w:r>
              <w:rPr>
                <w:sz w:val="20"/>
              </w:rPr>
              <w:tab/>
              <w:t>Yes</w:t>
            </w:r>
            <w:r>
              <w:rPr>
                <w:sz w:val="20"/>
              </w:rPr>
              <w:tab/>
              <w:t>No</w:t>
            </w:r>
            <w:r>
              <w:rPr>
                <w:sz w:val="20"/>
              </w:rPr>
              <w:tab/>
              <w:t>Yes</w:t>
            </w:r>
          </w:p>
        </w:tc>
        <w:tc>
          <w:tcPr>
            <w:tcW w:w="1404" w:type="dxa"/>
            <w:tcBorders>
              <w:top w:val="nil"/>
              <w:left w:val="nil"/>
              <w:bottom w:val="nil"/>
              <w:right w:val="nil"/>
            </w:tcBorders>
          </w:tcPr>
          <w:p w14:paraId="41E1E081" w14:textId="77777777" w:rsidR="00AF62BB" w:rsidRDefault="00000000">
            <w:pPr>
              <w:spacing w:after="0" w:line="259" w:lineRule="auto"/>
              <w:ind w:left="467" w:firstLine="0"/>
              <w:jc w:val="left"/>
            </w:pPr>
            <w:r>
              <w:rPr>
                <w:sz w:val="20"/>
              </w:rPr>
              <w:t>Yes</w:t>
            </w:r>
          </w:p>
        </w:tc>
      </w:tr>
    </w:tbl>
    <w:p w14:paraId="567442F2" w14:textId="77777777" w:rsidR="00AF62BB" w:rsidRDefault="00000000">
      <w:pPr>
        <w:spacing w:after="421"/>
        <w:ind w:left="-5"/>
      </w:pPr>
      <w:r>
        <w:t xml:space="preserve">If the Oracle JDBC driver 11.2.0.4 cannot retrieve auto-generated batch keys, the 12.1.0.1 version works just fine. When trying to get the auto-generated batch keys, the SQL Server JDBC driver throws this exception: </w:t>
      </w:r>
      <w:r>
        <w:rPr>
          <w:i/>
        </w:rPr>
        <w:t>The statement must be executed before any results can be obtained</w:t>
      </w:r>
      <w:r>
        <w:t>.</w:t>
      </w:r>
    </w:p>
    <w:p w14:paraId="45391CD9" w14:textId="77777777" w:rsidR="00AF62BB" w:rsidRDefault="00000000">
      <w:pPr>
        <w:pStyle w:val="Heading3"/>
        <w:spacing w:after="180" w:line="259" w:lineRule="auto"/>
        <w:ind w:left="654" w:right="0" w:hanging="669"/>
        <w:jc w:val="left"/>
      </w:pPr>
      <w:r>
        <w:rPr>
          <w:rFonts w:ascii="Open Sans" w:eastAsia="Open Sans" w:hAnsi="Open Sans" w:cs="Open Sans"/>
          <w:sz w:val="26"/>
        </w:rPr>
        <w:t>Sequences to the rescue</w:t>
      </w:r>
    </w:p>
    <w:p w14:paraId="3B148FFE" w14:textId="77777777" w:rsidR="00AF62BB" w:rsidRDefault="00000000">
      <w:pPr>
        <w:spacing w:after="344"/>
        <w:ind w:left="-5"/>
      </w:pPr>
      <w:r>
        <w:t>As opposed to identity columns, database sequences offer the advantage of decoupling the identifier generation from the actual row insert. To make use of batch inserts, the identifier must be fetched prior to setting the insert statement parameter values.</w:t>
      </w:r>
    </w:p>
    <w:p w14:paraId="1EE4D0FA" w14:textId="77777777" w:rsidR="00AF62BB" w:rsidRDefault="00000000">
      <w:pPr>
        <w:spacing w:after="41" w:line="259" w:lineRule="auto"/>
        <w:ind w:left="420" w:right="2725" w:hanging="435"/>
        <w:jc w:val="left"/>
      </w:pPr>
      <w:r>
        <w:rPr>
          <w:rFonts w:ascii="Courier New" w:eastAsia="Courier New" w:hAnsi="Courier New" w:cs="Courier New"/>
          <w:b/>
          <w:color w:val="007F00"/>
          <w:sz w:val="20"/>
        </w:rPr>
        <w:t xml:space="preserve">private </w:t>
      </w:r>
      <w:r>
        <w:rPr>
          <w:rFonts w:ascii="Courier New" w:eastAsia="Courier New" w:hAnsi="Courier New" w:cs="Courier New"/>
          <w:b/>
          <w:color w:val="B00040"/>
          <w:sz w:val="20"/>
        </w:rPr>
        <w:t xml:space="preserve">long </w:t>
      </w:r>
      <w:r>
        <w:rPr>
          <w:rFonts w:ascii="Courier New" w:eastAsia="Courier New" w:hAnsi="Courier New" w:cs="Courier New"/>
          <w:color w:val="0000FF"/>
          <w:sz w:val="20"/>
        </w:rPr>
        <w:t>getNextSequenceValue</w:t>
      </w:r>
      <w:r>
        <w:rPr>
          <w:rFonts w:ascii="Courier New" w:eastAsia="Courier New" w:hAnsi="Courier New" w:cs="Courier New"/>
          <w:color w:val="666666"/>
          <w:sz w:val="20"/>
        </w:rPr>
        <w:t>(</w:t>
      </w:r>
      <w:r>
        <w:rPr>
          <w:rFonts w:ascii="Courier New" w:eastAsia="Courier New" w:hAnsi="Courier New" w:cs="Courier New"/>
          <w:sz w:val="20"/>
        </w:rPr>
        <w:t>Connection connection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Statement statement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createStatement</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ResultSet resultSet </w:t>
      </w:r>
      <w:r>
        <w:rPr>
          <w:rFonts w:ascii="Courier New" w:eastAsia="Courier New" w:hAnsi="Courier New" w:cs="Courier New"/>
          <w:color w:val="666666"/>
          <w:sz w:val="20"/>
        </w:rPr>
        <w:t xml:space="preserve">= </w:t>
      </w:r>
      <w:r>
        <w:rPr>
          <w:rFonts w:ascii="Courier New" w:eastAsia="Courier New" w:hAnsi="Courier New" w:cs="Courier New"/>
          <w:sz w:val="20"/>
        </w:rPr>
        <w:t>statement</w:t>
      </w:r>
      <w:r>
        <w:rPr>
          <w:rFonts w:ascii="Courier New" w:eastAsia="Courier New" w:hAnsi="Courier New" w:cs="Courier New"/>
          <w:color w:val="666666"/>
          <w:sz w:val="20"/>
        </w:rPr>
        <w:t>.</w:t>
      </w:r>
      <w:r>
        <w:rPr>
          <w:rFonts w:ascii="Courier New" w:eastAsia="Courier New" w:hAnsi="Courier New" w:cs="Courier New"/>
          <w:color w:val="7D8F29"/>
          <w:sz w:val="20"/>
        </w:rPr>
        <w:t>executeQuery</w:t>
      </w:r>
      <w:r>
        <w:rPr>
          <w:rFonts w:ascii="Courier New" w:eastAsia="Courier New" w:hAnsi="Courier New" w:cs="Courier New"/>
          <w:color w:val="666666"/>
          <w:sz w:val="20"/>
        </w:rPr>
        <w:t xml:space="preserve">( </w:t>
      </w:r>
      <w:r>
        <w:rPr>
          <w:rFonts w:ascii="Courier New" w:eastAsia="Courier New" w:hAnsi="Courier New" w:cs="Courier New"/>
          <w:sz w:val="20"/>
        </w:rPr>
        <w:t>callSequenceSyntax</w:t>
      </w:r>
      <w:r>
        <w:rPr>
          <w:rFonts w:ascii="Courier New" w:eastAsia="Courier New" w:hAnsi="Courier New" w:cs="Courier New"/>
          <w:color w:val="666666"/>
          <w:sz w:val="20"/>
        </w:rPr>
        <w:t xml:space="preserve">())) { </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next</w:t>
      </w:r>
      <w:r>
        <w:rPr>
          <w:rFonts w:ascii="Courier New" w:eastAsia="Courier New" w:hAnsi="Courier New" w:cs="Courier New"/>
          <w:color w:val="666666"/>
          <w:sz w:val="20"/>
        </w:rPr>
        <w:t>();</w:t>
      </w:r>
    </w:p>
    <w:p w14:paraId="4B31C828" w14:textId="77777777" w:rsidR="00AF62BB" w:rsidRDefault="00000000">
      <w:pPr>
        <w:spacing w:after="41" w:line="259" w:lineRule="auto"/>
        <w:ind w:left="1315" w:right="2601"/>
        <w:jc w:val="left"/>
      </w:pPr>
      <w:r>
        <w:rPr>
          <w:rFonts w:ascii="Courier New" w:eastAsia="Courier New" w:hAnsi="Courier New" w:cs="Courier New"/>
          <w:b/>
          <w:color w:val="007F00"/>
          <w:sz w:val="20"/>
        </w:rPr>
        <w:t xml:space="preserve">return </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getLong</w:t>
      </w:r>
      <w:r>
        <w:rPr>
          <w:rFonts w:ascii="Courier New" w:eastAsia="Courier New" w:hAnsi="Courier New" w:cs="Courier New"/>
          <w:color w:val="666666"/>
          <w:sz w:val="20"/>
        </w:rPr>
        <w:t>(1);</w:t>
      </w:r>
    </w:p>
    <w:p w14:paraId="4FD88F5B" w14:textId="77777777" w:rsidR="00AF62BB" w:rsidRDefault="00000000">
      <w:pPr>
        <w:spacing w:after="23"/>
        <w:ind w:left="880"/>
        <w:jc w:val="left"/>
      </w:pPr>
      <w:r>
        <w:rPr>
          <w:rFonts w:ascii="Courier New" w:eastAsia="Courier New" w:hAnsi="Courier New" w:cs="Courier New"/>
          <w:color w:val="666666"/>
          <w:sz w:val="20"/>
        </w:rPr>
        <w:t>}</w:t>
      </w:r>
    </w:p>
    <w:p w14:paraId="42007452" w14:textId="77777777" w:rsidR="00AF62BB" w:rsidRDefault="00000000">
      <w:pPr>
        <w:spacing w:after="23"/>
        <w:ind w:left="445"/>
        <w:jc w:val="left"/>
      </w:pPr>
      <w:r>
        <w:rPr>
          <w:rFonts w:ascii="Courier New" w:eastAsia="Courier New" w:hAnsi="Courier New" w:cs="Courier New"/>
          <w:color w:val="666666"/>
          <w:sz w:val="20"/>
        </w:rPr>
        <w:t>}</w:t>
      </w:r>
    </w:p>
    <w:p w14:paraId="267B3499" w14:textId="77777777" w:rsidR="00AF62BB" w:rsidRDefault="00000000">
      <w:pPr>
        <w:spacing w:after="368"/>
        <w:ind w:left="-5"/>
        <w:jc w:val="left"/>
      </w:pPr>
      <w:r>
        <w:rPr>
          <w:rFonts w:ascii="Courier New" w:eastAsia="Courier New" w:hAnsi="Courier New" w:cs="Courier New"/>
          <w:color w:val="666666"/>
          <w:sz w:val="20"/>
        </w:rPr>
        <w:t>}</w:t>
      </w:r>
    </w:p>
    <w:p w14:paraId="5F9D9E02" w14:textId="77777777" w:rsidR="00AF62BB" w:rsidRDefault="00000000">
      <w:pPr>
        <w:spacing w:after="506"/>
        <w:ind w:left="-5"/>
      </w:pPr>
      <w:r>
        <w:t>For calling a sequence, every database offers a specific syntax:</w:t>
      </w:r>
    </w:p>
    <w:p w14:paraId="3CC3970E"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4" w:line="259" w:lineRule="auto"/>
        <w:ind w:left="610"/>
        <w:jc w:val="left"/>
      </w:pPr>
      <w:r>
        <w:rPr>
          <w:rFonts w:ascii="Open Sans" w:eastAsia="Open Sans" w:hAnsi="Open Sans" w:cs="Open Sans"/>
          <w:b/>
          <w:sz w:val="26"/>
        </w:rPr>
        <w:lastRenderedPageBreak/>
        <w:t>Oracle</w:t>
      </w:r>
    </w:p>
    <w:p w14:paraId="3686D63E"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309"/>
        <w:ind w:left="610"/>
        <w:jc w:val="left"/>
      </w:pPr>
      <w:r>
        <w:rPr>
          <w:rFonts w:ascii="Courier New" w:eastAsia="Courier New" w:hAnsi="Courier New" w:cs="Courier New"/>
          <w:b/>
          <w:color w:val="007F00"/>
          <w:sz w:val="18"/>
        </w:rPr>
        <w:t xml:space="preserve">SELECT </w:t>
      </w:r>
      <w:r>
        <w:rPr>
          <w:rFonts w:ascii="Courier New" w:eastAsia="Courier New" w:hAnsi="Courier New" w:cs="Courier New"/>
          <w:sz w:val="18"/>
        </w:rPr>
        <w:t xml:space="preserve">post_seq.NEXTVAL </w:t>
      </w:r>
      <w:r>
        <w:rPr>
          <w:rFonts w:ascii="Courier New" w:eastAsia="Courier New" w:hAnsi="Courier New" w:cs="Courier New"/>
          <w:b/>
          <w:color w:val="007F00"/>
          <w:sz w:val="18"/>
        </w:rPr>
        <w:t xml:space="preserve">FROM </w:t>
      </w:r>
      <w:r>
        <w:rPr>
          <w:rFonts w:ascii="Courier New" w:eastAsia="Courier New" w:hAnsi="Courier New" w:cs="Courier New"/>
          <w:sz w:val="18"/>
        </w:rPr>
        <w:t>dual;</w:t>
      </w:r>
    </w:p>
    <w:p w14:paraId="6DD5E069"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134" w:line="259" w:lineRule="auto"/>
        <w:ind w:left="610"/>
        <w:jc w:val="left"/>
      </w:pPr>
      <w:r>
        <w:rPr>
          <w:rFonts w:ascii="Open Sans" w:eastAsia="Open Sans" w:hAnsi="Open Sans" w:cs="Open Sans"/>
          <w:b/>
          <w:sz w:val="26"/>
        </w:rPr>
        <w:t>SQL Server</w:t>
      </w:r>
    </w:p>
    <w:p w14:paraId="410F1ED2"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309"/>
        <w:ind w:left="610"/>
        <w:jc w:val="left"/>
      </w:pPr>
      <w:r>
        <w:rPr>
          <w:rFonts w:ascii="Courier New" w:eastAsia="Courier New" w:hAnsi="Courier New" w:cs="Courier New"/>
          <w:b/>
          <w:color w:val="007F00"/>
          <w:sz w:val="18"/>
        </w:rPr>
        <w:t xml:space="preserve">SELECT NEXT </w:t>
      </w:r>
      <w:r>
        <w:rPr>
          <w:rFonts w:ascii="Courier New" w:eastAsia="Courier New" w:hAnsi="Courier New" w:cs="Courier New"/>
          <w:sz w:val="18"/>
        </w:rPr>
        <w:t xml:space="preserve">VALUE </w:t>
      </w:r>
      <w:r>
        <w:rPr>
          <w:rFonts w:ascii="Courier New" w:eastAsia="Courier New" w:hAnsi="Courier New" w:cs="Courier New"/>
          <w:b/>
          <w:color w:val="007F00"/>
          <w:sz w:val="18"/>
        </w:rPr>
        <w:t xml:space="preserve">FOR </w:t>
      </w:r>
      <w:r>
        <w:rPr>
          <w:rFonts w:ascii="Courier New" w:eastAsia="Courier New" w:hAnsi="Courier New" w:cs="Courier New"/>
          <w:sz w:val="18"/>
        </w:rPr>
        <w:t>post_seq;</w:t>
      </w:r>
    </w:p>
    <w:p w14:paraId="7C1E2FBC" w14:textId="77777777" w:rsidR="00AF62BB" w:rsidRDefault="0000000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134" w:line="259" w:lineRule="auto"/>
        <w:ind w:left="610" w:right="0"/>
        <w:jc w:val="left"/>
      </w:pPr>
      <w:r>
        <w:rPr>
          <w:rFonts w:ascii="Open Sans" w:eastAsia="Open Sans" w:hAnsi="Open Sans" w:cs="Open Sans"/>
          <w:sz w:val="26"/>
        </w:rPr>
        <w:t>PostgreSQL</w:t>
      </w:r>
    </w:p>
    <w:p w14:paraId="2D1A2A25" w14:textId="77777777" w:rsidR="00AF62BB" w:rsidRDefault="00000000">
      <w:pPr>
        <w:pBdr>
          <w:top w:val="single" w:sz="3" w:space="0" w:color="646464"/>
          <w:left w:val="single" w:sz="3" w:space="0" w:color="646464"/>
          <w:bottom w:val="single" w:sz="3" w:space="0" w:color="646464"/>
          <w:right w:val="single" w:sz="3" w:space="0" w:color="646464"/>
        </w:pBdr>
        <w:shd w:val="clear" w:color="auto" w:fill="F0F0F0"/>
        <w:spacing w:after="997"/>
        <w:ind w:left="610"/>
        <w:jc w:val="left"/>
      </w:pPr>
      <w:r>
        <w:rPr>
          <w:rFonts w:ascii="Courier New" w:eastAsia="Courier New" w:hAnsi="Courier New" w:cs="Courier New"/>
          <w:b/>
          <w:color w:val="007F00"/>
          <w:sz w:val="18"/>
        </w:rPr>
        <w:t xml:space="preserve">SELECT </w:t>
      </w:r>
      <w:r>
        <w:rPr>
          <w:rFonts w:ascii="Courier New" w:eastAsia="Courier New" w:hAnsi="Courier New" w:cs="Courier New"/>
          <w:sz w:val="18"/>
        </w:rPr>
        <w:t>NEXTVAL(</w:t>
      </w:r>
      <w:r>
        <w:rPr>
          <w:rFonts w:ascii="Courier New" w:eastAsia="Courier New" w:hAnsi="Courier New" w:cs="Courier New"/>
          <w:color w:val="BA2121"/>
          <w:sz w:val="18"/>
        </w:rPr>
        <w:t>'post_seq'</w:t>
      </w:r>
      <w:r>
        <w:rPr>
          <w:rFonts w:ascii="Courier New" w:eastAsia="Courier New" w:hAnsi="Courier New" w:cs="Courier New"/>
          <w:sz w:val="18"/>
        </w:rPr>
        <w:t>);</w:t>
      </w:r>
    </w:p>
    <w:p w14:paraId="5FCFA82E" w14:textId="77777777" w:rsidR="00AF62BB" w:rsidRDefault="00000000">
      <w:pPr>
        <w:spacing w:after="343"/>
        <w:ind w:left="-5"/>
      </w:pPr>
      <w:r>
        <w:t xml:space="preserve">Because the primary key is generated up-front, there is no need to call the </w:t>
      </w:r>
      <w:r>
        <w:rPr>
          <w:rFonts w:ascii="Courier New" w:eastAsia="Courier New" w:hAnsi="Courier New" w:cs="Courier New"/>
          <w:sz w:val="18"/>
        </w:rPr>
        <w:t xml:space="preserve">getGeneratedKeys() </w:t>
      </w:r>
      <w:r>
        <w:t>method, and so batch inserts are not driver dependent anymore.</w:t>
      </w:r>
    </w:p>
    <w:p w14:paraId="3C73C547" w14:textId="77777777" w:rsidR="00AF62BB" w:rsidRDefault="00000000">
      <w:pPr>
        <w:spacing w:after="41" w:line="259" w:lineRule="auto"/>
        <w:ind w:left="420" w:right="2181" w:hanging="435"/>
        <w:jc w:val="left"/>
      </w:pP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PreparedStatement postStatement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"INSERT INTO post (id, title, version) VALUES (?, ?, ?)"</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for </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int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0; </w:t>
      </w:r>
      <w:r>
        <w:rPr>
          <w:rFonts w:ascii="Courier New" w:eastAsia="Courier New" w:hAnsi="Courier New" w:cs="Courier New"/>
          <w:sz w:val="20"/>
        </w:rPr>
        <w:t xml:space="preserve">i </w:t>
      </w:r>
      <w:r>
        <w:rPr>
          <w:rFonts w:ascii="Courier New" w:eastAsia="Courier New" w:hAnsi="Courier New" w:cs="Courier New"/>
          <w:color w:val="666666"/>
          <w:sz w:val="20"/>
        </w:rPr>
        <w:t xml:space="preserve">&lt; </w:t>
      </w:r>
      <w:r>
        <w:rPr>
          <w:rFonts w:ascii="Courier New" w:eastAsia="Courier New" w:hAnsi="Courier New" w:cs="Courier New"/>
          <w:sz w:val="20"/>
        </w:rPr>
        <w:t>postCount</w:t>
      </w:r>
      <w:r>
        <w:rPr>
          <w:rFonts w:ascii="Courier New" w:eastAsia="Courier New" w:hAnsi="Courier New" w:cs="Courier New"/>
          <w:color w:val="666666"/>
          <w:sz w:val="20"/>
        </w:rPr>
        <w:t xml:space="preserve">; </w:t>
      </w:r>
      <w:r>
        <w:rPr>
          <w:rFonts w:ascii="Courier New" w:eastAsia="Courier New" w:hAnsi="Courier New" w:cs="Courier New"/>
          <w:sz w:val="20"/>
        </w:rPr>
        <w:t>i</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if</w:t>
      </w:r>
      <w:r>
        <w:rPr>
          <w:rFonts w:ascii="Courier New" w:eastAsia="Courier New" w:hAnsi="Courier New" w:cs="Courier New"/>
          <w:color w:val="666666"/>
          <w:sz w:val="20"/>
        </w:rPr>
        <w:t>(</w:t>
      </w:r>
      <w:r>
        <w:rPr>
          <w:rFonts w:ascii="Courier New" w:eastAsia="Courier New" w:hAnsi="Courier New" w:cs="Courier New"/>
          <w:sz w:val="20"/>
        </w:rPr>
        <w:t xml:space="preserve">i </w:t>
      </w:r>
      <w:r>
        <w:rPr>
          <w:rFonts w:ascii="Courier New" w:eastAsia="Courier New" w:hAnsi="Courier New" w:cs="Courier New"/>
          <w:color w:val="666666"/>
          <w:sz w:val="20"/>
        </w:rPr>
        <w:t xml:space="preserve">&gt; 0 &amp;&amp;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w:t>
      </w:r>
      <w:r>
        <w:rPr>
          <w:rFonts w:ascii="Courier New" w:eastAsia="Courier New" w:hAnsi="Courier New" w:cs="Courier New"/>
          <w:sz w:val="20"/>
        </w:rPr>
        <w:t xml:space="preserve">batchSize </w:t>
      </w:r>
      <w:r>
        <w:rPr>
          <w:rFonts w:ascii="Courier New" w:eastAsia="Courier New" w:hAnsi="Courier New" w:cs="Courier New"/>
          <w:color w:val="666666"/>
          <w:sz w:val="20"/>
        </w:rPr>
        <w:t xml:space="preserve">== 0) {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executeBatch</w:t>
      </w:r>
      <w:r>
        <w:rPr>
          <w:rFonts w:ascii="Courier New" w:eastAsia="Courier New" w:hAnsi="Courier New" w:cs="Courier New"/>
          <w:color w:val="666666"/>
          <w:sz w:val="20"/>
        </w:rPr>
        <w:t>();</w:t>
      </w:r>
    </w:p>
    <w:p w14:paraId="40640318" w14:textId="77777777" w:rsidR="00AF62BB" w:rsidRDefault="00000000">
      <w:pPr>
        <w:spacing w:after="41" w:line="259" w:lineRule="auto"/>
        <w:ind w:left="880" w:right="1746"/>
        <w:jc w:val="left"/>
      </w:pPr>
      <w:r>
        <w:rPr>
          <w:rFonts w:ascii="Courier New" w:eastAsia="Courier New" w:hAnsi="Courier New" w:cs="Courier New"/>
          <w:color w:val="666666"/>
          <w:sz w:val="20"/>
        </w:rPr>
        <w:t xml:space="preserve">}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setLong</w:t>
      </w:r>
      <w:r>
        <w:rPr>
          <w:rFonts w:ascii="Courier New" w:eastAsia="Courier New" w:hAnsi="Courier New" w:cs="Courier New"/>
          <w:color w:val="666666"/>
          <w:sz w:val="20"/>
        </w:rPr>
        <w:t xml:space="preserve">(1, </w:t>
      </w:r>
      <w:r>
        <w:rPr>
          <w:rFonts w:ascii="Courier New" w:eastAsia="Courier New" w:hAnsi="Courier New" w:cs="Courier New"/>
          <w:sz w:val="20"/>
        </w:rPr>
        <w:t>getNextSequenceValue</w:t>
      </w:r>
      <w:r>
        <w:rPr>
          <w:rFonts w:ascii="Courier New" w:eastAsia="Courier New" w:hAnsi="Courier New" w:cs="Courier New"/>
          <w:color w:val="666666"/>
          <w:sz w:val="20"/>
        </w:rPr>
        <w:t>(</w:t>
      </w:r>
      <w:r>
        <w:rPr>
          <w:rFonts w:ascii="Courier New" w:eastAsia="Courier New" w:hAnsi="Courier New" w:cs="Courier New"/>
          <w:sz w:val="20"/>
        </w:rPr>
        <w:t>connection</w:t>
      </w:r>
      <w:r>
        <w:rPr>
          <w:rFonts w:ascii="Courier New" w:eastAsia="Courier New" w:hAnsi="Courier New" w:cs="Courier New"/>
          <w:color w:val="666666"/>
          <w:sz w:val="20"/>
        </w:rPr>
        <w:t xml:space="preserve">));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setString</w:t>
      </w:r>
      <w:r>
        <w:rPr>
          <w:rFonts w:ascii="Courier New" w:eastAsia="Courier New" w:hAnsi="Courier New" w:cs="Courier New"/>
          <w:color w:val="666666"/>
          <w:sz w:val="20"/>
        </w:rPr>
        <w:t xml:space="preserve">(2, </w:t>
      </w:r>
      <w:r>
        <w:rPr>
          <w:rFonts w:ascii="Courier New" w:eastAsia="Courier New" w:hAnsi="Courier New" w:cs="Courier New"/>
          <w:sz w:val="20"/>
        </w:rPr>
        <w:t>String</w:t>
      </w:r>
      <w:r>
        <w:rPr>
          <w:rFonts w:ascii="Courier New" w:eastAsia="Courier New" w:hAnsi="Courier New" w:cs="Courier New"/>
          <w:color w:val="666666"/>
          <w:sz w:val="20"/>
        </w:rPr>
        <w:t>.</w:t>
      </w:r>
      <w:r>
        <w:rPr>
          <w:rFonts w:ascii="Courier New" w:eastAsia="Courier New" w:hAnsi="Courier New" w:cs="Courier New"/>
          <w:color w:val="7D8F29"/>
          <w:sz w:val="20"/>
        </w:rPr>
        <w:t>format</w:t>
      </w:r>
      <w:r>
        <w:rPr>
          <w:rFonts w:ascii="Courier New" w:eastAsia="Courier New" w:hAnsi="Courier New" w:cs="Courier New"/>
          <w:color w:val="666666"/>
          <w:sz w:val="20"/>
        </w:rPr>
        <w:t>(</w:t>
      </w:r>
      <w:r>
        <w:rPr>
          <w:rFonts w:ascii="Courier New" w:eastAsia="Courier New" w:hAnsi="Courier New" w:cs="Courier New"/>
          <w:color w:val="BA2121"/>
          <w:sz w:val="20"/>
        </w:rPr>
        <w:t>"Post no. %1$d"</w:t>
      </w:r>
      <w:r>
        <w:rPr>
          <w:rFonts w:ascii="Courier New" w:eastAsia="Courier New" w:hAnsi="Courier New" w:cs="Courier New"/>
          <w:color w:val="666666"/>
          <w:sz w:val="20"/>
        </w:rPr>
        <w:t xml:space="preserve">, </w:t>
      </w:r>
      <w:r>
        <w:rPr>
          <w:rFonts w:ascii="Courier New" w:eastAsia="Courier New" w:hAnsi="Courier New" w:cs="Courier New"/>
          <w:sz w:val="20"/>
        </w:rPr>
        <w:t>i</w:t>
      </w:r>
      <w:r>
        <w:rPr>
          <w:rFonts w:ascii="Courier New" w:eastAsia="Courier New" w:hAnsi="Courier New" w:cs="Courier New"/>
          <w:color w:val="666666"/>
          <w:sz w:val="20"/>
        </w:rPr>
        <w:t xml:space="preserve">));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setInt</w:t>
      </w:r>
      <w:r>
        <w:rPr>
          <w:rFonts w:ascii="Courier New" w:eastAsia="Courier New" w:hAnsi="Courier New" w:cs="Courier New"/>
          <w:color w:val="666666"/>
          <w:sz w:val="20"/>
        </w:rPr>
        <w:t xml:space="preserve">(3, 0); </w:t>
      </w: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addBatch</w:t>
      </w:r>
      <w:r>
        <w:rPr>
          <w:rFonts w:ascii="Courier New" w:eastAsia="Courier New" w:hAnsi="Courier New" w:cs="Courier New"/>
          <w:color w:val="666666"/>
          <w:sz w:val="20"/>
        </w:rPr>
        <w:t>();</w:t>
      </w:r>
    </w:p>
    <w:p w14:paraId="57D78270" w14:textId="77777777" w:rsidR="00AF62BB" w:rsidRDefault="00000000">
      <w:pPr>
        <w:spacing w:after="23"/>
        <w:ind w:left="445"/>
        <w:jc w:val="left"/>
      </w:pPr>
      <w:r>
        <w:rPr>
          <w:rFonts w:ascii="Courier New" w:eastAsia="Courier New" w:hAnsi="Courier New" w:cs="Courier New"/>
          <w:color w:val="666666"/>
          <w:sz w:val="20"/>
        </w:rPr>
        <w:t>}</w:t>
      </w:r>
    </w:p>
    <w:p w14:paraId="01B3F0E9" w14:textId="77777777" w:rsidR="00AF62BB" w:rsidRDefault="00000000">
      <w:pPr>
        <w:spacing w:after="41" w:line="259" w:lineRule="auto"/>
        <w:ind w:left="445" w:right="2601"/>
        <w:jc w:val="left"/>
      </w:pPr>
      <w:r>
        <w:rPr>
          <w:rFonts w:ascii="Courier New" w:eastAsia="Courier New" w:hAnsi="Courier New" w:cs="Courier New"/>
          <w:sz w:val="20"/>
        </w:rPr>
        <w:t>postStatement</w:t>
      </w:r>
      <w:r>
        <w:rPr>
          <w:rFonts w:ascii="Courier New" w:eastAsia="Courier New" w:hAnsi="Courier New" w:cs="Courier New"/>
          <w:color w:val="666666"/>
          <w:sz w:val="20"/>
        </w:rPr>
        <w:t>.</w:t>
      </w:r>
      <w:r>
        <w:rPr>
          <w:rFonts w:ascii="Courier New" w:eastAsia="Courier New" w:hAnsi="Courier New" w:cs="Courier New"/>
          <w:color w:val="7D8F29"/>
          <w:sz w:val="20"/>
        </w:rPr>
        <w:t>executeBatch</w:t>
      </w:r>
      <w:r>
        <w:rPr>
          <w:rFonts w:ascii="Courier New" w:eastAsia="Courier New" w:hAnsi="Courier New" w:cs="Courier New"/>
          <w:color w:val="666666"/>
          <w:sz w:val="20"/>
        </w:rPr>
        <w:t>();</w:t>
      </w:r>
    </w:p>
    <w:p w14:paraId="6F2DD589" w14:textId="77777777" w:rsidR="00AF62BB" w:rsidRDefault="00000000">
      <w:pPr>
        <w:spacing w:after="368"/>
        <w:ind w:left="-5"/>
        <w:jc w:val="left"/>
      </w:pPr>
      <w:r>
        <w:rPr>
          <w:rFonts w:ascii="Courier New" w:eastAsia="Courier New" w:hAnsi="Courier New" w:cs="Courier New"/>
          <w:color w:val="666666"/>
          <w:sz w:val="20"/>
        </w:rPr>
        <w:t>}</w:t>
      </w:r>
    </w:p>
    <w:p w14:paraId="4C65E022" w14:textId="77777777" w:rsidR="00AF62BB" w:rsidRDefault="00000000">
      <w:pPr>
        <w:ind w:left="-5"/>
      </w:pPr>
      <w:r>
        <w:t>Many database engines use sequence number generation optimizations to lower the sequence call execution as much as possible. If the number of inserted records is relatively low, then the sequence call overhead (extra database roundtrips) will be insignificant. However, for batch processors inserting large amounts of data, the extra sequence calls can add up.</w:t>
      </w:r>
    </w:p>
    <w:p w14:paraId="7B545064" w14:textId="77777777" w:rsidR="00AF62BB" w:rsidRDefault="00AF62BB">
      <w:pPr>
        <w:spacing w:after="0" w:line="259" w:lineRule="auto"/>
        <w:ind w:left="-1440" w:right="4" w:firstLine="0"/>
        <w:jc w:val="left"/>
      </w:pP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AF62BB" w14:paraId="7158A27F" w14:textId="77777777">
        <w:trPr>
          <w:trHeight w:val="2977"/>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C9CF693" w14:textId="77777777" w:rsidR="00AF62BB" w:rsidRDefault="00000000">
            <w:pPr>
              <w:spacing w:after="0" w:line="259" w:lineRule="auto"/>
              <w:ind w:left="0" w:firstLine="0"/>
              <w:jc w:val="left"/>
            </w:pPr>
            <w:r>
              <w:rPr>
                <w:rFonts w:ascii="Open Sans" w:eastAsia="Open Sans" w:hAnsi="Open Sans" w:cs="Open Sans"/>
                <w:b/>
                <w:sz w:val="26"/>
              </w:rPr>
              <w:lastRenderedPageBreak/>
              <w:t>Optimizing sequence calls</w:t>
            </w:r>
          </w:p>
          <w:p w14:paraId="5CAC551E" w14:textId="77777777" w:rsidR="00AF62BB" w:rsidRDefault="00000000">
            <w:pPr>
              <w:spacing w:after="131" w:line="262" w:lineRule="auto"/>
              <w:ind w:left="0" w:firstLine="0"/>
            </w:pPr>
            <w:r>
              <w:rPr>
                <w:sz w:val="20"/>
              </w:rPr>
              <w:t xml:space="preserve">The data access layer does not need to go to the database to fetch a unique identifier if the sequence incrementation step is greater than 1. For a step of </w:t>
            </w:r>
            <w:r>
              <w:rPr>
                <w:i/>
                <w:sz w:val="20"/>
              </w:rPr>
              <w:t>N</w:t>
            </w:r>
            <w:r>
              <w:rPr>
                <w:sz w:val="20"/>
              </w:rPr>
              <w:t>, the sequence numbers are 1, N + 1, 2N + 1, 3N + 1, etc. The data access logic can assign identifiers in-between the database sequence calls (e.g. 2, 3, 4, …, N -1, N), and so it can mitigate the extra network roundtrips penalty.</w:t>
            </w:r>
          </w:p>
          <w:p w14:paraId="5A4A5981" w14:textId="77777777" w:rsidR="00AF62BB" w:rsidRDefault="00000000">
            <w:pPr>
              <w:spacing w:after="0" w:line="259" w:lineRule="auto"/>
              <w:ind w:left="0" w:firstLine="0"/>
              <w:jc w:val="left"/>
            </w:pPr>
            <w:r>
              <w:rPr>
                <w:sz w:val="20"/>
              </w:rPr>
              <w:t xml:space="preserve">This strategy is going to be discussed in greater detail in the </w:t>
            </w:r>
            <w:r>
              <w:rPr>
                <w:color w:val="000099"/>
                <w:sz w:val="20"/>
              </w:rPr>
              <w:t>Hibernate types and identifiers chapter</w:t>
            </w:r>
            <w:r>
              <w:rPr>
                <w:sz w:val="20"/>
              </w:rPr>
              <w:t>.</w:t>
            </w:r>
          </w:p>
        </w:tc>
      </w:tr>
    </w:tbl>
    <w:p w14:paraId="705ECCE8" w14:textId="77777777" w:rsidR="00AF62BB" w:rsidRDefault="00AF62BB">
      <w:pPr>
        <w:sectPr w:rsidR="00AF62BB">
          <w:headerReference w:type="even" r:id="rId31"/>
          <w:headerReference w:type="default" r:id="rId32"/>
          <w:headerReference w:type="first" r:id="rId33"/>
          <w:footnotePr>
            <w:numRestart w:val="eachPage"/>
          </w:footnotePr>
          <w:pgSz w:w="12240" w:h="15840"/>
          <w:pgMar w:top="1779" w:right="1440" w:bottom="1633" w:left="1440" w:header="720" w:footer="720" w:gutter="0"/>
          <w:cols w:space="720"/>
          <w:titlePg/>
        </w:sectPr>
      </w:pPr>
    </w:p>
    <w:p w14:paraId="7FE7DA56" w14:textId="77777777" w:rsidR="00AF62BB" w:rsidRDefault="00000000">
      <w:pPr>
        <w:pStyle w:val="Heading1"/>
        <w:ind w:left="492" w:hanging="507"/>
      </w:pPr>
      <w:r>
        <w:lastRenderedPageBreak/>
        <w:t>Statement Caching</w:t>
      </w:r>
    </w:p>
    <w:p w14:paraId="7CB01165" w14:textId="77777777" w:rsidR="00AF62BB" w:rsidRDefault="00000000">
      <w:pPr>
        <w:spacing w:after="527"/>
        <w:ind w:left="-5"/>
      </w:pPr>
      <w:r>
        <w:t xml:space="preserve">Being a declarative language, SQL describes the </w:t>
      </w:r>
      <w:r>
        <w:rPr>
          <w:i/>
        </w:rPr>
        <w:t xml:space="preserve">what </w:t>
      </w:r>
      <w:r>
        <w:t xml:space="preserve">and not the </w:t>
      </w:r>
      <w:r>
        <w:rPr>
          <w:i/>
        </w:rPr>
        <w:t>how</w:t>
      </w:r>
      <w:r>
        <w:t>. The actual database structures and the algorithms used for fetching and preparing the desired result set are hidden away from the database client, which only has to focus on properly defining the SQL statement. This way, to deliver the most efficient data access plan, the database can attempt various execution strategies.</w:t>
      </w:r>
    </w:p>
    <w:p w14:paraId="09984F26" w14:textId="77777777" w:rsidR="00AF62BB" w:rsidRDefault="00000000">
      <w:pPr>
        <w:pStyle w:val="Heading2"/>
        <w:spacing w:before="0" w:after="228"/>
        <w:ind w:left="517" w:hanging="532"/>
      </w:pPr>
      <w:r>
        <w:rPr>
          <w:sz w:val="32"/>
        </w:rPr>
        <w:t>Statement lifecycle</w:t>
      </w:r>
    </w:p>
    <w:p w14:paraId="3321173C" w14:textId="77777777" w:rsidR="00AF62BB" w:rsidRDefault="00000000">
      <w:pPr>
        <w:spacing w:after="0"/>
        <w:ind w:left="-5"/>
      </w:pPr>
      <w:r>
        <w:t xml:space="preserve">The main database modules responsible for processing a SQL statement are the </w:t>
      </w:r>
      <w:r>
        <w:rPr>
          <w:i/>
        </w:rPr>
        <w:t>Parser</w:t>
      </w:r>
      <w:r>
        <w:t xml:space="preserve">, the </w:t>
      </w:r>
      <w:r>
        <w:rPr>
          <w:i/>
        </w:rPr>
        <w:t>Optimizer</w:t>
      </w:r>
      <w:r>
        <w:t xml:space="preserve">, and the </w:t>
      </w:r>
      <w:r>
        <w:rPr>
          <w:i/>
        </w:rPr>
        <w:t>Executor</w:t>
      </w:r>
      <w:r>
        <w:t>.</w:t>
      </w:r>
    </w:p>
    <w:p w14:paraId="178515A4" w14:textId="77777777" w:rsidR="00AF62BB" w:rsidRDefault="00000000">
      <w:pPr>
        <w:spacing w:after="87" w:line="259" w:lineRule="auto"/>
        <w:ind w:left="0" w:firstLine="0"/>
        <w:jc w:val="left"/>
      </w:pPr>
      <w:r>
        <w:rPr>
          <w:noProof/>
        </w:rPr>
        <w:drawing>
          <wp:inline distT="0" distB="0" distL="0" distR="0" wp14:anchorId="103E8CF9" wp14:editId="4AB2D930">
            <wp:extent cx="5943613" cy="4450906"/>
            <wp:effectExtent l="0" t="0" r="0" b="0"/>
            <wp:docPr id="1335" name="Picture 1335"/>
            <wp:cNvGraphicFramePr/>
            <a:graphic xmlns:a="http://schemas.openxmlformats.org/drawingml/2006/main">
              <a:graphicData uri="http://schemas.openxmlformats.org/drawingml/2006/picture">
                <pic:pic xmlns:pic="http://schemas.openxmlformats.org/drawingml/2006/picture">
                  <pic:nvPicPr>
                    <pic:cNvPr id="1335" name="Picture 1335"/>
                    <pic:cNvPicPr/>
                  </pic:nvPicPr>
                  <pic:blipFill>
                    <a:blip r:embed="rId34"/>
                    <a:stretch>
                      <a:fillRect/>
                    </a:stretch>
                  </pic:blipFill>
                  <pic:spPr>
                    <a:xfrm>
                      <a:off x="0" y="0"/>
                      <a:ext cx="5943613" cy="4450906"/>
                    </a:xfrm>
                    <a:prstGeom prst="rect">
                      <a:avLst/>
                    </a:prstGeom>
                  </pic:spPr>
                </pic:pic>
              </a:graphicData>
            </a:graphic>
          </wp:inline>
        </w:drawing>
      </w:r>
    </w:p>
    <w:p w14:paraId="679BFAEF" w14:textId="77777777" w:rsidR="00AF62BB" w:rsidRDefault="00000000">
      <w:pPr>
        <w:pStyle w:val="Heading3"/>
        <w:numPr>
          <w:ilvl w:val="0"/>
          <w:numId w:val="0"/>
        </w:numPr>
        <w:ind w:left="10" w:right="0"/>
      </w:pPr>
      <w:r>
        <w:t>Figure 4.1: Statement lifecycle</w:t>
      </w:r>
    </w:p>
    <w:sectPr w:rsidR="00AF62BB">
      <w:headerReference w:type="even" r:id="rId35"/>
      <w:headerReference w:type="default" r:id="rId36"/>
      <w:headerReference w:type="first" r:id="rId37"/>
      <w:footnotePr>
        <w:numRestart w:val="eachPage"/>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4E38AA" w14:textId="77777777" w:rsidR="00B14892" w:rsidRDefault="00B14892">
      <w:pPr>
        <w:spacing w:after="0" w:line="240" w:lineRule="auto"/>
      </w:pPr>
      <w:r>
        <w:separator/>
      </w:r>
    </w:p>
  </w:endnote>
  <w:endnote w:type="continuationSeparator" w:id="0">
    <w:p w14:paraId="4DB08C68" w14:textId="77777777" w:rsidR="00B14892" w:rsidRDefault="00B14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586FF" w14:textId="77777777" w:rsidR="00B14892" w:rsidRDefault="00B14892">
      <w:pPr>
        <w:spacing w:after="0" w:line="259" w:lineRule="auto"/>
        <w:ind w:left="277" w:firstLine="0"/>
        <w:jc w:val="left"/>
      </w:pPr>
      <w:r>
        <w:separator/>
      </w:r>
    </w:p>
  </w:footnote>
  <w:footnote w:type="continuationSeparator" w:id="0">
    <w:p w14:paraId="4F5552CD" w14:textId="77777777" w:rsidR="00B14892" w:rsidRDefault="00B14892">
      <w:pPr>
        <w:spacing w:after="0" w:line="259" w:lineRule="auto"/>
        <w:ind w:left="277" w:firstLine="0"/>
        <w:jc w:val="left"/>
      </w:pPr>
      <w:r>
        <w:continuationSeparator/>
      </w:r>
    </w:p>
  </w:footnote>
  <w:footnote w:id="1">
    <w:p w14:paraId="035725C5" w14:textId="77777777" w:rsidR="00AF62BB" w:rsidRDefault="00000000">
      <w:pPr>
        <w:pStyle w:val="footnotedescription"/>
        <w:ind w:left="277"/>
      </w:pPr>
      <w:r>
        <w:rPr>
          <w:rStyle w:val="footnotemark"/>
        </w:rPr>
        <w:footnoteRef/>
      </w:r>
      <w:r>
        <w:t xml:space="preserve"> </w:t>
      </w:r>
      <w:hyperlink r:id="rId1">
        <w:r>
          <w:t>https://github.com/bitronix/btm</w:t>
        </w:r>
      </w:hyperlink>
    </w:p>
  </w:footnote>
  <w:footnote w:id="2">
    <w:p w14:paraId="4150B847" w14:textId="77777777" w:rsidR="00AF62BB" w:rsidRDefault="00000000">
      <w:pPr>
        <w:pStyle w:val="footnotedescription"/>
        <w:ind w:left="273"/>
      </w:pPr>
      <w:r>
        <w:rPr>
          <w:rStyle w:val="footnotemark"/>
        </w:rPr>
        <w:footnoteRef/>
      </w:r>
      <w:r>
        <w:t xml:space="preserve"> </w:t>
      </w:r>
      <w:hyperlink r:id="rId2">
        <w:r>
          <w:t>https://github.com/bitronix/btm/wiki/JDBC-pools-configuration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BB64F" w14:textId="77777777" w:rsidR="00AF62BB" w:rsidRDefault="00000000">
    <w:pPr>
      <w:tabs>
        <w:tab w:val="right" w:pos="9360"/>
      </w:tabs>
      <w:spacing w:after="0" w:line="259" w:lineRule="auto"/>
      <w:ind w:left="0" w:firstLine="0"/>
      <w:jc w:val="left"/>
    </w:pPr>
    <w:r>
      <w:rPr>
        <w:sz w:val="18"/>
      </w:rPr>
      <w:t>JDBC Connection Management</w:t>
    </w:r>
    <w:r>
      <w:rPr>
        <w:sz w:val="18"/>
      </w:rPr>
      <w:tab/>
    </w:r>
    <w:r>
      <w:fldChar w:fldCharType="begin"/>
    </w:r>
    <w:r>
      <w:instrText xml:space="preserve"> PAGE   \* MERGEFORMAT </w:instrText>
    </w:r>
    <w:r>
      <w:fldChar w:fldCharType="separate"/>
    </w:r>
    <w:r>
      <w:t>24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0CAFF" w14:textId="77777777" w:rsidR="00AF62BB" w:rsidRDefault="00000000">
    <w:pPr>
      <w:tabs>
        <w:tab w:val="right" w:pos="9360"/>
      </w:tabs>
      <w:spacing w:after="0" w:line="259" w:lineRule="auto"/>
      <w:ind w:left="0" w:firstLine="0"/>
      <w:jc w:val="left"/>
    </w:pPr>
    <w:r>
      <w:rPr>
        <w:sz w:val="18"/>
      </w:rPr>
      <w:t>JDBC Connection Management</w:t>
    </w:r>
    <w:r>
      <w:rPr>
        <w:sz w:val="18"/>
      </w:rPr>
      <w:tab/>
    </w:r>
    <w:r>
      <w:fldChar w:fldCharType="begin"/>
    </w:r>
    <w:r>
      <w:instrText xml:space="preserve"> PAGE   \* MERGEFORMAT </w:instrText>
    </w:r>
    <w:r>
      <w:fldChar w:fldCharType="separate"/>
    </w:r>
    <w:r>
      <w:t>24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7C769" w14:textId="77777777" w:rsidR="00AF62BB" w:rsidRDefault="00000000">
    <w:pPr>
      <w:tabs>
        <w:tab w:val="right" w:pos="9360"/>
      </w:tabs>
      <w:spacing w:after="0" w:line="259" w:lineRule="auto"/>
      <w:ind w:left="0" w:firstLine="0"/>
      <w:jc w:val="left"/>
    </w:pPr>
    <w:r>
      <w:rPr>
        <w:sz w:val="18"/>
      </w:rPr>
      <w:t>JDBC Connection Management</w:t>
    </w:r>
    <w:r>
      <w:rPr>
        <w:sz w:val="18"/>
      </w:rPr>
      <w:tab/>
    </w:r>
    <w:r>
      <w:fldChar w:fldCharType="begin"/>
    </w:r>
    <w:r>
      <w:instrText xml:space="preserve"> PAGE   \* MERGEFORMAT </w:instrText>
    </w:r>
    <w:r>
      <w:fldChar w:fldCharType="separate"/>
    </w:r>
    <w:r>
      <w:t>24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4604F2" w14:textId="77777777" w:rsidR="00AF62BB" w:rsidRDefault="00000000">
    <w:pPr>
      <w:tabs>
        <w:tab w:val="right" w:pos="9360"/>
      </w:tabs>
      <w:spacing w:after="0" w:line="259" w:lineRule="auto"/>
      <w:ind w:left="0" w:firstLine="0"/>
      <w:jc w:val="left"/>
    </w:pPr>
    <w:r>
      <w:rPr>
        <w:sz w:val="18"/>
      </w:rPr>
      <w:t>Batch Updates</w:t>
    </w:r>
    <w:r>
      <w:rPr>
        <w:sz w:val="18"/>
      </w:rPr>
      <w:tab/>
    </w:r>
    <w:r>
      <w:fldChar w:fldCharType="begin"/>
    </w:r>
    <w:r>
      <w:instrText xml:space="preserve"> PAGE   \* MERGEFORMAT </w:instrText>
    </w:r>
    <w:r>
      <w:fldChar w:fldCharType="separate"/>
    </w:r>
    <w:r>
      <w:t>32</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01E0E" w14:textId="77777777" w:rsidR="00AF62BB" w:rsidRDefault="00000000">
    <w:pPr>
      <w:tabs>
        <w:tab w:val="right" w:pos="9360"/>
      </w:tabs>
      <w:spacing w:after="0" w:line="259" w:lineRule="auto"/>
      <w:ind w:left="0" w:firstLine="0"/>
      <w:jc w:val="left"/>
    </w:pPr>
    <w:r>
      <w:rPr>
        <w:sz w:val="18"/>
      </w:rPr>
      <w:t>Batch Updates</w:t>
    </w:r>
    <w:r>
      <w:rPr>
        <w:sz w:val="18"/>
      </w:rPr>
      <w:tab/>
    </w:r>
    <w:r>
      <w:fldChar w:fldCharType="begin"/>
    </w:r>
    <w:r>
      <w:instrText xml:space="preserve"> PAGE   \* MERGEFORMAT </w:instrText>
    </w:r>
    <w:r>
      <w:fldChar w:fldCharType="separate"/>
    </w:r>
    <w:r>
      <w:t>32</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F2E28" w14:textId="77777777" w:rsidR="00AF62BB" w:rsidRDefault="00AF62BB">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708F7E" w14:textId="77777777" w:rsidR="00AF62BB" w:rsidRDefault="00AF62BB">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B5BE5" w14:textId="77777777" w:rsidR="00AF62BB" w:rsidRDefault="00AF62BB">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B580E" w14:textId="77777777" w:rsidR="00AF62BB" w:rsidRDefault="00AF62BB">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0750B0"/>
    <w:multiLevelType w:val="multilevel"/>
    <w:tmpl w:val="48DE0098"/>
    <w:lvl w:ilvl="0">
      <w:start w:val="3"/>
      <w:numFmt w:val="decimal"/>
      <w:pStyle w:val="Heading1"/>
      <w:lvlText w:val="%1."/>
      <w:lvlJc w:val="left"/>
      <w:pPr>
        <w:ind w:left="0"/>
      </w:pPr>
      <w:rPr>
        <w:rFonts w:ascii="Open Sans" w:eastAsia="Open Sans" w:hAnsi="Open Sans" w:cs="Open Sans"/>
        <w:b/>
        <w:bCs/>
        <w:i w:val="0"/>
        <w:strike w:val="0"/>
        <w:dstrike w:val="0"/>
        <w:color w:val="000000"/>
        <w:sz w:val="45"/>
        <w:szCs w:val="45"/>
        <w:u w:val="none" w:color="000000"/>
        <w:bdr w:val="none" w:sz="0" w:space="0" w:color="auto"/>
        <w:shd w:val="clear" w:color="auto" w:fill="auto"/>
        <w:vertAlign w:val="baseline"/>
      </w:rPr>
    </w:lvl>
    <w:lvl w:ilvl="1">
      <w:start w:val="1"/>
      <w:numFmt w:val="decimal"/>
      <w:pStyle w:val="Heading2"/>
      <w:lvlText w:val="%1.%2"/>
      <w:lvlJc w:val="left"/>
      <w:pPr>
        <w:ind w:left="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4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abstractNum>
  <w:num w:numId="1" w16cid:durableId="1256860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2BB"/>
    <w:rsid w:val="00AF62BB"/>
    <w:rsid w:val="00B07857"/>
    <w:rsid w:val="00B14892"/>
    <w:rsid w:val="00D36DB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DAC57"/>
  <w15:docId w15:val="{AAC7C31B-2DD4-45E9-B50D-10A21869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1"/>
      </w:numPr>
      <w:spacing w:after="16" w:line="259" w:lineRule="auto"/>
      <w:ind w:left="10" w:hanging="10"/>
      <w:outlineLvl w:val="0"/>
    </w:pPr>
    <w:rPr>
      <w:rFonts w:ascii="Open Sans" w:eastAsia="Open Sans" w:hAnsi="Open Sans" w:cs="Open Sans"/>
      <w:b/>
      <w:color w:val="000000"/>
      <w:sz w:val="45"/>
    </w:rPr>
  </w:style>
  <w:style w:type="paragraph" w:styleId="Heading2">
    <w:name w:val="heading 2"/>
    <w:next w:val="Normal"/>
    <w:link w:val="Heading2Char"/>
    <w:uiPriority w:val="9"/>
    <w:unhideWhenUsed/>
    <w:qFormat/>
    <w:pPr>
      <w:keepNext/>
      <w:keepLines/>
      <w:numPr>
        <w:ilvl w:val="1"/>
        <w:numId w:val="1"/>
      </w:numPr>
      <w:spacing w:before="474" w:after="33" w:line="259" w:lineRule="auto"/>
      <w:ind w:left="10" w:hanging="10"/>
      <w:outlineLvl w:val="1"/>
    </w:pPr>
    <w:rPr>
      <w:rFonts w:ascii="Open Sans" w:eastAsia="Open Sans" w:hAnsi="Open Sans" w:cs="Open Sans"/>
      <w:b/>
      <w:color w:val="000000"/>
      <w:sz w:val="22"/>
    </w:rPr>
  </w:style>
  <w:style w:type="paragraph" w:styleId="Heading3">
    <w:name w:val="heading 3"/>
    <w:next w:val="Normal"/>
    <w:link w:val="Heading3Char"/>
    <w:uiPriority w:val="9"/>
    <w:unhideWhenUsed/>
    <w:qFormat/>
    <w:pPr>
      <w:keepNext/>
      <w:keepLines/>
      <w:numPr>
        <w:ilvl w:val="2"/>
        <w:numId w:val="1"/>
      </w:numPr>
      <w:spacing w:after="237" w:line="265" w:lineRule="auto"/>
      <w:ind w:left="10" w:right="52" w:hanging="10"/>
      <w:jc w:val="center"/>
      <w:outlineLvl w:val="2"/>
    </w:pPr>
    <w:rPr>
      <w:rFonts w:ascii="Times New Roman" w:eastAsia="Times New Roman" w:hAnsi="Times New Roman" w:cs="Times New Roman"/>
      <w:b/>
      <w:color w:val="000000"/>
      <w:sz w:val="18"/>
    </w:rPr>
  </w:style>
  <w:style w:type="paragraph" w:styleId="Heading4">
    <w:name w:val="heading 4"/>
    <w:next w:val="Normal"/>
    <w:link w:val="Heading4Char"/>
    <w:uiPriority w:val="9"/>
    <w:unhideWhenUsed/>
    <w:qFormat/>
    <w:pPr>
      <w:keepNext/>
      <w:keepLines/>
      <w:spacing w:after="237" w:line="265" w:lineRule="auto"/>
      <w:ind w:left="10" w:right="52"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Open Sans" w:eastAsia="Open Sans" w:hAnsi="Open Sans" w:cs="Open Sans"/>
      <w:b/>
      <w:color w:val="000000"/>
      <w:sz w:val="22"/>
    </w:rPr>
  </w:style>
  <w:style w:type="character" w:customStyle="1" w:styleId="Heading1Char">
    <w:name w:val="Heading 1 Char"/>
    <w:link w:val="Heading1"/>
    <w:rPr>
      <w:rFonts w:ascii="Open Sans" w:eastAsia="Open Sans" w:hAnsi="Open Sans" w:cs="Open Sans"/>
      <w:b/>
      <w:color w:val="000000"/>
      <w:sz w:val="45"/>
    </w:rPr>
  </w:style>
  <w:style w:type="paragraph" w:customStyle="1" w:styleId="footnotedescription">
    <w:name w:val="footnote description"/>
    <w:next w:val="Normal"/>
    <w:link w:val="footnotedescriptionChar"/>
    <w:hidden/>
    <w:pPr>
      <w:spacing w:after="0" w:line="259" w:lineRule="auto"/>
      <w:ind w:left="275"/>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3Char">
    <w:name w:val="Heading 3 Char"/>
    <w:link w:val="Heading3"/>
    <w:rPr>
      <w:rFonts w:ascii="Times New Roman" w:eastAsia="Times New Roman" w:hAnsi="Times New Roman" w:cs="Times New Roman"/>
      <w:b/>
      <w:color w:val="000000"/>
      <w:sz w:val="18"/>
    </w:rPr>
  </w:style>
  <w:style w:type="character" w:customStyle="1" w:styleId="Heading4Char">
    <w:name w:val="Heading 4 Char"/>
    <w:link w:val="Heading4"/>
    <w:rPr>
      <w:rFonts w:ascii="Times New Roman" w:eastAsia="Times New Roman" w:hAnsi="Times New Roman" w:cs="Times New Roman"/>
      <w:b/>
      <w:color w:val="000000"/>
      <w:sz w:val="18"/>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eader" Target="header2.xml"/><Relationship Id="rId26" Type="http://schemas.openxmlformats.org/officeDocument/2006/relationships/hyperlink" Target="http://dev.mysql.com/doc/connector-j/en/connector-j-reference-configuration-properties.html" TargetMode="External"/><Relationship Id="rId39" Type="http://schemas.openxmlformats.org/officeDocument/2006/relationships/theme" Target="theme/theme1.xml"/><Relationship Id="rId21" Type="http://schemas.openxmlformats.org/officeDocument/2006/relationships/hyperlink" Target="http://docs.oracle.com/cd/E11882_01/java.112/e16548/oraperf.htm" TargetMode="External"/><Relationship Id="rId34" Type="http://schemas.openxmlformats.org/officeDocument/2006/relationships/image" Target="media/image14.jpg"/><Relationship Id="rId7" Type="http://schemas.openxmlformats.org/officeDocument/2006/relationships/hyperlink" Target="https://github.com/bitronix/btm" TargetMode="External"/><Relationship Id="rId12" Type="http://schemas.openxmlformats.org/officeDocument/2006/relationships/image" Target="media/image3.jpg"/><Relationship Id="rId17" Type="http://schemas.openxmlformats.org/officeDocument/2006/relationships/header" Target="header1.xml"/><Relationship Id="rId25" Type="http://schemas.openxmlformats.org/officeDocument/2006/relationships/hyperlink" Target="http://dev.mysql.com/doc/connector-j/en/connector-j-reference-configuration-properties.html" TargetMode="External"/><Relationship Id="rId33" Type="http://schemas.openxmlformats.org/officeDocument/2006/relationships/header" Target="header6.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yperlink" Target="http://docs.oracle.com/cd/E11882_01/java.112/e16548/oraperf.htm" TargetMode="External"/><Relationship Id="rId29"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dev.mysql.com/doc/connector-j/en/connector-j-reference-configuration-properties.html" TargetMode="External"/><Relationship Id="rId32" Type="http://schemas.openxmlformats.org/officeDocument/2006/relationships/header" Target="header5.xml"/><Relationship Id="rId37"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9.jpg"/><Relationship Id="rId28" Type="http://schemas.openxmlformats.org/officeDocument/2006/relationships/image" Target="media/image11.jpg"/><Relationship Id="rId36" Type="http://schemas.openxmlformats.org/officeDocument/2006/relationships/header" Target="header8.xml"/><Relationship Id="rId10" Type="http://schemas.openxmlformats.org/officeDocument/2006/relationships/image" Target="media/image1.jpg"/><Relationship Id="rId19" Type="http://schemas.openxmlformats.org/officeDocument/2006/relationships/header" Target="header3.xml"/><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s://github.com/bitronix/btm/wiki/JDBC-pools-configuration" TargetMode="External"/><Relationship Id="rId14" Type="http://schemas.openxmlformats.org/officeDocument/2006/relationships/image" Target="media/image5.jpg"/><Relationship Id="rId22" Type="http://schemas.openxmlformats.org/officeDocument/2006/relationships/image" Target="media/image8.jpg"/><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header" Target="header7.xml"/><Relationship Id="rId8" Type="http://schemas.openxmlformats.org/officeDocument/2006/relationships/hyperlink" Target="https://github.com/bitronix/btm" TargetMode="Externa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bitronix/btm/wiki/JDBC-pools-configuration" TargetMode="External"/><Relationship Id="rId1" Type="http://schemas.openxmlformats.org/officeDocument/2006/relationships/hyperlink" Target="https://github.com/bitronix/b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3467</Words>
  <Characters>19766</Characters>
  <Application>Microsoft Office Word</Application>
  <DocSecurity>0</DocSecurity>
  <Lines>164</Lines>
  <Paragraphs>46</Paragraphs>
  <ScaleCrop>false</ScaleCrop>
  <Company/>
  <LinksUpToDate>false</LinksUpToDate>
  <CharactersWithSpaces>23187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High-Performance Java Persistence</dc:title>
  <dc:subject/>
  <dc:creator>Vlad Mihalcea</dc:creator>
  <cp:keywords/>
  <cp:lastModifiedBy>Vũ Văn Hoàng</cp:lastModifiedBy>
  <cp:revision>2</cp:revision>
  <dcterms:created xsi:type="dcterms:W3CDTF">2024-11-17T13:44:00Z</dcterms:created>
  <dcterms:modified xsi:type="dcterms:W3CDTF">2024-11-17T13:44:00Z</dcterms:modified>
</cp:coreProperties>
</file>