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551" w:type="dxa"/>
        <w:tblInd w:w="-4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7"/>
        <w:gridCol w:w="3722"/>
        <w:gridCol w:w="2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rPr>
                <w:b/>
                <w:bCs/>
              </w:rPr>
            </w:pPr>
            <w:r>
              <w:rPr>
                <w:b/>
                <w:bCs/>
              </w:rPr>
              <w:t>TÊN CỘT DỌC</w:t>
            </w:r>
          </w:p>
        </w:tc>
        <w:tc>
          <w:tcPr>
            <w:tcW w:w="3722" w:type="dxa"/>
          </w:tcPr>
          <w:p>
            <w:pPr>
              <w:spacing w:after="0" w:line="240" w:lineRule="auto"/>
              <w:rPr>
                <w:b/>
                <w:bCs/>
              </w:rPr>
            </w:pPr>
            <w:r>
              <w:rPr>
                <w:b/>
                <w:bCs/>
              </w:rPr>
              <w:t>SỰ MIÊU TẢ</w:t>
            </w:r>
          </w:p>
        </w:tc>
        <w:tc>
          <w:tcPr>
            <w:tcW w:w="2822" w:type="dxa"/>
          </w:tcPr>
          <w:p>
            <w:pPr>
              <w:spacing w:after="0" w:line="240" w:lineRule="auto"/>
              <w:rPr>
                <w:b/>
                <w:bCs/>
              </w:rPr>
            </w:pPr>
            <w:r>
              <w:rPr>
                <w:b/>
                <w:bCs/>
              </w:rPr>
              <w:t xml:space="preserve">KIỂU DỮ LIỆU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6" w:hRule="atLeast"/>
        </w:trPr>
        <w:tc>
          <w:tcPr>
            <w:tcW w:w="3007" w:type="dxa"/>
          </w:tcPr>
          <w:p>
            <w:pPr>
              <w:spacing w:after="0" w:line="240" w:lineRule="auto"/>
            </w:pPr>
            <w:r>
              <w:t xml:space="preserve">Mã trường </w:t>
            </w:r>
          </w:p>
        </w:tc>
        <w:tc>
          <w:tcPr>
            <w:tcW w:w="3722" w:type="dxa"/>
          </w:tcPr>
          <w:p>
            <w:pPr>
              <w:spacing w:after="0" w:line="240" w:lineRule="auto"/>
            </w:pPr>
          </w:p>
        </w:tc>
        <w:tc>
          <w:tcPr>
            <w:tcW w:w="2822" w:type="dxa"/>
          </w:tcPr>
          <w:p>
            <w:pPr>
              <w:spacing w:after="0" w:line="240" w:lineRule="auto"/>
              <w:rPr>
                <w:rFonts w:hint="default"/>
                <w:lang w:val="en-US"/>
              </w:rPr>
            </w:pPr>
            <w:r>
              <w:rPr>
                <w:rFonts w:hint="default"/>
                <w:lang w:val="en-US"/>
              </w:rPr>
              <w:t xml:space="preserve">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Tên trường học</w:t>
            </w:r>
          </w:p>
        </w:tc>
        <w:tc>
          <w:tcPr>
            <w:tcW w:w="3722" w:type="dxa"/>
          </w:tcPr>
          <w:p>
            <w:pPr>
              <w:spacing w:after="0" w:line="240" w:lineRule="auto"/>
            </w:pP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6" w:hRule="atLeast"/>
        </w:trPr>
        <w:tc>
          <w:tcPr>
            <w:tcW w:w="3007" w:type="dxa"/>
          </w:tcPr>
          <w:p>
            <w:pPr>
              <w:spacing w:after="0" w:line="240" w:lineRule="auto"/>
            </w:pPr>
            <w:r>
              <w:t>Trường tiểu học, trung học cơ sở hoặc trung học phổ thông</w:t>
            </w:r>
          </w:p>
        </w:tc>
        <w:tc>
          <w:tcPr>
            <w:tcW w:w="3722" w:type="dxa"/>
          </w:tcPr>
          <w:p>
            <w:pPr>
              <w:spacing w:after="0" w:line="240" w:lineRule="auto"/>
            </w:pPr>
            <w:r>
              <w:rPr>
                <w:rFonts w:hint="default"/>
              </w:rPr>
              <w:t>ES có nghĩa là trường tiểu học; MS chỉ trường trung học cơ sở; và HS chỉ trường trung học</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Địa chỉ đường phố</w:t>
            </w:r>
          </w:p>
          <w:p>
            <w:pPr>
              <w:spacing w:after="0" w:line="240" w:lineRule="auto"/>
            </w:pPr>
          </w:p>
          <w:p>
            <w:pPr>
              <w:spacing w:after="0" w:line="240" w:lineRule="auto"/>
            </w:pPr>
          </w:p>
        </w:tc>
        <w:tc>
          <w:tcPr>
            <w:tcW w:w="3722" w:type="dxa"/>
          </w:tcPr>
          <w:p>
            <w:pPr>
              <w:spacing w:after="0" w:line="240" w:lineRule="auto"/>
            </w:pP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6" w:hRule="atLeast"/>
        </w:trPr>
        <w:tc>
          <w:tcPr>
            <w:tcW w:w="3007" w:type="dxa"/>
          </w:tcPr>
          <w:p>
            <w:pPr>
              <w:spacing w:after="0" w:line="240" w:lineRule="auto"/>
            </w:pPr>
            <w:r>
              <w:t xml:space="preserve">Thành phố </w:t>
            </w:r>
          </w:p>
        </w:tc>
        <w:tc>
          <w:tcPr>
            <w:tcW w:w="3722" w:type="dxa"/>
          </w:tcPr>
          <w:p>
            <w:pPr>
              <w:spacing w:after="0" w:line="240" w:lineRule="auto"/>
            </w:pP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Tình trạng</w:t>
            </w:r>
          </w:p>
        </w:tc>
        <w:tc>
          <w:tcPr>
            <w:tcW w:w="3722" w:type="dxa"/>
          </w:tcPr>
          <w:p>
            <w:pPr>
              <w:spacing w:after="0" w:line="240" w:lineRule="auto"/>
            </w:pP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Mã Bưu Chính</w:t>
            </w:r>
          </w:p>
        </w:tc>
        <w:tc>
          <w:tcPr>
            <w:tcW w:w="3722" w:type="dxa"/>
          </w:tcPr>
          <w:p>
            <w:pPr>
              <w:spacing w:after="0" w:line="240" w:lineRule="auto"/>
            </w:pPr>
          </w:p>
        </w:tc>
        <w:tc>
          <w:tcPr>
            <w:tcW w:w="2822" w:type="dxa"/>
          </w:tcPr>
          <w:p>
            <w:pPr>
              <w:spacing w:after="0" w:line="240" w:lineRule="auto"/>
              <w:rPr>
                <w:rFonts w:hint="default"/>
                <w:lang w:val="en-US"/>
              </w:rPr>
            </w:pPr>
            <w:r>
              <w:rPr>
                <w:rFonts w:hint="default"/>
                <w:lang w:val="en-US"/>
              </w:rPr>
              <w:t>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Số điện thoại</w:t>
            </w:r>
          </w:p>
        </w:tc>
        <w:tc>
          <w:tcPr>
            <w:tcW w:w="3722" w:type="dxa"/>
          </w:tcPr>
          <w:p>
            <w:pPr>
              <w:spacing w:after="0" w:line="240" w:lineRule="auto"/>
            </w:pP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Liên kết </w:t>
            </w:r>
          </w:p>
        </w:tc>
        <w:tc>
          <w:tcPr>
            <w:tcW w:w="3722" w:type="dxa"/>
          </w:tcPr>
          <w:p>
            <w:pPr>
              <w:spacing w:after="0" w:line="240" w:lineRule="auto"/>
            </w:pP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Quản lý mạng </w:t>
            </w:r>
          </w:p>
        </w:tc>
        <w:tc>
          <w:tcPr>
            <w:tcW w:w="3722" w:type="dxa"/>
          </w:tcPr>
          <w:p>
            <w:pPr>
              <w:spacing w:after="0" w:line="240" w:lineRule="auto"/>
            </w:pP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Tên cộng tác </w:t>
            </w:r>
          </w:p>
        </w:tc>
        <w:tc>
          <w:tcPr>
            <w:tcW w:w="3722" w:type="dxa"/>
          </w:tcPr>
          <w:p>
            <w:pPr>
              <w:spacing w:after="0" w:line="240" w:lineRule="auto"/>
            </w:pP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Đạt được tiến bộ hàng năm đầy đủ ? </w:t>
            </w:r>
          </w:p>
        </w:tc>
        <w:tc>
          <w:tcPr>
            <w:tcW w:w="3722" w:type="dxa"/>
          </w:tcPr>
          <w:p>
            <w:pPr>
              <w:spacing w:after="0" w:line="240" w:lineRule="auto"/>
            </w:pP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Theo dõi lịch trình </w:t>
            </w:r>
          </w:p>
        </w:tc>
        <w:tc>
          <w:tcPr>
            <w:tcW w:w="3722" w:type="dxa"/>
          </w:tcPr>
          <w:p>
            <w:pPr>
              <w:spacing w:after="0" w:line="240" w:lineRule="auto"/>
            </w:pP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Trạng thái chính sách hiệu suất CPS </w:t>
            </w:r>
          </w:p>
        </w:tc>
        <w:tc>
          <w:tcPr>
            <w:tcW w:w="3722" w:type="dxa"/>
          </w:tcPr>
          <w:p>
            <w:pPr>
              <w:spacing w:after="0" w:line="240" w:lineRule="auto"/>
            </w:pPr>
            <w:r>
              <w:rPr>
                <w:rFonts w:hint="default"/>
              </w:rPr>
              <w:t>Điều này phản ánh liệu trường của bạn có đang bị quản chế trong năm nay hay không. Thông tin thêm về Chính sách Hiệu suất CPS có thể được tìm thấy trực tuyến tại www.cps.edu. N/A: Không áp dụng NDA: Không có dữ liệu</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Cấp chính sách hiệu suất CPS</w:t>
            </w:r>
          </w:p>
          <w:p>
            <w:pPr>
              <w:spacing w:after="0" w:line="240" w:lineRule="auto"/>
            </w:pPr>
          </w:p>
        </w:tc>
        <w:tc>
          <w:tcPr>
            <w:tcW w:w="3722" w:type="dxa"/>
          </w:tcPr>
          <w:p>
            <w:pPr>
              <w:spacing w:after="0" w:line="240" w:lineRule="auto"/>
            </w:pPr>
            <w:r>
              <w:rPr>
                <w:rFonts w:hint="default"/>
              </w:rPr>
              <w:t>Cấp độ 1 cho biết các trường có thành tích cao nhất. Cấp độ 2 cho thấy một trường có hiệu suất trung bình cần được cải thiện. Cấp độ 3 chỉ ra các trường có thành tích thấp nhất. NDA cho biết không có sẵn dữ liệu.</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Trường học lành mạnh được chứng nhận?</w:t>
            </w:r>
          </w:p>
          <w:p>
            <w:pPr>
              <w:spacing w:after="0" w:line="240" w:lineRule="auto"/>
            </w:pPr>
          </w:p>
        </w:tc>
        <w:tc>
          <w:tcPr>
            <w:tcW w:w="3722" w:type="dxa"/>
          </w:tcPr>
          <w:p>
            <w:pPr>
              <w:spacing w:after="0" w:line="240" w:lineRule="auto"/>
            </w:pP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Biểu tượng an toàn </w:t>
            </w:r>
          </w:p>
        </w:tc>
        <w:tc>
          <w:tcPr>
            <w:tcW w:w="3722" w:type="dxa"/>
          </w:tcPr>
          <w:p>
            <w:pPr>
              <w:spacing w:after="0" w:line="240" w:lineRule="auto"/>
            </w:pPr>
            <w:r>
              <w:rPr>
                <w:rFonts w:hint="default"/>
              </w:rPr>
              <w:t>Hạng mục Nhận thức/An toàn của Học sinh từ khảo sát 5 Yếu tố cần thiết</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Điểm an toàn</w:t>
            </w:r>
          </w:p>
        </w:tc>
        <w:tc>
          <w:tcPr>
            <w:tcW w:w="3722" w:type="dxa"/>
          </w:tcPr>
          <w:p>
            <w:pPr>
              <w:spacing w:after="0" w:line="240" w:lineRule="auto"/>
            </w:pPr>
            <w:r>
              <w:rPr>
                <w:rFonts w:hint="default"/>
              </w:rPr>
              <w:t>Điểm nhận thức/an toàn của học sinh từ 5 cuộc khảo sát Yếu tố cần thiết. Những điểm số này dao động từ 1 đến 99. Để biết thêm thông tin về những điểm số này, vui lòng xem khảo sát My Voice, My School có tại www.ccsrsurvey.uchicago.edu/2011.</w:t>
            </w:r>
          </w:p>
        </w:tc>
        <w:tc>
          <w:tcPr>
            <w:tcW w:w="2822" w:type="dxa"/>
          </w:tcPr>
          <w:p>
            <w:pPr>
              <w:spacing w:after="0" w:line="240" w:lineRule="auto"/>
            </w:pPr>
            <w:r>
              <w:rPr>
                <w:rFonts w:hint="default"/>
                <w:lang w:val="en-US"/>
              </w:rPr>
              <w:t>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Biểu tượng sự tham gia của gia đình </w:t>
            </w:r>
          </w:p>
        </w:tc>
        <w:tc>
          <w:tcPr>
            <w:tcW w:w="3722" w:type="dxa"/>
          </w:tcPr>
          <w:p>
            <w:pPr>
              <w:spacing w:after="0" w:line="240" w:lineRule="auto"/>
            </w:pPr>
            <w:r>
              <w:rPr>
                <w:rFonts w:hint="default"/>
              </w:rPr>
              <w:t>Danh mục Gia đình tham gia từ 5 khảo sát Thiết yếu</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Điểm tham gia của gia đình </w:t>
            </w:r>
          </w:p>
        </w:tc>
        <w:tc>
          <w:tcPr>
            <w:tcW w:w="3722" w:type="dxa"/>
          </w:tcPr>
          <w:p>
            <w:pPr>
              <w:spacing w:after="0" w:line="240" w:lineRule="auto"/>
            </w:pPr>
            <w:r>
              <w:rPr>
                <w:rFonts w:hint="default"/>
              </w:rPr>
              <w:t>Các Gia đình Tham gia đạt điểm từ 5 cuộc khảo sát Yếu tố cần thiết. Những điểm số này dao động từ 1 đến 99. Để biết thêm thông tin về những điểm số này, vui lòng xem khảo sát My Voice, My School có tại www.ccsrsurvey.uchicago.edu/2011.</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Biểu tượng môi trường </w:t>
            </w:r>
          </w:p>
        </w:tc>
        <w:tc>
          <w:tcPr>
            <w:tcW w:w="3722" w:type="dxa"/>
          </w:tcPr>
          <w:p>
            <w:pPr>
              <w:spacing w:after="0" w:line="240" w:lineRule="auto"/>
            </w:pPr>
            <w:r>
              <w:rPr>
                <w:rFonts w:hint="default"/>
              </w:rPr>
              <w:t>hạng mục Môi trường tích cực từ khảo sát 5 Yếu tố cần thiết.</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Điểm môi trường </w:t>
            </w:r>
          </w:p>
        </w:tc>
        <w:tc>
          <w:tcPr>
            <w:tcW w:w="3722" w:type="dxa"/>
          </w:tcPr>
          <w:p>
            <w:pPr>
              <w:spacing w:after="0" w:line="240" w:lineRule="auto"/>
            </w:pPr>
            <w:r>
              <w:rPr>
                <w:rFonts w:hint="default"/>
              </w:rPr>
              <w:t>Điểm Môi trường Hỗ trợ từ 5 cuộc khảo sát Yếu tố cần thiết. Những điểm số này dao động từ 1 đến 99. Để biết thêm thông tin về những điểm số này, vui lòng xem khảo sát My Voice, My School có tại www.ccsrsurvey.uchicago.edu/2011.</w:t>
            </w:r>
          </w:p>
        </w:tc>
        <w:tc>
          <w:tcPr>
            <w:tcW w:w="2822" w:type="dxa"/>
          </w:tcPr>
          <w:p>
            <w:pPr>
              <w:spacing w:after="0" w:line="240" w:lineRule="auto"/>
            </w:pPr>
            <w:r>
              <w:rPr>
                <w:rFonts w:hint="default"/>
                <w:lang w:val="en-US"/>
              </w:rPr>
              <w:t>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Biểu tượng hướng dẫn </w:t>
            </w:r>
          </w:p>
        </w:tc>
        <w:tc>
          <w:tcPr>
            <w:tcW w:w="3722" w:type="dxa"/>
          </w:tcPr>
          <w:p>
            <w:pPr>
              <w:spacing w:after="0" w:line="240" w:lineRule="auto"/>
            </w:pPr>
            <w:r>
              <w:rPr>
                <w:rFonts w:hint="default"/>
              </w:rPr>
              <w:t>Danh mục Hướng dẫn đầy tham vọng từ khảo sát 5 yếu tố cần thiết</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Điểm hướng dẫn </w:t>
            </w:r>
          </w:p>
        </w:tc>
        <w:tc>
          <w:tcPr>
            <w:tcW w:w="3722" w:type="dxa"/>
          </w:tcPr>
          <w:p>
            <w:pPr>
              <w:spacing w:after="0" w:line="240" w:lineRule="auto"/>
            </w:pPr>
            <w:r>
              <w:rPr>
                <w:rFonts w:hint="default"/>
              </w:rPr>
              <w:t>Điểm giảng dạy đầy tham vọng từ 5 cuộc khảo sát Yếu tố cần thiết. Những điểm số này dao động từ 1 đến 99. Để biết thêm thông tin về những điểm số này, vui lòng xem khảo sát My Voice, My School có tại www.ccsrsurvey.uchicago.edu/2011.</w:t>
            </w:r>
          </w:p>
        </w:tc>
        <w:tc>
          <w:tcPr>
            <w:tcW w:w="2822" w:type="dxa"/>
          </w:tcPr>
          <w:p>
            <w:pPr>
              <w:spacing w:after="0" w:line="240" w:lineRule="auto"/>
            </w:pPr>
            <w:r>
              <w:rPr>
                <w:rFonts w:hint="default"/>
                <w:lang w:val="en-US"/>
              </w:rPr>
              <w:t>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Biểu tượng lãnh đạo</w:t>
            </w:r>
          </w:p>
        </w:tc>
        <w:tc>
          <w:tcPr>
            <w:tcW w:w="3722" w:type="dxa"/>
          </w:tcPr>
          <w:p>
            <w:pPr>
              <w:spacing w:after="0" w:line="240" w:lineRule="auto"/>
            </w:pPr>
            <w:r>
              <w:rPr>
                <w:rFonts w:hint="default"/>
              </w:rPr>
              <w:t>Hạng mục Nhà lãnh đạo hiệu quả từ khảo sát 5 yếu tố cần thiết</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Điểm lãnh đạo </w:t>
            </w:r>
          </w:p>
          <w:p>
            <w:pPr>
              <w:spacing w:after="0" w:line="240" w:lineRule="auto"/>
            </w:pPr>
          </w:p>
        </w:tc>
        <w:tc>
          <w:tcPr>
            <w:tcW w:w="3722" w:type="dxa"/>
          </w:tcPr>
          <w:p>
            <w:pPr>
              <w:spacing w:after="0" w:line="240" w:lineRule="auto"/>
            </w:pPr>
            <w:r>
              <w:rPr>
                <w:rFonts w:hint="default"/>
              </w:rPr>
              <w:t>Điểm số của Nhà lãnh đạo hiệu quả từ 5 cuộc khảo sát Yếu tố cần thiết. Những điểm số này dao động từ 1 đến 99. Để biết thêm thông tin về những điểm số này, vui lòng xem khảo sát My Voice, My School có tại www.ccsrsurvey.uchicago.edu/2011.</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p>
          <w:p>
            <w:pPr>
              <w:spacing w:after="0" w:line="240" w:lineRule="auto"/>
            </w:pPr>
            <w:r>
              <w:t xml:space="preserve">Biểu tượng giáo viên </w:t>
            </w:r>
          </w:p>
        </w:tc>
        <w:tc>
          <w:tcPr>
            <w:tcW w:w="3722" w:type="dxa"/>
          </w:tcPr>
          <w:p>
            <w:pPr>
              <w:spacing w:after="0" w:line="240" w:lineRule="auto"/>
            </w:pPr>
            <w:r>
              <w:rPr>
                <w:rFonts w:hint="default"/>
              </w:rPr>
              <w:t>Hạng mục Giáo viên Cộng tác từ 5 khảo sát Yếu tố cần thiết</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Điểm giáo viên</w:t>
            </w:r>
          </w:p>
          <w:p>
            <w:pPr>
              <w:spacing w:after="0" w:line="240" w:lineRule="auto"/>
            </w:pPr>
          </w:p>
        </w:tc>
        <w:tc>
          <w:tcPr>
            <w:tcW w:w="3722" w:type="dxa"/>
          </w:tcPr>
          <w:p>
            <w:pPr>
              <w:spacing w:after="0" w:line="240" w:lineRule="auto"/>
            </w:pPr>
            <w:r>
              <w:rPr>
                <w:rFonts w:hint="default"/>
              </w:rPr>
              <w:t>Giáo viên cộng tác ghi điểm từ 5 cuộc khảo sát Yếu tố cần thiết. Những điểm số này dao động từ 1 đến 99. Để biết thêm thông tin về những điểm số này, vui lòng xem khảo sát My Voice, My School có tại www.ccsrsurvey.uchicago.edu/2011.</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Biểu tượng sự tham gia của phụ huynh </w:t>
            </w:r>
          </w:p>
          <w:p>
            <w:pPr>
              <w:spacing w:after="0" w:line="240" w:lineRule="auto"/>
            </w:pPr>
          </w:p>
        </w:tc>
        <w:tc>
          <w:tcPr>
            <w:tcW w:w="3722" w:type="dxa"/>
          </w:tcPr>
          <w:p>
            <w:pPr>
              <w:spacing w:after="0" w:line="240" w:lineRule="auto"/>
            </w:pPr>
            <w:r>
              <w:rPr>
                <w:rFonts w:hint="default"/>
              </w:rPr>
              <w:t>Hạng mục Nhận thức/Mức độ tương tác của phụ huynh từ khảo sát phụ huynh</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p>
          <w:p>
            <w:pPr>
              <w:spacing w:after="0" w:line="240" w:lineRule="auto"/>
            </w:pPr>
            <w:r>
              <w:t xml:space="preserve">Điểm tham gia của phụ huynh </w:t>
            </w:r>
          </w:p>
        </w:tc>
        <w:tc>
          <w:tcPr>
            <w:tcW w:w="3722" w:type="dxa"/>
          </w:tcPr>
          <w:p>
            <w:pPr>
              <w:spacing w:after="0" w:line="240" w:lineRule="auto"/>
            </w:pPr>
            <w:r>
              <w:rPr>
                <w:rFonts w:hint="default"/>
              </w:rPr>
              <w:t>Điểm nhận thức/mức độ tương tác của phụ huynh từ khảo sát phụ huynh. Những điểm số này dao động từ 30 đến 70. Để biết thêm thông tin về những điểm số này, vui lòng xem thông tin khảo sát phụ huynh có tại www.cps.edu.</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Biểu tượng môi trường dành cho phụ huynh </w:t>
            </w:r>
          </w:p>
        </w:tc>
        <w:tc>
          <w:tcPr>
            <w:tcW w:w="3722" w:type="dxa"/>
          </w:tcPr>
          <w:p>
            <w:pPr>
              <w:spacing w:after="0" w:line="240" w:lineRule="auto"/>
            </w:pPr>
            <w:r>
              <w:rPr>
                <w:rFonts w:hint="default"/>
              </w:rPr>
              <w:t>Hạng mục Nhận thức/Môi trường của Phụ huynh từ khảo sát của Phụ huynh</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rPr>
                <w:rFonts w:hint="default"/>
                <w:lang w:val="en-US"/>
              </w:rPr>
            </w:pPr>
            <w:r>
              <w:rPr>
                <w:rFonts w:hint="default"/>
                <w:lang w:val="en-US"/>
              </w:rPr>
              <w:t>Điểm môi trường dành cho phụ huynh</w:t>
            </w:r>
          </w:p>
        </w:tc>
        <w:tc>
          <w:tcPr>
            <w:tcW w:w="3722" w:type="dxa"/>
          </w:tcPr>
          <w:p>
            <w:pPr>
              <w:spacing w:after="0" w:line="240" w:lineRule="auto"/>
            </w:pPr>
            <w:r>
              <w:rPr>
                <w:rFonts w:hint="default"/>
              </w:rPr>
              <w:t>Điểm nhận thức/môi trường của phụ huynh từ khảo sát phụ huynh. Những điểm số này dao động từ 30 đến 70. Để biết thêm thông tin về những điểm số này, vui lòng xem thông tin khảo sát phụ huynh có tại www.cps.edu.</w:t>
            </w:r>
          </w:p>
        </w:tc>
        <w:tc>
          <w:tcPr>
            <w:tcW w:w="2822" w:type="dxa"/>
          </w:tcPr>
          <w:p>
            <w:pPr>
              <w:spacing w:after="0" w:line="240" w:lineRule="auto"/>
              <w:rPr>
                <w:rFonts w:hint="default"/>
                <w:lang w:val="en-US"/>
              </w:rPr>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Tỷ lệ đi học trung bình của học sinh </w:t>
            </w:r>
          </w:p>
          <w:p>
            <w:pPr>
              <w:spacing w:after="0" w:line="240" w:lineRule="auto"/>
            </w:pPr>
          </w:p>
        </w:tc>
        <w:tc>
          <w:tcPr>
            <w:tcW w:w="3722" w:type="dxa"/>
          </w:tcPr>
          <w:p>
            <w:pPr>
              <w:spacing w:after="0" w:line="240" w:lineRule="auto"/>
            </w:pPr>
            <w:r>
              <w:rPr>
                <w:rFonts w:hint="default"/>
              </w:rPr>
              <w:t>Tỷ lệ học sinh đi học trung bình hàng ngày %</w:t>
            </w:r>
          </w:p>
        </w:tc>
        <w:tc>
          <w:tcPr>
            <w:tcW w:w="2822" w:type="dxa"/>
          </w:tcPr>
          <w:p>
            <w:pPr>
              <w:spacing w:after="0" w:line="240" w:lineRule="auto"/>
            </w:pPr>
            <w:r>
              <w:rPr>
                <w:rFonts w:hint="default"/>
                <w:lang w:val="en-US"/>
              </w:rPr>
              <w:t>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Tỷ lệ vi phạm ( trên 100 học snh ) </w:t>
            </w:r>
          </w:p>
        </w:tc>
        <w:tc>
          <w:tcPr>
            <w:tcW w:w="3722" w:type="dxa"/>
          </w:tcPr>
          <w:p>
            <w:pPr>
              <w:spacing w:after="0" w:line="240" w:lineRule="auto"/>
            </w:pPr>
            <w:r>
              <w:rPr>
                <w:rFonts w:hint="default"/>
              </w:rPr>
              <w:t>Số hành vi sai trái trên 100 học sinh</w:t>
            </w:r>
          </w:p>
        </w:tc>
        <w:tc>
          <w:tcPr>
            <w:tcW w:w="2822" w:type="dxa"/>
          </w:tcPr>
          <w:p>
            <w:pPr>
              <w:spacing w:after="0" w:line="240" w:lineRule="auto"/>
            </w:pPr>
            <w:r>
              <w:rPr>
                <w:rFonts w:hint="default"/>
                <w:lang w:val="en-US"/>
              </w:rPr>
              <w:t>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Sự hiện diện trung bình của giáo viên</w:t>
            </w:r>
          </w:p>
        </w:tc>
        <w:tc>
          <w:tcPr>
            <w:tcW w:w="3722" w:type="dxa"/>
          </w:tcPr>
          <w:p>
            <w:pPr>
              <w:spacing w:after="0" w:line="240" w:lineRule="auto"/>
            </w:pPr>
            <w:r>
              <w:rPr>
                <w:rFonts w:hint="default"/>
              </w:rPr>
              <w:t>Tỷ lệ giáo viên đi học trung bình hàng ngày %</w:t>
            </w:r>
          </w:p>
        </w:tc>
        <w:tc>
          <w:tcPr>
            <w:tcW w:w="2822" w:type="dxa"/>
          </w:tcPr>
          <w:p>
            <w:pPr>
              <w:spacing w:after="0" w:line="240" w:lineRule="auto"/>
            </w:pPr>
            <w:r>
              <w:rPr>
                <w:rFonts w:hint="default"/>
                <w:lang w:val="en-US"/>
              </w:rPr>
              <w:t>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Tỷ lệ tuân thủ chương trình giáo dục cá nhân</w:t>
            </w:r>
          </w:p>
        </w:tc>
        <w:tc>
          <w:tcPr>
            <w:tcW w:w="3722" w:type="dxa"/>
          </w:tcPr>
          <w:p>
            <w:pPr>
              <w:spacing w:after="0" w:line="240" w:lineRule="auto"/>
            </w:pPr>
            <w:r>
              <w:rPr>
                <w:rFonts w:hint="default"/>
              </w:rPr>
              <w:t>% Chương trình Giáo dục Cá nhân hóa (IEP) và kế hoạch 504 được hoàn thành đúng hạn</w:t>
            </w:r>
          </w:p>
        </w:tc>
        <w:tc>
          <w:tcPr>
            <w:tcW w:w="2822" w:type="dxa"/>
          </w:tcPr>
          <w:p>
            <w:pPr>
              <w:spacing w:after="0" w:line="240" w:lineRule="auto"/>
            </w:pPr>
            <w:r>
              <w:rPr>
                <w:rFonts w:hint="default"/>
                <w:lang w:val="en-US"/>
              </w:rPr>
              <w:t>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Pk-2 Tỷ lệ biết chữ </w:t>
            </w:r>
          </w:p>
        </w:tc>
        <w:tc>
          <w:tcPr>
            <w:tcW w:w="3722" w:type="dxa"/>
          </w:tcPr>
          <w:p>
            <w:pPr>
              <w:spacing w:after="0" w:line="240" w:lineRule="auto"/>
              <w:rPr>
                <w:rFonts w:hint="default"/>
              </w:rPr>
            </w:pPr>
            <w:r>
              <w:rPr>
                <w:rFonts w:hint="default"/>
              </w:rPr>
              <w:t>% học sinh đạt điểm chuẩn trong DIBELS hoặc IDEL, các bài kiểm tra giúp giáo viên đo lường sự phát triển kỹ năng đọc viết ở học sinh nhỏ tuổi hơn (lớp K-2); được tổ chức ở hầu hết, nhưng không phải tất cả, các trường CPS; IDEL được trao cho những học sinh đang học đọc bằng tiếng Tây Ban Nha.</w:t>
            </w:r>
          </w:p>
          <w:p>
            <w:pPr>
              <w:spacing w:after="0" w:line="240" w:lineRule="auto"/>
            </w:pP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Pk-2 Toán % </w:t>
            </w:r>
          </w:p>
        </w:tc>
        <w:tc>
          <w:tcPr>
            <w:tcW w:w="3722" w:type="dxa"/>
          </w:tcPr>
          <w:p>
            <w:pPr>
              <w:spacing w:after="0" w:line="240" w:lineRule="auto"/>
            </w:pPr>
            <w:r>
              <w:rPr>
                <w:rFonts w:hint="default"/>
              </w:rPr>
              <w:t>% học sinh đạt điểm chuẩn trên mClass. mClass là bài kiểm tra giúp giáo viên đo lường kỹ năng toán học ở học sinh nhỏ tuổi (lớp K-2); được đưa ra ở một số trường CPS, nhưng không phải tất cả.</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Lớp Gr3-5 Toán cấp lớp % </w:t>
            </w:r>
          </w:p>
        </w:tc>
        <w:tc>
          <w:tcPr>
            <w:tcW w:w="3722" w:type="dxa"/>
          </w:tcPr>
          <w:p>
            <w:pPr>
              <w:spacing w:after="0" w:line="240" w:lineRule="auto"/>
            </w:pPr>
            <w:r>
              <w:rPr>
                <w:rFonts w:hint="default"/>
              </w:rPr>
              <w:t>% học sinh ở các cấp lớp, môn toán, lớp 3-5</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Gr3-5 Cấp lớp Đọc%</w:t>
            </w:r>
          </w:p>
          <w:p>
            <w:pPr>
              <w:spacing w:after="0" w:line="240" w:lineRule="auto"/>
            </w:pPr>
          </w:p>
        </w:tc>
        <w:tc>
          <w:tcPr>
            <w:tcW w:w="3722" w:type="dxa"/>
          </w:tcPr>
          <w:p>
            <w:pPr>
              <w:spacing w:after="0" w:line="240" w:lineRule="auto"/>
            </w:pPr>
            <w:r>
              <w:rPr>
                <w:rFonts w:hint="default"/>
              </w:rPr>
              <w:t>% học sinh ở cấp lớp, đọc, lớp 3-5</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Gr3-5 Theo dõi tốc độ đọc % </w:t>
            </w:r>
          </w:p>
        </w:tc>
        <w:tc>
          <w:tcPr>
            <w:tcW w:w="3722" w:type="dxa"/>
          </w:tcPr>
          <w:p>
            <w:pPr>
              <w:spacing w:after="0" w:line="240" w:lineRule="auto"/>
            </w:pPr>
            <w:r>
              <w:rPr>
                <w:rFonts w:hint="default"/>
              </w:rPr>
              <w:t>% học sinh đạt mục tiêu phát triển môn đọc, lớp 3-5</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Gr3-5 Giữ nhịp độ Toán %</w:t>
            </w:r>
          </w:p>
        </w:tc>
        <w:tc>
          <w:tcPr>
            <w:tcW w:w="3722" w:type="dxa"/>
          </w:tcPr>
          <w:p>
            <w:pPr>
              <w:spacing w:after="0" w:line="240" w:lineRule="auto"/>
            </w:pPr>
            <w:r>
              <w:rPr>
                <w:rFonts w:hint="default"/>
              </w:rPr>
              <w:t>% học sinh đạt mục tiêu phát triển môn toán, lớp 3-5</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Lớp Gr6-8 Toán cấp lớp % </w:t>
            </w:r>
          </w:p>
        </w:tc>
        <w:tc>
          <w:tcPr>
            <w:tcW w:w="3722" w:type="dxa"/>
          </w:tcPr>
          <w:p>
            <w:pPr>
              <w:spacing w:after="0" w:line="240" w:lineRule="auto"/>
            </w:pPr>
            <w:r>
              <w:rPr>
                <w:rFonts w:hint="default"/>
              </w:rPr>
              <w:t>% học sinh ở các cấp lớp, môn toán, lớp 6-8</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Gr6-8 Cấp lớp Đọc %</w:t>
            </w:r>
          </w:p>
        </w:tc>
        <w:tc>
          <w:tcPr>
            <w:tcW w:w="3722" w:type="dxa"/>
          </w:tcPr>
          <w:p>
            <w:pPr>
              <w:spacing w:after="0" w:line="240" w:lineRule="auto"/>
            </w:pPr>
            <w:r>
              <w:rPr>
                <w:rFonts w:hint="default"/>
              </w:rPr>
              <w:t>% học sinh ở cấp lớp, đọc, lớp 6-8</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Gr6-8 Giữ nhịp độ Toán %</w:t>
            </w:r>
          </w:p>
        </w:tc>
        <w:tc>
          <w:tcPr>
            <w:tcW w:w="3722" w:type="dxa"/>
          </w:tcPr>
          <w:p>
            <w:pPr>
              <w:spacing w:after="0" w:line="240" w:lineRule="auto"/>
            </w:pPr>
            <w:r>
              <w:rPr>
                <w:rFonts w:hint="default"/>
              </w:rPr>
              <w:t>% học sinh đạt mục tiêu phát triển môn toán, lớp 6-8</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Gr6-8 Theo dõi tốc độ đọc % </w:t>
            </w:r>
          </w:p>
        </w:tc>
        <w:tc>
          <w:tcPr>
            <w:tcW w:w="3722" w:type="dxa"/>
          </w:tcPr>
          <w:p>
            <w:pPr>
              <w:spacing w:after="0" w:line="240" w:lineRule="auto"/>
            </w:pPr>
            <w:r>
              <w:rPr>
                <w:rFonts w:hint="default"/>
              </w:rPr>
              <w:t>% học sinh đạt mục tiêu phát triển môn đọc, lớp 6-8</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Lớp 8 Khám phá Toán %</w:t>
            </w:r>
          </w:p>
        </w:tc>
        <w:tc>
          <w:tcPr>
            <w:tcW w:w="3722" w:type="dxa"/>
          </w:tcPr>
          <w:p>
            <w:pPr>
              <w:spacing w:after="0" w:line="240" w:lineRule="auto"/>
            </w:pPr>
            <w:r>
              <w:rPr>
                <w:rFonts w:hint="default"/>
              </w:rPr>
              <w:t>% học sinh đạt điểm chuẩn sẵn sàng vào đại học, môn toán</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Gr6-8 Khám phá % đã đọc </w:t>
            </w:r>
          </w:p>
        </w:tc>
        <w:tc>
          <w:tcPr>
            <w:tcW w:w="3722" w:type="dxa"/>
          </w:tcPr>
          <w:p>
            <w:pPr>
              <w:spacing w:after="0" w:line="240" w:lineRule="auto"/>
            </w:pPr>
            <w:r>
              <w:rPr>
                <w:rFonts w:hint="default"/>
              </w:rPr>
              <w:t>% học sinh đạt tiêu chuẩn sẵn sàng vào đại học, môn đọc</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ISAT Vượt % Toán </w:t>
            </w:r>
          </w:p>
        </w:tc>
        <w:tc>
          <w:tcPr>
            <w:tcW w:w="3722" w:type="dxa"/>
          </w:tcPr>
          <w:p>
            <w:pPr>
              <w:spacing w:after="0" w:line="240" w:lineRule="auto"/>
            </w:pPr>
            <w:r>
              <w:rPr>
                <w:rFonts w:hint="default"/>
              </w:rPr>
              <w:t>% học sinh vượt ISAT, toán</w:t>
            </w:r>
          </w:p>
        </w:tc>
        <w:tc>
          <w:tcPr>
            <w:tcW w:w="2822" w:type="dxa"/>
          </w:tcPr>
          <w:p>
            <w:pPr>
              <w:spacing w:after="0" w:line="240" w:lineRule="auto"/>
            </w:pPr>
            <w:r>
              <w:rPr>
                <w:rFonts w:hint="default"/>
                <w:lang w:val="en-US"/>
              </w:rPr>
              <w:t>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ISAT Vượt quá % đọc </w:t>
            </w:r>
          </w:p>
        </w:tc>
        <w:tc>
          <w:tcPr>
            <w:tcW w:w="3722" w:type="dxa"/>
          </w:tcPr>
          <w:p>
            <w:pPr>
              <w:spacing w:after="0" w:line="240" w:lineRule="auto"/>
            </w:pPr>
            <w:r>
              <w:rPr>
                <w:rFonts w:hint="default"/>
              </w:rPr>
              <w:t>% học sinh vượt ISAT, đọc</w:t>
            </w:r>
          </w:p>
        </w:tc>
        <w:tc>
          <w:tcPr>
            <w:tcW w:w="2822" w:type="dxa"/>
          </w:tcPr>
          <w:p>
            <w:pPr>
              <w:spacing w:after="0" w:line="240" w:lineRule="auto"/>
            </w:pPr>
            <w:r>
              <w:rPr>
                <w:rFonts w:hint="default"/>
                <w:lang w:val="en-US"/>
              </w:rPr>
              <w:t>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Toán cộng giá trị ISAT </w:t>
            </w:r>
          </w:p>
        </w:tc>
        <w:tc>
          <w:tcPr>
            <w:tcW w:w="3722" w:type="dxa"/>
          </w:tcPr>
          <w:p>
            <w:pPr>
              <w:spacing w:after="0" w:line="240" w:lineRule="auto"/>
            </w:pPr>
            <w:r>
              <w:rPr>
                <w:rFonts w:hint="default"/>
              </w:rPr>
              <w:t>Giá trị gia tăng ISAT, toán</w:t>
            </w:r>
          </w:p>
        </w:tc>
        <w:tc>
          <w:tcPr>
            <w:tcW w:w="2822" w:type="dxa"/>
          </w:tcPr>
          <w:p>
            <w:pPr>
              <w:spacing w:after="0" w:line="240" w:lineRule="auto"/>
            </w:pPr>
            <w:r>
              <w:rPr>
                <w:rFonts w:hint="default"/>
                <w:lang w:val="en-US"/>
              </w:rPr>
              <w:t>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Đọc thêm giá trị ISAT</w:t>
            </w:r>
          </w:p>
        </w:tc>
        <w:tc>
          <w:tcPr>
            <w:tcW w:w="3722" w:type="dxa"/>
          </w:tcPr>
          <w:p>
            <w:pPr>
              <w:spacing w:after="0" w:line="240" w:lineRule="auto"/>
            </w:pPr>
            <w:r>
              <w:rPr>
                <w:rFonts w:hint="default"/>
              </w:rPr>
              <w:t>Giá trị gia tăng ISAT, đọc</w:t>
            </w:r>
          </w:p>
        </w:tc>
        <w:tc>
          <w:tcPr>
            <w:tcW w:w="2822" w:type="dxa"/>
          </w:tcPr>
          <w:p>
            <w:pPr>
              <w:spacing w:after="0" w:line="240" w:lineRule="auto"/>
            </w:pPr>
            <w:r>
              <w:rPr>
                <w:rFonts w:hint="default"/>
                <w:lang w:val="en-US"/>
              </w:rPr>
              <w:t>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Toán màu cộng giá trị ISAT </w:t>
            </w:r>
          </w:p>
        </w:tc>
        <w:tc>
          <w:tcPr>
            <w:tcW w:w="3722" w:type="dxa"/>
          </w:tcPr>
          <w:p>
            <w:pPr>
              <w:spacing w:after="0" w:line="240" w:lineRule="auto"/>
            </w:pPr>
            <w:r>
              <w:rPr>
                <w:rFonts w:hint="default"/>
              </w:rPr>
              <w:t>ISAT giá trị gia tăng màu sắc, toán học</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Giá trị ISAT Thêm màu Đọc</w:t>
            </w:r>
          </w:p>
          <w:p>
            <w:pPr>
              <w:spacing w:after="0" w:line="240" w:lineRule="auto"/>
            </w:pPr>
          </w:p>
        </w:tc>
        <w:tc>
          <w:tcPr>
            <w:tcW w:w="3722" w:type="dxa"/>
          </w:tcPr>
          <w:p>
            <w:pPr>
              <w:spacing w:after="0" w:line="240" w:lineRule="auto"/>
            </w:pPr>
            <w:r>
              <w:rPr>
                <w:rFonts w:hint="default"/>
              </w:rPr>
              <w:t>ISAT giá trị gia tăng màu sắc, toán học</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Học sinh thi đại số % </w:t>
            </w:r>
          </w:p>
        </w:tc>
        <w:tc>
          <w:tcPr>
            <w:tcW w:w="3722" w:type="dxa"/>
          </w:tcPr>
          <w:p>
            <w:pPr>
              <w:spacing w:after="0" w:line="240" w:lineRule="auto"/>
            </w:pPr>
            <w:r>
              <w:rPr>
                <w:rFonts w:hint="default"/>
              </w:rPr>
              <w:t>% học sinh học đại số</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Học sinh đậu đại số % </w:t>
            </w:r>
          </w:p>
        </w:tc>
        <w:tc>
          <w:tcPr>
            <w:tcW w:w="3722" w:type="dxa"/>
          </w:tcPr>
          <w:p>
            <w:pPr>
              <w:spacing w:after="0" w:line="240" w:lineRule="auto"/>
              <w:rPr>
                <w:rFonts w:hint="default"/>
              </w:rPr>
            </w:pPr>
          </w:p>
          <w:p>
            <w:pPr>
              <w:spacing w:after="0" w:line="240" w:lineRule="auto"/>
            </w:pPr>
            <w:r>
              <w:rPr>
                <w:rFonts w:hint="default"/>
              </w:rPr>
              <w:t>% học sinh đậu môn đại số</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KHÁM PHÁ lớp 9 (2009)</w:t>
            </w:r>
          </w:p>
        </w:tc>
        <w:tc>
          <w:tcPr>
            <w:tcW w:w="3722" w:type="dxa"/>
          </w:tcPr>
          <w:p>
            <w:pPr>
              <w:spacing w:after="0" w:line="240" w:lineRule="auto"/>
            </w:pPr>
            <w:r>
              <w:rPr>
                <w:rFonts w:hint="default"/>
              </w:rPr>
              <w:t>Điểm EXPLORE trung bình, học sinh lớp 9 làm bài kiểm tra vào mùa thu năm 2009. Bài kiểm tra được thực hiện ở lớp 8 và 9 và cung cấp thông tin cơ bản về mức độ sẵn sàng vào đại học của học sinh; giúp chuẩn bị cho học sinh các môn học ở trường trung học và các lựa chọn sau trung học.</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KHÁM PHÁ lớp 9 (2010)</w:t>
            </w:r>
          </w:p>
        </w:tc>
        <w:tc>
          <w:tcPr>
            <w:tcW w:w="3722" w:type="dxa"/>
          </w:tcPr>
          <w:p>
            <w:pPr>
              <w:spacing w:after="0" w:line="240" w:lineRule="auto"/>
            </w:pPr>
            <w:r>
              <w:rPr>
                <w:rFonts w:hint="default"/>
              </w:rPr>
              <w:t>Điểm EXPLORE trung bình, học sinh lớp 9 làm bài kiểm tra vào mùa thu năm 2010. Bài kiểm tra được thực hiện ở lớp 8 và 9 và cung cấp thông tin cơ bản về mức độ sẵn sàng vào đại học của học sinh; giúp chuẩn bị cho học sinh các môn học ở trường trung học và các lựa chọn sau trung học.</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KẾ HOẠCH lớp 10 (2009)</w:t>
            </w:r>
          </w:p>
        </w:tc>
        <w:tc>
          <w:tcPr>
            <w:tcW w:w="3722" w:type="dxa"/>
          </w:tcPr>
          <w:p>
            <w:pPr>
              <w:spacing w:after="0" w:line="240" w:lineRule="auto"/>
            </w:pPr>
            <w:r>
              <w:rPr>
                <w:rFonts w:hint="default"/>
              </w:rPr>
              <w:t>Điểm PLAN trung bình, học sinh lớp 10 thi vào mùa thu năm 2009; đóng vai trò kiểm tra điểm giữa của quá trình học tập ở trường trung học; tương tự như ACT</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KẾ HOẠCH lớp 10 (2010)</w:t>
            </w:r>
          </w:p>
        </w:tc>
        <w:tc>
          <w:tcPr>
            <w:tcW w:w="3722" w:type="dxa"/>
          </w:tcPr>
          <w:p>
            <w:pPr>
              <w:spacing w:after="0" w:line="240" w:lineRule="auto"/>
            </w:pPr>
            <w:r>
              <w:rPr>
                <w:rFonts w:hint="default"/>
              </w:rPr>
              <w:t>Điểm PLAN trung bình, học sinh lớp 10 thi vào mùa thu năm 2010; đóng vai trò kiểm tra điểm giữa của quá trình học tập ở trường trung học; tương tự như ACT</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Thay đổi ròng KHÁM PHÁ và KẾ HOẠCH </w:t>
            </w:r>
          </w:p>
        </w:tc>
        <w:tc>
          <w:tcPr>
            <w:tcW w:w="3722" w:type="dxa"/>
          </w:tcPr>
          <w:p>
            <w:pPr>
              <w:spacing w:after="0" w:line="240" w:lineRule="auto"/>
            </w:pPr>
            <w:r>
              <w:rPr>
                <w:rFonts w:hint="default"/>
              </w:rPr>
              <w:t>Sự khác biệt giữa Kế hoạch Khám phá lớp 9 (2009) và Kế hoạch lớp 10 (2010)</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ACT trung bình lớp 11 (2011)</w:t>
            </w:r>
          </w:p>
        </w:tc>
        <w:tc>
          <w:tcPr>
            <w:tcW w:w="3722" w:type="dxa"/>
          </w:tcPr>
          <w:p>
            <w:pPr>
              <w:spacing w:after="0" w:line="240" w:lineRule="auto"/>
            </w:pPr>
            <w:r>
              <w:rPr>
                <w:rFonts w:hint="default"/>
              </w:rPr>
              <w:t>Điểm ACT trung bình, học sinh lớp 11 thi vào mùa thu năm 2011; đo lường sự phát triển giáo dục tổng quát của học sinh trung học và khả năng hoàn thành bài tập ở cấp đại học; được thực hiện như một phần của Kỳ thi Thành tích Bang Prairie (PSAE).</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KẾ HOẠCH và ACT thay đổi ròng </w:t>
            </w:r>
          </w:p>
        </w:tc>
        <w:tc>
          <w:tcPr>
            <w:tcW w:w="3722" w:type="dxa"/>
          </w:tcPr>
          <w:p>
            <w:pPr>
              <w:spacing w:after="0" w:line="240" w:lineRule="auto"/>
            </w:pPr>
            <w:r>
              <w:rPr>
                <w:rFonts w:hint="default"/>
              </w:rPr>
              <w:t>Sự khác biệt giữa Kế hoạch lớp 10 (2009) và ACT lớp 11 (2011)</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Tỷ lệ đủ điều kiện vào đại học</w:t>
            </w:r>
          </w:p>
        </w:tc>
        <w:tc>
          <w:tcPr>
            <w:tcW w:w="3722" w:type="dxa"/>
          </w:tcPr>
          <w:p>
            <w:pPr>
              <w:spacing w:after="0" w:line="240" w:lineRule="auto"/>
            </w:pPr>
            <w:r>
              <w:rPr>
                <w:rFonts w:hint="default"/>
              </w:rPr>
              <w:t>% sinh viên tốt nghiệp đủ điều kiện vào một trường đại học bốn năm chọn lọc</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Tỷ lệ tốt nghiệp %</w:t>
            </w:r>
          </w:p>
          <w:p>
            <w:pPr>
              <w:spacing w:after="0" w:line="240" w:lineRule="auto"/>
            </w:pPr>
          </w:p>
        </w:tc>
        <w:tc>
          <w:tcPr>
            <w:tcW w:w="3722" w:type="dxa"/>
          </w:tcPr>
          <w:p>
            <w:pPr>
              <w:spacing w:after="0" w:line="240" w:lineRule="auto"/>
            </w:pPr>
            <w:r>
              <w:rPr>
                <w:rFonts w:hint="default"/>
              </w:rPr>
              <w:t>% sinh viên đã tốt nghiệp trong vòng 5 năm</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Tỷ lệ nhập học đại học % </w:t>
            </w:r>
          </w:p>
        </w:tc>
        <w:tc>
          <w:tcPr>
            <w:tcW w:w="3722" w:type="dxa"/>
          </w:tcPr>
          <w:p>
            <w:pPr>
              <w:spacing w:after="0" w:line="240" w:lineRule="auto"/>
            </w:pPr>
            <w:r>
              <w:rPr>
                <w:rFonts w:hint="default"/>
              </w:rPr>
              <w:t>% học sinh đăng ký vào đại học</w:t>
            </w: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Tuyến sinh đại học (số lượng sinh viên)</w:t>
            </w:r>
          </w:p>
        </w:tc>
        <w:tc>
          <w:tcPr>
            <w:tcW w:w="3722" w:type="dxa"/>
          </w:tcPr>
          <w:p>
            <w:pPr>
              <w:spacing w:after="0" w:line="240" w:lineRule="auto"/>
            </w:pPr>
            <w:r>
              <w:rPr>
                <w:rFonts w:hint="default"/>
              </w:rPr>
              <w:t>Số lượng sinh viên đăng ký vào đại học</w:t>
            </w:r>
          </w:p>
        </w:tc>
        <w:tc>
          <w:tcPr>
            <w:tcW w:w="2822" w:type="dxa"/>
          </w:tcPr>
          <w:p>
            <w:pPr>
              <w:spacing w:after="0" w:line="240" w:lineRule="auto"/>
            </w:pPr>
            <w:r>
              <w:rPr>
                <w:rFonts w:hint="default"/>
                <w:lang w:val="en-US"/>
              </w:rPr>
              <w:t>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Tuyến đường dịch vụ tổng hợp </w:t>
            </w:r>
          </w:p>
        </w:tc>
        <w:tc>
          <w:tcPr>
            <w:tcW w:w="3722" w:type="dxa"/>
          </w:tcPr>
          <w:p>
            <w:pPr>
              <w:spacing w:after="0" w:line="240" w:lineRule="auto"/>
            </w:pPr>
          </w:p>
        </w:tc>
        <w:tc>
          <w:tcPr>
            <w:tcW w:w="2822" w:type="dxa"/>
          </w:tcPr>
          <w:p>
            <w:pPr>
              <w:spacing w:after="0" w:line="240" w:lineRule="auto"/>
            </w:pPr>
            <w:r>
              <w:rPr>
                <w:rFonts w:hint="default"/>
                <w:lang w:val="en-US"/>
              </w:rPr>
              <w:t>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Tỷ lệ sinh viên năm nhất theo dõi % </w:t>
            </w:r>
          </w:p>
        </w:tc>
        <w:tc>
          <w:tcPr>
            <w:tcW w:w="3722" w:type="dxa"/>
          </w:tcPr>
          <w:p>
            <w:pPr>
              <w:spacing w:after="0" w:line="240" w:lineRule="auto"/>
            </w:pP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Mã RCDTS</w:t>
            </w:r>
          </w:p>
        </w:tc>
        <w:tc>
          <w:tcPr>
            <w:tcW w:w="3722" w:type="dxa"/>
          </w:tcPr>
          <w:p>
            <w:pPr>
              <w:spacing w:after="0" w:line="240" w:lineRule="auto"/>
            </w:pPr>
            <w:r>
              <w:rPr>
                <w:rFonts w:hint="default"/>
              </w:rPr>
              <w:t>Hội đồng Giáo dục Bang Illinois Khu vực Quận Quận Mã Loại Trường học (mã ISBE RCDTS)</w:t>
            </w:r>
          </w:p>
        </w:tc>
        <w:tc>
          <w:tcPr>
            <w:tcW w:w="2822" w:type="dxa"/>
          </w:tcPr>
          <w:p>
            <w:pPr>
              <w:spacing w:after="0" w:line="240" w:lineRule="auto"/>
            </w:pPr>
            <w:r>
              <w:rPr>
                <w:rFonts w:hint="default"/>
                <w:lang w:val="en-US"/>
              </w:rPr>
              <w:t>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X_COORDINATE </w:t>
            </w:r>
          </w:p>
        </w:tc>
        <w:tc>
          <w:tcPr>
            <w:tcW w:w="3722" w:type="dxa"/>
          </w:tcPr>
          <w:p>
            <w:pPr>
              <w:spacing w:after="0" w:line="240" w:lineRule="auto"/>
            </w:pPr>
            <w:bookmarkStart w:id="0" w:name="_GoBack"/>
            <w:bookmarkEnd w:id="0"/>
          </w:p>
        </w:tc>
        <w:tc>
          <w:tcPr>
            <w:tcW w:w="2822" w:type="dxa"/>
          </w:tcPr>
          <w:p>
            <w:pPr>
              <w:spacing w:after="0" w:line="240" w:lineRule="auto"/>
            </w:pPr>
            <w:r>
              <w:rPr>
                <w:rFonts w:hint="default"/>
                <w:lang w:val="en-US"/>
              </w:rPr>
              <w:t>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Y_PHỐI HỢP</w:t>
            </w:r>
          </w:p>
        </w:tc>
        <w:tc>
          <w:tcPr>
            <w:tcW w:w="3722" w:type="dxa"/>
          </w:tcPr>
          <w:p>
            <w:pPr>
              <w:spacing w:after="0" w:line="240" w:lineRule="auto"/>
            </w:pPr>
          </w:p>
        </w:tc>
        <w:tc>
          <w:tcPr>
            <w:tcW w:w="2822" w:type="dxa"/>
          </w:tcPr>
          <w:p>
            <w:pPr>
              <w:spacing w:after="0" w:line="240" w:lineRule="auto"/>
            </w:pPr>
            <w:r>
              <w:rPr>
                <w:rFonts w:hint="default"/>
                <w:lang w:val="en-US"/>
              </w:rPr>
              <w:t>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Vĩ độ </w:t>
            </w:r>
          </w:p>
        </w:tc>
        <w:tc>
          <w:tcPr>
            <w:tcW w:w="3722" w:type="dxa"/>
          </w:tcPr>
          <w:p>
            <w:pPr>
              <w:spacing w:after="0" w:line="240" w:lineRule="auto"/>
            </w:pPr>
          </w:p>
        </w:tc>
        <w:tc>
          <w:tcPr>
            <w:tcW w:w="2822" w:type="dxa"/>
          </w:tcPr>
          <w:p>
            <w:pPr>
              <w:spacing w:after="0" w:line="240" w:lineRule="auto"/>
            </w:pPr>
            <w:r>
              <w:rPr>
                <w:rFonts w:hint="default"/>
                <w:lang w:val="en-US"/>
              </w:rPr>
              <w:t>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Kinh độ </w:t>
            </w:r>
          </w:p>
        </w:tc>
        <w:tc>
          <w:tcPr>
            <w:tcW w:w="3722" w:type="dxa"/>
          </w:tcPr>
          <w:p>
            <w:pPr>
              <w:spacing w:after="0" w:line="240" w:lineRule="auto"/>
            </w:pPr>
          </w:p>
        </w:tc>
        <w:tc>
          <w:tcPr>
            <w:tcW w:w="2822" w:type="dxa"/>
          </w:tcPr>
          <w:p>
            <w:pPr>
              <w:spacing w:after="0" w:line="240" w:lineRule="auto"/>
            </w:pPr>
            <w:r>
              <w:rPr>
                <w:rFonts w:hint="default"/>
                <w:lang w:val="en-US"/>
              </w:rPr>
              <w:t>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Số khu vực cộng đồng  </w:t>
            </w:r>
          </w:p>
        </w:tc>
        <w:tc>
          <w:tcPr>
            <w:tcW w:w="3722" w:type="dxa"/>
          </w:tcPr>
          <w:p>
            <w:pPr>
              <w:spacing w:after="0" w:line="240" w:lineRule="auto"/>
            </w:pPr>
          </w:p>
        </w:tc>
        <w:tc>
          <w:tcPr>
            <w:tcW w:w="2822" w:type="dxa"/>
          </w:tcPr>
          <w:p>
            <w:pPr>
              <w:spacing w:after="0" w:line="240" w:lineRule="auto"/>
            </w:pPr>
            <w:r>
              <w:rPr>
                <w:rFonts w:hint="default"/>
                <w:lang w:val="en-US"/>
              </w:rPr>
              <w:t>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Tên khu vực cộng đồng </w:t>
            </w:r>
          </w:p>
        </w:tc>
        <w:tc>
          <w:tcPr>
            <w:tcW w:w="3722" w:type="dxa"/>
          </w:tcPr>
          <w:p>
            <w:pPr>
              <w:spacing w:after="0" w:line="240" w:lineRule="auto"/>
            </w:pPr>
          </w:p>
        </w:tc>
        <w:tc>
          <w:tcPr>
            <w:tcW w:w="2822" w:type="dxa"/>
          </w:tcPr>
          <w:p>
            <w:pPr>
              <w:spacing w:after="0" w:line="240" w:lineRule="auto"/>
            </w:pPr>
            <w:r>
              <w:rPr>
                <w:rFonts w:hint="default"/>
                <w:lang w:val="en-US"/>
              </w:rPr>
              <w:t xml:space="preserve">VĂN BẢN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Phường</w:t>
            </w:r>
          </w:p>
        </w:tc>
        <w:tc>
          <w:tcPr>
            <w:tcW w:w="3722" w:type="dxa"/>
          </w:tcPr>
          <w:p>
            <w:pPr>
              <w:spacing w:after="0" w:line="240" w:lineRule="auto"/>
            </w:pPr>
          </w:p>
        </w:tc>
        <w:tc>
          <w:tcPr>
            <w:tcW w:w="2822" w:type="dxa"/>
          </w:tcPr>
          <w:p>
            <w:pPr>
              <w:spacing w:after="0" w:line="240" w:lineRule="auto"/>
            </w:pPr>
            <w:r>
              <w:rPr>
                <w:rFonts w:hint="default"/>
                <w:lang w:val="en-US"/>
              </w:rPr>
              <w:t>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Cảnh sát quận </w:t>
            </w:r>
          </w:p>
        </w:tc>
        <w:tc>
          <w:tcPr>
            <w:tcW w:w="3722" w:type="dxa"/>
          </w:tcPr>
          <w:p>
            <w:pPr>
              <w:spacing w:after="0" w:line="240" w:lineRule="auto"/>
            </w:pPr>
          </w:p>
        </w:tc>
        <w:tc>
          <w:tcPr>
            <w:tcW w:w="2822" w:type="dxa"/>
          </w:tcPr>
          <w:p>
            <w:pPr>
              <w:spacing w:after="0" w:line="240" w:lineRule="auto"/>
            </w:pPr>
            <w:r>
              <w:rPr>
                <w:rFonts w:hint="default"/>
                <w:lang w:val="en-US"/>
              </w:rPr>
              <w:t>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007" w:type="dxa"/>
          </w:tcPr>
          <w:p>
            <w:pPr>
              <w:spacing w:after="0" w:line="240" w:lineRule="auto"/>
            </w:pPr>
            <w:r>
              <w:t xml:space="preserve">Vị trí </w:t>
            </w:r>
          </w:p>
        </w:tc>
        <w:tc>
          <w:tcPr>
            <w:tcW w:w="3722" w:type="dxa"/>
          </w:tcPr>
          <w:p>
            <w:pPr>
              <w:spacing w:after="0" w:line="240" w:lineRule="auto"/>
            </w:pPr>
          </w:p>
        </w:tc>
        <w:tc>
          <w:tcPr>
            <w:tcW w:w="2822" w:type="dxa"/>
          </w:tcPr>
          <w:p>
            <w:pPr>
              <w:spacing w:after="0" w:line="240" w:lineRule="auto"/>
              <w:rPr>
                <w:rFonts w:hint="default"/>
                <w:lang w:val="en-US"/>
              </w:rPr>
            </w:pPr>
            <w:r>
              <w:rPr>
                <w:rFonts w:hint="default"/>
                <w:lang w:val="en-US"/>
              </w:rPr>
              <w:t xml:space="preserve">Vị trí </w:t>
            </w:r>
          </w:p>
        </w:tc>
      </w:tr>
    </w:tbl>
    <w:p>
      <w:r>
        <w:br w:type="page"/>
      </w:r>
      <w:r>
        <w:br w:type="page"/>
      </w:r>
    </w:p>
    <w:p>
      <w:r>
        <w:br w:type="page"/>
      </w:r>
    </w:p>
    <w:p>
      <w:r>
        <w:br w:type="page"/>
      </w:r>
    </w:p>
    <w:p>
      <w:r>
        <w:br w:type="page"/>
      </w:r>
    </w:p>
    <w:p/>
    <w:p/>
    <w:sectPr>
      <w:pgSz w:w="11907" w:h="16840"/>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7F0"/>
    <w:rsid w:val="0009723A"/>
    <w:rsid w:val="002802F9"/>
    <w:rsid w:val="005137F0"/>
    <w:rsid w:val="007C0F03"/>
    <w:rsid w:val="00B73932"/>
    <w:rsid w:val="00B85621"/>
    <w:rsid w:val="00E220CC"/>
    <w:rsid w:val="00F82E5A"/>
    <w:rsid w:val="02BA0C41"/>
    <w:rsid w:val="3A295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kern w:val="2"/>
      <w:sz w:val="24"/>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320</Words>
  <Characters>1824</Characters>
  <Lines>15</Lines>
  <Paragraphs>4</Paragraphs>
  <TotalTime>32</TotalTime>
  <ScaleCrop>false</ScaleCrop>
  <LinksUpToDate>false</LinksUpToDate>
  <CharactersWithSpaces>2140</CharactersWithSpaces>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2024-05-22T03:28:00Z</dcterms:created>
  <dc:creator>Huy Dương</dc:creator>
  <cp:lastModifiedBy>Dương Huy</cp:lastModifiedBy>
  <dcterms:modified xsi:type="dcterms:W3CDTF">2024-05-22T11:12:06Z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105F1AAA91654274A2707456BC1275FD_12</vt:lpwstr>
  </property>
</Properties>
</file>