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AI18C         </w:t>
        <w:tab/>
        <w:tab/>
        <w:tab/>
        <w:tab/>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10/2022 To 10/2026 </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w:t>
      </w:r>
      <w:r w:rsidDel="00000000" w:rsidR="00000000" w:rsidRPr="00000000">
        <w:rPr>
          <w:rFonts w:ascii="Times New Roman" w:cs="Times New Roman" w:eastAsia="Times New Roman" w:hAnsi="Times New Roman"/>
          <w:sz w:val="24"/>
          <w:szCs w:val="24"/>
          <w:rtl w:val="0"/>
        </w:rPr>
        <w:t xml:space="preserve"> Artificial Intelligence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&lt;SE&gt;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3.png"/>
            <a:graphic>
              <a:graphicData uri="http://schemas.openxmlformats.org/drawingml/2006/picture">
                <pic:pic>
                  <pic:nvPicPr>
                    <pic:cNvPr descr="Hộp Văn bản" id="0" name="image3.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&lt;DS&gt;  </w:t>
      </w:r>
      <w:r w:rsidDel="00000000" w:rsidR="00000000" w:rsidRPr="00000000">
        <w:rPr>
          <w:rFonts w:ascii="Times New Roman" w:cs="Times New Roman" w:eastAsia="Times New Roman" w:hAnsi="Times New Roman"/>
          <w:sz w:val="24"/>
          <w:szCs w:val="24"/>
        </w:rPr>
        <w:drawing>
          <wp:inline distB="114300" distT="114300" distL="114300" distR="114300">
            <wp:extent cx="202406" cy="200025"/>
            <wp:effectExtent b="0" l="0" r="0" t="0"/>
            <wp:docPr descr="Hộp Văn bản" id="2" name="image5.png"/>
            <a:graphic>
              <a:graphicData uri="http://schemas.openxmlformats.org/drawingml/2006/picture">
                <pic:pic>
                  <pic:nvPicPr>
                    <pic:cNvPr descr="Hộp Văn bản" id="0" name="image5.png"/>
                    <pic:cNvPicPr preferRelativeResize="0"/>
                  </pic:nvPicPr>
                  <pic:blipFill>
                    <a:blip r:embed="rId8"/>
                    <a:srcRect b="0" l="0" r="0" t="0"/>
                    <a:stretch>
                      <a:fillRect/>
                    </a:stretch>
                  </pic:blipFill>
                  <pic:spPr>
                    <a:xfrm>
                      <a:off x="0" y="0"/>
                      <a:ext cx="202406"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&lt;JS&gt;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5" name="image3.png"/>
            <a:graphic>
              <a:graphicData uri="http://schemas.openxmlformats.org/drawingml/2006/picture">
                <pic:pic>
                  <pic:nvPicPr>
                    <pic:cNvPr descr="Hộp Văn bản" id="0" name="image3.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4"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Register information for supervisor (if have)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590"/>
        <w:gridCol w:w="2925"/>
        <w:gridCol w:w="1110"/>
        <w:tblGridChange w:id="0">
          <w:tblGrid>
            <w:gridCol w:w="1530"/>
            <w:gridCol w:w="2955"/>
            <w:gridCol w:w="1590"/>
            <w:gridCol w:w="2925"/>
            <w:gridCol w:w="111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An Khương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0973734678</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4">
            <w:pPr>
              <w:spacing w:after="40" w:before="40" w:lineRule="auto"/>
              <w:ind w:left="-80" w:firstLine="0"/>
              <w:jc w:val="center"/>
              <w:rPr>
                <w:rFonts w:ascii="Times New Roman" w:cs="Times New Roman" w:eastAsia="Times New Roman" w:hAnsi="Times New Roman"/>
                <w:color w:val="0000ff"/>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khuongna2@fe.edu.vn</w:t>
              </w:r>
            </w:hyperlink>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w:t>
            </w:r>
          </w:p>
        </w:tc>
      </w:tr>
    </w:tbl>
    <w:p w:rsidR="00000000" w:rsidDel="00000000" w:rsidP="00000000" w:rsidRDefault="00000000" w:rsidRPr="00000000" w14:paraId="00000016">
      <w:pPr>
        <w:shd w:fill="ffffff" w:val="clea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Register information for students (if have) </w:t>
      </w:r>
    </w:p>
    <w:tbl>
      <w:tblPr>
        <w:tblStyle w:val="Table2"/>
        <w:tblW w:w="1036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55"/>
        <w:gridCol w:w="2131"/>
        <w:gridCol w:w="1417"/>
        <w:gridCol w:w="1418"/>
        <w:gridCol w:w="3179"/>
        <w:gridCol w:w="1665"/>
        <w:tblGridChange w:id="0">
          <w:tblGrid>
            <w:gridCol w:w="555"/>
            <w:gridCol w:w="2131"/>
            <w:gridCol w:w="1417"/>
            <w:gridCol w:w="1418"/>
            <w:gridCol w:w="3179"/>
            <w:gridCol w:w="166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tl w:val="0"/>
              </w:rPr>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Tấn Thắng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QE180019</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0961641259</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color w:val="3333ff"/>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thangntqe180019@fpt.edu.com</w:t>
              </w:r>
            </w:hyperlink>
            <w:r w:rsidDel="00000000" w:rsidR="00000000" w:rsidRPr="00000000">
              <w:rPr>
                <w:rFonts w:ascii="Times New Roman" w:cs="Times New Roman" w:eastAsia="Times New Roman" w:hAnsi="Times New Roman"/>
                <w:color w:val="3333ff"/>
                <w:sz w:val="24"/>
                <w:szCs w:val="24"/>
                <w:rtl w:val="0"/>
              </w:rPr>
              <w:t xml:space="preserve">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w:t>
            </w:r>
          </w:p>
        </w:tc>
      </w:tr>
      <w:tr>
        <w:trPr>
          <w:cantSplit w:val="0"/>
          <w:trHeight w:val="729"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Hoàng Việt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QE180058</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0708118892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color w:val="3333ff"/>
                <w:sz w:val="24"/>
                <w:szCs w:val="24"/>
              </w:rPr>
            </w:pPr>
            <w:hyperlink r:id="rId12">
              <w:r w:rsidDel="00000000" w:rsidR="00000000" w:rsidRPr="00000000">
                <w:rPr>
                  <w:rFonts w:ascii="Times New Roman" w:cs="Times New Roman" w:eastAsia="Times New Roman" w:hAnsi="Times New Roman"/>
                  <w:color w:val="0000ff"/>
                  <w:sz w:val="24"/>
                  <w:szCs w:val="24"/>
                  <w:u w:val="single"/>
                  <w:rtl w:val="0"/>
                </w:rPr>
                <w:t xml:space="preserve">vietnhqe180058@fpt.edu.vn</w:t>
              </w:r>
            </w:hyperlink>
            <w:r w:rsidDel="00000000" w:rsidR="00000000" w:rsidRPr="00000000">
              <w:rPr>
                <w:rFonts w:ascii="Times New Roman" w:cs="Times New Roman" w:eastAsia="Times New Roman" w:hAnsi="Times New Roman"/>
                <w:color w:val="3333ff"/>
                <w:sz w:val="24"/>
                <w:szCs w:val="24"/>
                <w:rtl w:val="0"/>
              </w:rPr>
              <w:t xml:space="preserve">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Quốc Chính</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QE170250</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0335467312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ff"/>
                  <w:sz w:val="24"/>
                  <w:szCs w:val="24"/>
                  <w:u w:val="single"/>
                  <w:rtl w:val="0"/>
                </w:rPr>
                <w:t xml:space="preserve">chinhlqqe170250@fpt.edu.vn</w:t>
              </w:r>
            </w:hyperlink>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bl>
    <w:p w:rsidR="00000000" w:rsidDel="00000000" w:rsidP="00000000" w:rsidRDefault="00000000" w:rsidRPr="00000000" w14:paraId="00000030">
      <w:pPr>
        <w:shd w:fill="ffffff" w:val="clear"/>
        <w:jc w:val="both"/>
        <w:rPr>
          <w:rFonts w:ascii="Times New Roman" w:cs="Times New Roman" w:eastAsia="Times New Roman" w:hAnsi="Times New Roman"/>
          <w:b w:val="1"/>
          <w:bCs w:val="1"/>
          <w:color w:val="000000"/>
          <w:sz w:val="26"/>
          <w:szCs w:val="26"/>
        </w:rPr>
      </w:pPr>
      <w:bookmarkStart w:colFirst="0" w:colLast="0" w:name="_6bv1r3suyqnj" w:id="0"/>
      <w:bookmarkEnd w:id="0"/>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color w:val="000000"/>
          <w:sz w:val="26"/>
          <w:szCs w:val="26"/>
        </w:rPr>
      </w:pPr>
      <w:bookmarkStart w:colFirst="0" w:colLast="0" w:name="_xd3dhqlls2ww" w:id="1"/>
      <w:bookmarkEnd w:id="1"/>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Register Content of Capstone Project</w:t>
      </w:r>
    </w:p>
    <w:p w:rsidR="00000000" w:rsidDel="00000000" w:rsidP="00000000" w:rsidRDefault="00000000" w:rsidRPr="00000000" w14:paraId="00000033">
      <w:pPr>
        <w:pStyle w:val="Heading4"/>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 Capstone Project Name:</w:t>
      </w:r>
    </w:p>
    <w:p w:rsidR="00000000" w:rsidDel="00000000" w:rsidP="00000000" w:rsidRDefault="00000000" w:rsidRPr="00000000" w14:paraId="00000034">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English: </w:t>
      </w:r>
      <w:r w:rsidDel="00000000" w:rsidR="00000000" w:rsidRPr="00000000">
        <w:rPr>
          <w:rFonts w:ascii="Times New Roman" w:cs="Times New Roman" w:eastAsia="Times New Roman" w:hAnsi="Times New Roman"/>
          <w:rtl w:val="0"/>
        </w:rPr>
        <w:t xml:space="preserve">A gSASRec-Based Sequential Recommender System for Next Learning Resource Prediction on the MARS E-Learning Dataset</w:t>
      </w:r>
    </w:p>
    <w:p w:rsidR="00000000" w:rsidDel="00000000" w:rsidP="00000000" w:rsidRDefault="00000000" w:rsidRPr="00000000" w14:paraId="00000035">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Vietnamese: </w:t>
      </w:r>
      <w:r w:rsidDel="00000000" w:rsidR="00000000" w:rsidRPr="00000000">
        <w:rPr>
          <w:rFonts w:ascii="Times New Roman" w:cs="Times New Roman" w:eastAsia="Times New Roman" w:hAnsi="Times New Roman"/>
          <w:rtl w:val="0"/>
        </w:rPr>
        <w:t xml:space="preserve">Hệ thống đề xuất tuần tự dựa trên gSASRec để dự đoán tài nguyên học tập tiếp theo trên tập dữ liệu học trực tuyến MARS</w:t>
      </w:r>
    </w:p>
    <w:p w:rsidR="00000000" w:rsidDel="00000000" w:rsidP="00000000" w:rsidRDefault="00000000" w:rsidRPr="00000000" w14:paraId="00000036">
      <w:pPr>
        <w:pStyle w:val="Heading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3.1.1. Dataset Description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uses the </w:t>
      </w:r>
      <w:r w:rsidDel="00000000" w:rsidR="00000000" w:rsidRPr="00000000">
        <w:rPr>
          <w:rFonts w:ascii="Times New Roman" w:cs="Times New Roman" w:eastAsia="Times New Roman" w:hAnsi="Times New Roman"/>
          <w:b w:val="1"/>
          <w:bCs w:val="1"/>
          <w:rtl w:val="0"/>
        </w:rPr>
        <w:t xml:space="preserve">MARS Dataset</w:t>
      </w:r>
      <w:r w:rsidDel="00000000" w:rsidR="00000000" w:rsidRPr="00000000">
        <w:rPr>
          <w:rFonts w:ascii="Times New Roman" w:cs="Times New Roman" w:eastAsia="Times New Roman" w:hAnsi="Times New Roman"/>
          <w:rtl w:val="0"/>
        </w:rPr>
        <w:t xml:space="preserve"> (Mandarine Academy Recommender System) - a real-world corporate e-learning dataset getting from Mandarine Academy.</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statistics:</w:t>
      </w:r>
    </w:p>
    <w:tbl>
      <w:tblPr>
        <w:tblStyle w:val="Table3"/>
        <w:tblW w:w="5813.0" w:type="dxa"/>
        <w:jc w:val="center"/>
        <w:tblLayout w:type="fixed"/>
        <w:tblLook w:val="0400"/>
      </w:tblPr>
      <w:tblGrid>
        <w:gridCol w:w="3413"/>
        <w:gridCol w:w="2400"/>
        <w:tblGridChange w:id="0">
          <w:tblGrid>
            <w:gridCol w:w="3413"/>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users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learning resources (items)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implicit interactions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explicit interactions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time range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 2016 – Sep 2021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sparsity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99%</w:t>
            </w:r>
          </w:p>
        </w:tc>
      </w:tr>
    </w:tbl>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dataset consists of four main files:</w:t>
      </w:r>
    </w:p>
    <w:tbl>
      <w:tblPr>
        <w:tblStyle w:val="Table4"/>
        <w:tblW w:w="5812.0" w:type="dxa"/>
        <w:jc w:val="center"/>
        <w:tblLayout w:type="fixed"/>
        <w:tblLook w:val="0400"/>
      </w:tblPr>
      <w:tblGrid>
        <w:gridCol w:w="2251"/>
        <w:gridCol w:w="3561"/>
        <w:tblGridChange w:id="0">
          <w:tblGrid>
            <w:gridCol w:w="2251"/>
            <w:gridCol w:w="35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implicit_ratings.csv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User interaction logs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explicit_ratings_en.csv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Active user ratings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items_en.csv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Learning resource metadata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user_en.csv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User profile information</w:t>
            </w:r>
            <w:r w:rsidDel="00000000" w:rsidR="00000000" w:rsidRPr="00000000">
              <w:rPr>
                <w:rtl w:val="0"/>
              </w:rPr>
            </w:r>
          </w:p>
        </w:tc>
      </w:tr>
    </w:tbl>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Multi-modal characteristics:</w:t>
      </w:r>
      <w:r w:rsidDel="00000000" w:rsidR="00000000" w:rsidRPr="00000000">
        <w:rPr>
          <w:rFonts w:ascii="Times New Roman" w:cs="Times New Roman" w:eastAsia="Times New Roman" w:hAnsi="Times New Roman"/>
          <w:rtl w:val="0"/>
        </w:rPr>
        <w:t xml:space="preserve"> Learning resources in MARS span multiple modalities - video tutorials, courses, and instructional documents - with rich metadata including theme, difficulty level (Beginner / Intermediate / Advanced), duration, associated software, and text descriptions.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3.1.2. Sparsity Analysis</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Sparsity formula:</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Pr>
        <w:drawing>
          <wp:inline distB="0" distT="0" distL="0" distR="0">
            <wp:extent cx="4695726" cy="697553"/>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95726" cy="69755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means only </w:t>
      </w:r>
      <w:r w:rsidDel="00000000" w:rsidR="00000000" w:rsidRPr="00000000">
        <w:rPr>
          <w:rFonts w:ascii="Times New Roman" w:cs="Times New Roman" w:eastAsia="Times New Roman" w:hAnsi="Times New Roman"/>
          <w:b w:val="1"/>
          <w:bCs w:val="1"/>
          <w:rtl w:val="0"/>
        </w:rPr>
        <w:t xml:space="preserve">0.76%</w:t>
      </w:r>
      <w:r w:rsidDel="00000000" w:rsidR="00000000" w:rsidRPr="00000000">
        <w:rPr>
          <w:rFonts w:ascii="Times New Roman" w:cs="Times New Roman" w:eastAsia="Times New Roman" w:hAnsi="Times New Roman"/>
          <w:rtl w:val="0"/>
        </w:rPr>
        <w:t xml:space="preserve"> of all possible (user, item) pairs have an observed interaction. This is an extremely high sparsity level, posing concrete challenges for recommendation model training.</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3.1.3. Context and Motivation</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Next Learning Resource Recommendation</w:t>
      </w:r>
      <w:r w:rsidDel="00000000" w:rsidR="00000000" w:rsidRPr="00000000">
        <w:rPr>
          <w:rFonts w:ascii="Times New Roman" w:cs="Times New Roman" w:eastAsia="Times New Roman" w:hAnsi="Times New Roman"/>
          <w:rtl w:val="0"/>
        </w:rPr>
        <w:t xml:space="preserve"> problem - predicting the most suitable next video or course material for a learner based on their interaction history - is a core challenge in intelligent tutoring systems and corporate e-learning platforms.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 of existing approaches:</w:t>
      </w:r>
    </w:p>
    <w:tbl>
      <w:tblPr>
        <w:tblStyle w:val="Table5"/>
        <w:tblW w:w="9350.0" w:type="dxa"/>
        <w:jc w:val="center"/>
        <w:tblLayout w:type="fixed"/>
        <w:tblLook w:val="0400"/>
      </w:tblPr>
      <w:tblGrid>
        <w:gridCol w:w="2149"/>
        <w:gridCol w:w="7201"/>
        <w:tblGridChange w:id="0">
          <w:tblGrid>
            <w:gridCol w:w="2149"/>
            <w:gridCol w:w="72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Limitation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Popularity-based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Ignores individual preferences entirely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Content-based Filtering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capture behavioral patterns or preference evolution over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Filtering (CF)</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sensitive to data sparsity; unreliable when sparsity exceeds 99%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BPR-MF</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static user-item affinity; loses the sequential and temporal structure of learning behavior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GRU4Rec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 architecture struggles with short sequence and long-range dependencies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SASRec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sequential model, but suffers from overconfidence when trained with BCE loss and a single negative sample on large, sparse catalogues</w:t>
            </w:r>
          </w:p>
        </w:tc>
      </w:tr>
    </w:tbl>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overconfidence problem in SASRec is formally characterised by Petrov &amp; Macdonald (ACM RecSys 2023): training with binary cross-entropy (BCE) loss and only one negative sample per positive causes the model to assign uniformly high scores across items, degrading ranking quality. This effect is most pronounced on datasets with large item catalogues and high sparsity - precisely the conditions present in MARS.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gSASRec</w:t>
      </w:r>
      <w:r w:rsidDel="00000000" w:rsidR="00000000" w:rsidRPr="00000000">
        <w:rPr>
          <w:rFonts w:ascii="Times New Roman" w:cs="Times New Roman" w:eastAsia="Times New Roman" w:hAnsi="Times New Roman"/>
          <w:rtl w:val="0"/>
        </w:rPr>
        <w:t xml:space="preserve"> (Petrov &amp; Macdonald, ACM RecSys 2023) addresses this by replacing BCE with a </w:t>
      </w:r>
      <w:r w:rsidDel="00000000" w:rsidR="00000000" w:rsidRPr="00000000">
        <w:rPr>
          <w:rFonts w:ascii="Times New Roman" w:cs="Times New Roman" w:eastAsia="Times New Roman" w:hAnsi="Times New Roman"/>
          <w:b w:val="1"/>
          <w:bCs w:val="1"/>
          <w:rtl w:val="0"/>
        </w:rPr>
        <w:t xml:space="preserve">Generalised BCE (gBCE) loss</w:t>
      </w:r>
      <w:r w:rsidDel="00000000" w:rsidR="00000000" w:rsidRPr="00000000">
        <w:rPr>
          <w:rFonts w:ascii="Times New Roman" w:cs="Times New Roman" w:eastAsia="Times New Roman" w:hAnsi="Times New Roman"/>
          <w:rtl w:val="0"/>
        </w:rPr>
        <w:t xml:space="preserve"> parameterised by a temperature value, and by increasing the number of negative samples per positive interaction during training. The model retains the full Transformer architecture of SASRec without adding structural complexity, and has demonstrated substantial improvements in Recall and nDCG on comparable benchmark datasets.</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gap:</w:t>
      </w:r>
      <w:r w:rsidDel="00000000" w:rsidR="00000000" w:rsidRPr="00000000">
        <w:rPr>
          <w:rFonts w:ascii="Times New Roman" w:cs="Times New Roman" w:eastAsia="Times New Roman" w:hAnsi="Times New Roman"/>
          <w:rtl w:val="0"/>
        </w:rPr>
        <w:t xml:space="preserve"> A review of existing literature finds no prior work applying sequential deep learning recommendation models (SASRec, gSASRec, BERT4Rec) to the MARS dataset. This represents a clear research gap and the primary academic contribution of this project.</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3.1.4. Proposed Solution</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Given a learner's historical interaction sequence on the MARS e-learning platform, recommend the top-K most relevant learning resources the learner should engage with next.</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w:t>
      </w:r>
    </w:p>
    <w:tbl>
      <w:tblPr>
        <w:tblStyle w:val="Table6"/>
        <w:tblW w:w="9065.0" w:type="dxa"/>
        <w:jc w:val="center"/>
        <w:tblLayout w:type="fixed"/>
        <w:tblLook w:val="0400"/>
      </w:tblPr>
      <w:tblGrid>
        <w:gridCol w:w="2269"/>
        <w:gridCol w:w="6796"/>
        <w:tblGridChange w:id="0">
          <w:tblGrid>
            <w:gridCol w:w="2269"/>
            <w:gridCol w:w="67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Popularity-based, Item-based CF, BPR-MF, SASRec (BCE loss)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model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gSASRec with Generalised BCE loss and multiple negative sampling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Cold-start handling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Content-based item embedding initialisation from available metadata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weighting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Watch-completion percentage as soft label signal for positive interactions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Post-processing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Diversity and novelty reranking on top-N candidates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demo application (Streamlit)</w:t>
            </w:r>
          </w:p>
        </w:tc>
      </w:tr>
    </w:tbl>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configuration of hyperparameters - including the number of negative samples, temperature value, sequence length cutoff, and k-core threshold - will be determined through systematic experimentation during the project.</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3.1.5. Research Requirements</w:t>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references:</w:t>
      </w:r>
    </w:p>
    <w:tbl>
      <w:tblPr>
        <w:tblStyle w:val="Table7"/>
        <w:tblW w:w="9228.0" w:type="dxa"/>
        <w:jc w:val="center"/>
        <w:tblLayout w:type="fixed"/>
        <w:tblLook w:val="0400"/>
      </w:tblPr>
      <w:tblGrid>
        <w:gridCol w:w="3993"/>
        <w:gridCol w:w="2032"/>
        <w:gridCol w:w="3203"/>
        <w:tblGridChange w:id="0">
          <w:tblGrid>
            <w:gridCol w:w="3993"/>
            <w:gridCol w:w="2032"/>
            <w:gridCol w:w="32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Kang &amp; McAuley (2018) — SASRec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ICDM 2018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architecture; Baseline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Petrov &amp; Macdonald (2023) — gSASRec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 RecSys 2023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proposed model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Petrov &amp; Macdonald (2024) — gSASRec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IJCAI 2024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et al. (2020) — TiSASRec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WSDM 2020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Time-aware sequential reference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Rendle et al. (2009) — BPR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UAI 2009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BPR-MF baseline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Hidasi et al. (2016) — GRU4Rec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ICLR 2016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RNN-based sequential reference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Mandarine Academy (2022) — MARS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Harvard Dataverse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w:t>
            </w:r>
          </w:p>
        </w:tc>
      </w:tr>
    </w:tbl>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metrics and references:</w:t>
      </w:r>
    </w:p>
    <w:tbl>
      <w:tblPr>
        <w:tblStyle w:val="Table8"/>
        <w:tblW w:w="6787.0" w:type="dxa"/>
        <w:jc w:val="center"/>
        <w:tblLayout w:type="fixed"/>
        <w:tblLook w:val="0400"/>
      </w:tblPr>
      <w:tblGrid>
        <w:gridCol w:w="1958"/>
        <w:gridCol w:w="4829"/>
        <w:tblGridChange w:id="0">
          <w:tblGrid>
            <w:gridCol w:w="1958"/>
            <w:gridCol w:w="48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Fraction of relevant items retrieved in top-K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nDCG@K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Ranking quality weighted by position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HitRate@K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ground-truth item appears in top-K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Diversity, Novelty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recommendation quality beyond accuracy</w:t>
            </w:r>
          </w:p>
        </w:tc>
      </w:tr>
    </w:tbl>
    <w:p w:rsidR="00000000" w:rsidDel="00000000" w:rsidP="00000000" w:rsidRDefault="00000000" w:rsidRPr="00000000" w14:paraId="000000B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 protocol:</w:t>
      </w:r>
      <w:r w:rsidDel="00000000" w:rsidR="00000000" w:rsidRPr="00000000">
        <w:rPr>
          <w:rFonts w:ascii="Times New Roman" w:cs="Times New Roman" w:eastAsia="Times New Roman" w:hAnsi="Times New Roman"/>
          <w:rtl w:val="0"/>
        </w:rPr>
        <w:t xml:space="preserve"> Leave-one-out — the last item in each user sequence is held out for testing, the second-to-last for validation, and the remainder for training. This is the standard protocol used in SASRec, BERT4Rec, and gSASRec.</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3.1.6. Functional and Technical Requirements</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capabilities:</w:t>
      </w:r>
      <w:r w:rsidDel="00000000" w:rsidR="00000000" w:rsidRPr="00000000">
        <w:rPr>
          <w:rtl w:val="0"/>
        </w:rPr>
      </w:r>
    </w:p>
    <w:p w:rsidR="00000000" w:rsidDel="00000000" w:rsidP="00000000" w:rsidRDefault="00000000" w:rsidRPr="00000000" w14:paraId="000000B6">
      <w:pPr>
        <w:numPr>
          <w:ilvl w:val="0"/>
          <w:numId w:val="2"/>
        </w:numPr>
        <w:ind w:left="720" w:hanging="360"/>
        <w:rPr/>
      </w:pPr>
      <w:r w:rsidDel="00000000" w:rsidR="00000000" w:rsidRPr="00000000">
        <w:rPr>
          <w:rFonts w:ascii="Times New Roman" w:cs="Times New Roman" w:eastAsia="Times New Roman" w:hAnsi="Times New Roman"/>
          <w:rtl w:val="0"/>
        </w:rPr>
        <w:t xml:space="preserve">Select learner profile</w:t>
      </w:r>
    </w:p>
    <w:p w:rsidR="00000000" w:rsidDel="00000000" w:rsidP="00000000" w:rsidRDefault="00000000" w:rsidRPr="00000000" w14:paraId="000000B7">
      <w:pPr>
        <w:numPr>
          <w:ilvl w:val="0"/>
          <w:numId w:val="2"/>
        </w:numPr>
        <w:ind w:left="720" w:hanging="360"/>
        <w:rPr/>
      </w:pPr>
      <w:r w:rsidDel="00000000" w:rsidR="00000000" w:rsidRPr="00000000">
        <w:rPr>
          <w:rFonts w:ascii="Times New Roman" w:cs="Times New Roman" w:eastAsia="Times New Roman" w:hAnsi="Times New Roman"/>
          <w:rtl w:val="0"/>
        </w:rPr>
        <w:t xml:space="preserve">View top-K recommended learning resources (title, theme, difficulty, duration)</w:t>
      </w:r>
    </w:p>
    <w:p w:rsidR="00000000" w:rsidDel="00000000" w:rsidP="00000000" w:rsidRDefault="00000000" w:rsidRPr="00000000" w14:paraId="000000B8">
      <w:pPr>
        <w:numPr>
          <w:ilvl w:val="0"/>
          <w:numId w:val="2"/>
        </w:numPr>
        <w:ind w:left="720" w:hanging="360"/>
        <w:rPr/>
      </w:pPr>
      <w:r w:rsidDel="00000000" w:rsidR="00000000" w:rsidRPr="00000000">
        <w:rPr>
          <w:rFonts w:ascii="Times New Roman" w:cs="Times New Roman" w:eastAsia="Times New Roman" w:hAnsi="Times New Roman"/>
          <w:rtl w:val="0"/>
        </w:rPr>
        <w:t xml:space="preserve">View learner's interaction history</w:t>
      </w:r>
    </w:p>
    <w:p w:rsidR="00000000" w:rsidDel="00000000" w:rsidP="00000000" w:rsidRDefault="00000000" w:rsidRPr="00000000" w14:paraId="000000B9">
      <w:pPr>
        <w:numPr>
          <w:ilvl w:val="0"/>
          <w:numId w:val="2"/>
        </w:numPr>
        <w:ind w:left="720" w:hanging="360"/>
        <w:rPr/>
      </w:pPr>
      <w:r w:rsidDel="00000000" w:rsidR="00000000" w:rsidRPr="00000000">
        <w:rPr>
          <w:rFonts w:ascii="Times New Roman" w:cs="Times New Roman" w:eastAsia="Times New Roman" w:hAnsi="Times New Roman"/>
          <w:rtl w:val="0"/>
        </w:rPr>
        <w:t xml:space="preserve">Input or upload custom interaction history (CSV)</w:t>
      </w:r>
    </w:p>
    <w:p w:rsidR="00000000" w:rsidDel="00000000" w:rsidP="00000000" w:rsidRDefault="00000000" w:rsidRPr="00000000" w14:paraId="000000B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 stack:</w:t>
      </w:r>
    </w:p>
    <w:tbl>
      <w:tblPr>
        <w:tblStyle w:val="Table9"/>
        <w:tblW w:w="4374.0" w:type="dxa"/>
        <w:jc w:val="center"/>
        <w:tblLayout w:type="fixed"/>
        <w:tblLook w:val="0400"/>
      </w:tblPr>
      <w:tblGrid>
        <w:gridCol w:w="1720"/>
        <w:gridCol w:w="2654"/>
        <w:tblGridChange w:id="0">
          <w:tblGrid>
            <w:gridCol w:w="1720"/>
            <w:gridCol w:w="26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 FastAPI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Framework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(demo scale)</w:t>
            </w:r>
          </w:p>
        </w:tc>
      </w:tr>
    </w:tbl>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requirements:</w:t>
      </w:r>
    </w:p>
    <w:tbl>
      <w:tblPr>
        <w:tblStyle w:val="Table10"/>
        <w:tblW w:w="8149.0" w:type="dxa"/>
        <w:jc w:val="center"/>
        <w:tblLayout w:type="fixed"/>
        <w:tblLook w:val="0400"/>
      </w:tblPr>
      <w:tblGrid>
        <w:gridCol w:w="1976"/>
        <w:gridCol w:w="6173"/>
        <w:tblGridChange w:id="0">
          <w:tblGrid>
            <w:gridCol w:w="1976"/>
            <w:gridCol w:w="61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scale; architecture documented for production extension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metrics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bottom"/>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Recall@5/10, nDCG@5/10, HitRate@10, Diversity, Novelty</w:t>
            </w:r>
          </w:p>
        </w:tc>
      </w:tr>
    </w:tbl>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4"/>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3.2. Main Proposal Content (Including Result and Product)</w:t>
      </w:r>
    </w:p>
    <w:p w:rsidR="00000000" w:rsidDel="00000000" w:rsidP="00000000" w:rsidRDefault="00000000" w:rsidRPr="00000000" w14:paraId="000000D4">
      <w:pPr>
        <w:pStyle w:val="Heading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3.2.1. Theory and Practice</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theory:</w:t>
      </w:r>
    </w:p>
    <w:p w:rsidR="00000000" w:rsidDel="00000000" w:rsidP="00000000" w:rsidRDefault="00000000" w:rsidRPr="00000000" w14:paraId="000000D6">
      <w:pPr>
        <w:numPr>
          <w:ilvl w:val="0"/>
          <w:numId w:val="3"/>
        </w:numPr>
        <w:ind w:left="720" w:hanging="360"/>
        <w:rPr/>
      </w:pPr>
      <w:r w:rsidDel="00000000" w:rsidR="00000000" w:rsidRPr="00000000">
        <w:rPr>
          <w:rFonts w:ascii="Times New Roman" w:cs="Times New Roman" w:eastAsia="Times New Roman" w:hAnsi="Times New Roman"/>
          <w:rtl w:val="0"/>
        </w:rPr>
        <w:t xml:space="preserve">Collaborative Filtering and Matrix Factorisation for implicit feedback</w:t>
      </w:r>
    </w:p>
    <w:p w:rsidR="00000000" w:rsidDel="00000000" w:rsidP="00000000" w:rsidRDefault="00000000" w:rsidRPr="00000000" w14:paraId="000000D7">
      <w:pPr>
        <w:numPr>
          <w:ilvl w:val="0"/>
          <w:numId w:val="3"/>
        </w:numPr>
        <w:ind w:left="720" w:hanging="360"/>
        <w:rPr/>
      </w:pPr>
      <w:r w:rsidDel="00000000" w:rsidR="00000000" w:rsidRPr="00000000">
        <w:rPr>
          <w:rFonts w:ascii="Times New Roman" w:cs="Times New Roman" w:eastAsia="Times New Roman" w:hAnsi="Times New Roman"/>
          <w:rtl w:val="0"/>
        </w:rPr>
        <w:t xml:space="preserve">Sequential recommendation: RNN-based approaches (GRU4Rec) vs. Transformer-based approaches (SASRec, BERT4Rec)</w:t>
      </w:r>
    </w:p>
    <w:p w:rsidR="00000000" w:rsidDel="00000000" w:rsidP="00000000" w:rsidRDefault="00000000" w:rsidRPr="00000000" w14:paraId="000000D8">
      <w:pPr>
        <w:numPr>
          <w:ilvl w:val="0"/>
          <w:numId w:val="3"/>
        </w:numPr>
        <w:ind w:left="720" w:hanging="360"/>
        <w:rPr/>
      </w:pPr>
      <w:r w:rsidDel="00000000" w:rsidR="00000000" w:rsidRPr="00000000">
        <w:rPr>
          <w:rFonts w:ascii="Times New Roman" w:cs="Times New Roman" w:eastAsia="Times New Roman" w:hAnsi="Times New Roman"/>
          <w:rtl w:val="0"/>
        </w:rPr>
        <w:t xml:space="preserve">Overconfidence in sequential recommendation: limitations of BCE loss; Generalised BCE (gBCE) and temperature scaling</w:t>
      </w:r>
    </w:p>
    <w:p w:rsidR="00000000" w:rsidDel="00000000" w:rsidP="00000000" w:rsidRDefault="00000000" w:rsidRPr="00000000" w14:paraId="000000D9">
      <w:pPr>
        <w:numPr>
          <w:ilvl w:val="0"/>
          <w:numId w:val="3"/>
        </w:numPr>
        <w:ind w:left="720" w:hanging="360"/>
        <w:rPr/>
      </w:pPr>
      <w:r w:rsidDel="00000000" w:rsidR="00000000" w:rsidRPr="00000000">
        <w:rPr>
          <w:rFonts w:ascii="Times New Roman" w:cs="Times New Roman" w:eastAsia="Times New Roman" w:hAnsi="Times New Roman"/>
          <w:rtl w:val="0"/>
        </w:rPr>
        <w:t xml:space="preserve">Cold-start problem and content-based mitigation strategies</w:t>
      </w:r>
    </w:p>
    <w:p w:rsidR="00000000" w:rsidDel="00000000" w:rsidP="00000000" w:rsidRDefault="00000000" w:rsidRPr="00000000" w14:paraId="000000DA">
      <w:pPr>
        <w:numPr>
          <w:ilvl w:val="0"/>
          <w:numId w:val="3"/>
        </w:numPr>
        <w:ind w:left="720" w:hanging="360"/>
        <w:rPr/>
      </w:pPr>
      <w:r w:rsidDel="00000000" w:rsidR="00000000" w:rsidRPr="00000000">
        <w:rPr>
          <w:rFonts w:ascii="Times New Roman" w:cs="Times New Roman" w:eastAsia="Times New Roman" w:hAnsi="Times New Roman"/>
          <w:rtl w:val="0"/>
        </w:rPr>
        <w:t xml:space="preserve">Top-K evaluation: Leave-one-out protocol, Recall, nDCG, HitRate</w:t>
      </w:r>
    </w:p>
    <w:p w:rsidR="00000000" w:rsidDel="00000000" w:rsidP="00000000" w:rsidRDefault="00000000" w:rsidRPr="00000000" w14:paraId="000000DB">
      <w:pPr>
        <w:numPr>
          <w:ilvl w:val="0"/>
          <w:numId w:val="3"/>
        </w:numPr>
        <w:ind w:left="720" w:hanging="360"/>
        <w:rPr/>
      </w:pPr>
      <w:r w:rsidDel="00000000" w:rsidR="00000000" w:rsidRPr="00000000">
        <w:rPr>
          <w:rFonts w:ascii="Times New Roman" w:cs="Times New Roman" w:eastAsia="Times New Roman" w:hAnsi="Times New Roman"/>
          <w:rtl w:val="0"/>
        </w:rPr>
        <w:t xml:space="preserve">Reranking for diversity and novelty</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3.2.2. Proposed Tasks</w:t>
      </w:r>
    </w:p>
    <w:tbl>
      <w:tblPr>
        <w:tblStyle w:val="Table11"/>
        <w:tblW w:w="9350.0" w:type="dxa"/>
        <w:jc w:val="center"/>
        <w:tblLayout w:type="fixed"/>
        <w:tblLook w:val="0400"/>
      </w:tblPr>
      <w:tblGrid>
        <w:gridCol w:w="1915"/>
        <w:gridCol w:w="5396"/>
        <w:gridCol w:w="2039"/>
        <w:tblGridChange w:id="0">
          <w:tblGrid>
            <w:gridCol w:w="1915"/>
            <w:gridCol w:w="5396"/>
            <w:gridCol w:w="20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 Research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on sequential recommendation with focus on loss function design and negative sampling strategies; exploratory data analysis (EDA) on MARS to characterise interaction patterns, sparsity structure, sequence length distribution, cold-start prevalence, and item feature coverage; formalise the next-item prediction task and justify the selection of gSASRec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notebook, related work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 System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the overall system architecture covering the data layer, ML pipeline, inference layer, and demo application; define the data schema and entity relationships between users, items, and interactions; document key design considerations including system scale, multi-modal item types, cold-start handling, and extensibility; produce architecture and data flow diagrams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document, ERD, component and data flow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data preprocessing pipeline; baseline models (popularity, CF, BPR-MF, SASRec); gSASRec with gBCE loss and multiple negative sampling; cold-start module using content-based item embeddings; watch-completion confidence weighting; reranking pipeline; inference API; interactive Streamlit demo</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(GitHub), trained model checkpoints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evaluation on the held-out test set using Recall@K, nDCG@K, and HitRate@K; ablation study on loss function choice, number of negative samples, and temperature parameter; qualitative case studies on representative user profiles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report, results tables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capstone thesis; prepare the defense presentation; finalise reproducible experiment scripts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presentation slides</w:t>
            </w:r>
          </w:p>
        </w:tc>
      </w:tr>
    </w:tbl>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Other comments (propose all relative things if have)</w:t>
      </w:r>
    </w:p>
    <w:p w:rsidR="00000000" w:rsidDel="00000000" w:rsidP="00000000" w:rsidRDefault="00000000" w:rsidRPr="00000000" w14:paraId="000000F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348.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885"/>
        <w:gridCol w:w="5463"/>
        <w:tblGridChange w:id="0">
          <w:tblGrid>
            <w:gridCol w:w="3885"/>
            <w:gridCol w:w="5463"/>
          </w:tblGrid>
        </w:tblGridChange>
      </w:tblGrid>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F4">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F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Nhon, 04/2026 </w:t>
            </w:r>
          </w:p>
          <w:p w:rsidR="00000000" w:rsidDel="00000000" w:rsidP="00000000" w:rsidRDefault="00000000" w:rsidRPr="00000000" w14:paraId="000000F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FA">
      <w:pPr>
        <w:shd w:fill="ffffff" w:val="clear"/>
        <w:ind w:left="5760" w:firstLine="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thangntqe180019@fpt.edu.com" TargetMode="External"/><Relationship Id="rId10" Type="http://schemas.openxmlformats.org/officeDocument/2006/relationships/hyperlink" Target="mailto:khuongna2@fe.edu.vn" TargetMode="External"/><Relationship Id="rId13" Type="http://schemas.openxmlformats.org/officeDocument/2006/relationships/hyperlink" Target="mailto:chinhlqqe170250@fpt.edu.vn" TargetMode="External"/><Relationship Id="rId12" Type="http://schemas.openxmlformats.org/officeDocument/2006/relationships/hyperlink" Target="mailto:vietnhqe180058@fpt.edu.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