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44" w:rsidRDefault="00E86B54" w:rsidP="00196218">
      <w:r>
        <w:rPr>
          <w:rFonts w:ascii="Arial" w:hAnsi="Arial" w:cs="Arial"/>
          <w:color w:val="505050"/>
          <w:shd w:val="clear" w:color="auto" w:fill="FFFFFF"/>
        </w:rPr>
        <w:t>Overview -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Contoso, Ltd. is a consulting company that has a main office in Montreal and two branch offices in Seattle and New York.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The company hosts its entire server infrastructure in Azure.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Contoso has two Azure subscriptions named Sub1 and Sub2. Both subscriptions are associated to an Azure Active Directory (Azure AD) tenant named contoso.com.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Existing Environment -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Azure AD -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Contoso.com contains the users shown in the following table.</w:t>
      </w:r>
      <w:r>
        <w:rPr>
          <w:rFonts w:ascii="Arial" w:hAnsi="Arial" w:cs="Arial"/>
          <w:color w:val="505050"/>
        </w:rPr>
        <w:br/>
      </w:r>
      <w:bookmarkStart w:id="0" w:name="_GoBack"/>
      <w:r>
        <w:rPr>
          <w:noProof/>
        </w:rPr>
        <w:drawing>
          <wp:inline distT="0" distB="0" distL="0" distR="0">
            <wp:extent cx="5449824" cy="2295144"/>
            <wp:effectExtent l="0" t="0" r="0" b="0"/>
            <wp:docPr id="13" name="Picture 13" descr="https://www.examtopics.com/assets/media/exam-media/03666/00009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amtopics.com/assets/media/exam-media/03666/0000900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229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Contoso.com contains the security groups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5229225" cy="676275"/>
            <wp:effectExtent l="0" t="0" r="9525" b="9525"/>
            <wp:docPr id="12" name="Picture 12" descr="https://www.examtopics.com/assets/media/exam-media/03666/00009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xamtopics.com/assets/media/exam-media/03666/0000900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Sub1 -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Sub1 contains six resource groups named RG1, RG2, RG3, RG4, RG5, and RG6.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User9 creates the virtual networks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3067050" cy="1085850"/>
            <wp:effectExtent l="0" t="0" r="0" b="0"/>
            <wp:docPr id="11" name="Picture 11" descr="https://www.examtopics.com/assets/media/exam-media/03666/00009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amtopics.com/assets/media/exam-media/03666/0000900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Sub1 contains the locks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3648075" cy="1114425"/>
            <wp:effectExtent l="0" t="0" r="9525" b="9525"/>
            <wp:docPr id="10" name="Picture 10" descr="https://www.examtopics.com/assets/media/exam-media/03666/0001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xamtopics.com/assets/media/exam-media/03666/000100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lastRenderedPageBreak/>
        <w:t>Sub1 contains the Azure policies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5981700" cy="1466850"/>
            <wp:effectExtent l="0" t="0" r="0" b="0"/>
            <wp:docPr id="9" name="Picture 9" descr="https://www.examtopics.com/assets/media/exam-media/03666/0001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xamtopics.com/assets/media/exam-media/03666/0001000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Sub2 -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Sub2 contains the virtual networks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3810000" cy="809625"/>
            <wp:effectExtent l="0" t="0" r="0" b="9525"/>
            <wp:docPr id="8" name="Picture 8" descr="https://www.examtopics.com/assets/media/exam-media/03666/00010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xamtopics.com/assets/media/exam-media/03666/0001000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Sub2 contains the virtual machines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4638675" cy="1714500"/>
            <wp:effectExtent l="0" t="0" r="9525" b="0"/>
            <wp:docPr id="7" name="Picture 7" descr="https://www.examtopics.com/assets/media/exam-media/03666/00011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xamtopics.com/assets/media/exam-media/03666/0001100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All virtual machines have public IP addresses and the Web Server (IIS) role installed. The firewalls for each virtual machine allow ping requests and web requests.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Sub2 contains the network security groups (NSGs)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4152900" cy="1762125"/>
            <wp:effectExtent l="0" t="0" r="0" b="9525"/>
            <wp:docPr id="6" name="Picture 6" descr="https://www.examtopics.com/assets/media/exam-media/03666/00011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examtopics.com/assets/media/exam-media/03666/00011000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NSG1 has the inbound security rules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lastRenderedPageBreak/>
        <w:drawing>
          <wp:inline distT="0" distB="0" distL="0" distR="0">
            <wp:extent cx="6819900" cy="904875"/>
            <wp:effectExtent l="0" t="0" r="0" b="9525"/>
            <wp:docPr id="5" name="Picture 5" descr="https://www.examtopics.com/assets/media/exam-media/03666/00011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examtopics.com/assets/media/exam-media/03666/00011000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NSG2 has the inbound security rules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6800850" cy="1085850"/>
            <wp:effectExtent l="0" t="0" r="0" b="0"/>
            <wp:docPr id="4" name="Picture 4" descr="https://www.examtopics.com/assets/media/exam-media/03666/00012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examtopics.com/assets/media/exam-media/03666/0001200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NSG3 has the inbound security rules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6810375" cy="1476375"/>
            <wp:effectExtent l="0" t="0" r="9525" b="9525"/>
            <wp:docPr id="3" name="Picture 3" descr="https://www.examtopics.com/assets/media/exam-media/03666/00012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examtopics.com/assets/media/exam-media/03666/00012000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NSG4 has the inbound security rules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6810375" cy="1085850"/>
            <wp:effectExtent l="0" t="0" r="9525" b="0"/>
            <wp:docPr id="2" name="Picture 2" descr="https://www.examtopics.com/assets/media/exam-media/03666/00012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examtopics.com/assets/media/exam-media/03666/00012000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NSG1, NSG2, NSG3, and NSG4 have the outbound security rules shown in the following table.</w:t>
      </w:r>
      <w:r>
        <w:rPr>
          <w:rFonts w:ascii="Arial" w:hAnsi="Arial" w:cs="Arial"/>
          <w:color w:val="505050"/>
        </w:rPr>
        <w:br/>
      </w:r>
      <w:r>
        <w:rPr>
          <w:noProof/>
        </w:rPr>
        <w:drawing>
          <wp:inline distT="0" distB="0" distL="0" distR="0">
            <wp:extent cx="6791325" cy="914400"/>
            <wp:effectExtent l="0" t="0" r="9525" b="0"/>
            <wp:docPr id="1" name="Picture 1" descr="https://www.examtopics.com/assets/media/exam-media/03666/00012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examtopics.com/assets/media/exam-media/03666/00012000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Technical requirements -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Contoso identifies the following technical requirements: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Deploy Azure Firewall to VNetwork1 in Sub2.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Register an application named App2 in contoso.com.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Whenever possible, use the principle of least privilege.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Enable Azure AD Privileged Identity Management (PIM) for contoso.com.</w:t>
      </w:r>
    </w:p>
    <w:sectPr w:rsidR="00F7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9E" w:rsidRDefault="00411D9E" w:rsidP="00E86B54">
      <w:pPr>
        <w:spacing w:after="0" w:line="240" w:lineRule="auto"/>
      </w:pPr>
      <w:r>
        <w:separator/>
      </w:r>
    </w:p>
  </w:endnote>
  <w:endnote w:type="continuationSeparator" w:id="0">
    <w:p w:rsidR="00411D9E" w:rsidRDefault="00411D9E" w:rsidP="00E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9E" w:rsidRDefault="00411D9E" w:rsidP="00E86B54">
      <w:pPr>
        <w:spacing w:after="0" w:line="240" w:lineRule="auto"/>
      </w:pPr>
      <w:r>
        <w:separator/>
      </w:r>
    </w:p>
  </w:footnote>
  <w:footnote w:type="continuationSeparator" w:id="0">
    <w:p w:rsidR="00411D9E" w:rsidRDefault="00411D9E" w:rsidP="00E86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75"/>
    <w:rsid w:val="00196218"/>
    <w:rsid w:val="00411D9E"/>
    <w:rsid w:val="00591075"/>
    <w:rsid w:val="00E86B54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AE6813-C149-45F9-BDDC-3BF45758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Doan</dc:creator>
  <cp:keywords/>
  <dc:description/>
  <cp:lastModifiedBy>Phong Nguyen Doan</cp:lastModifiedBy>
  <cp:revision>3</cp:revision>
  <dcterms:created xsi:type="dcterms:W3CDTF">2021-04-09T10:27:00Z</dcterms:created>
  <dcterms:modified xsi:type="dcterms:W3CDTF">2021-04-09T10:32:00Z</dcterms:modified>
</cp:coreProperties>
</file>