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44" w:rsidRDefault="00530084">
      <w:r>
        <w:rPr>
          <w:rFonts w:ascii="Arial" w:hAnsi="Arial" w:cs="Arial"/>
          <w:color w:val="505050"/>
          <w:shd w:val="clear" w:color="auto" w:fill="FFFFFF"/>
        </w:rPr>
        <w:t>Overview -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, Inc. is a digital media company that has 500 employees in the Chicago area and 20 employees in the San Francisco area.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Existing Environment -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has an Azure subscription named Sub1 that has a subscription ID of 43894a43-17c2-4a39-8cfc-3540c2653ef4.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Sub1 is associated to an Azure Active Directory (Azure AD) tenant named litwareinc.com. The tenant contains the user objects and the device objects of all the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employees and their devices. Each user is assigned an Azure AD Premium P2 license. Azure AD Privileged Identity Management (PIM) is activated.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The tenant contains the groups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6800850" cy="1466850"/>
            <wp:effectExtent l="0" t="0" r="0" b="0"/>
            <wp:docPr id="3" name="Picture 3" descr="https://www.examtopics.com/assets/media/exam-media/03666/0011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amtopics.com/assets/media/exam-media/03666/00110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The Azure subscription contains the objects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5934075" cy="4238625"/>
            <wp:effectExtent l="0" t="0" r="9525" b="9525"/>
            <wp:docPr id="2" name="Picture 2" descr="https://www.examtopics.com/assets/media/exam-media/03666/0011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xamtopics.com/assets/media/exam-media/03666/0011000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Identity and Access Requirements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lastRenderedPageBreak/>
        <w:t>Azure Security Center is set to the Standard tier.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Requirements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Planned Changes -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plans to deploy the Azure resources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6829425" cy="1476375"/>
            <wp:effectExtent l="0" t="0" r="9525" b="9525"/>
            <wp:docPr id="1" name="Picture 1" descr="https://www.examtopics.com/assets/media/exam-media/03666/00111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amtopics.com/assets/media/exam-media/03666/0011100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identifies the following identity and access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All San Francisco users and their devices must be members of Group1.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The members of Group2 must be assigned the Contributor role to RG2 by using a permanent eligible assignment.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 xml:space="preserve">Users must be prevented from registering applications in Azure AD and from consenting to applications that access company information on the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usersג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€™ behalf.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Platform Protection Requirements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identifies the following platform protection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Microsoft Antimalware must be installed on the virtual machines in RG1.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The members of Group2 must be assigned the Azure Kubernetes Service Cluster Admin Role.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Azure AD users must be able to authenticate to AKS1 by using their Azure AD credentials.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Following the implementation of the planned changes, the IT team must be able to connect to VM0 by using JIT VM access.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A new custom RBAC role named Role1 must be used to delegate the administration of the managed disks in RG1. Role1 must be available only for RG1.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Security Operations Requirements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must be able to customize the operating system security configurations in Azure Security Center.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Data and Application Requirements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identifies the following data and applications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The users in Group2 must be able to authenticate to SQLDB1 by using their Azure AD credentials.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WebApp1 must enforce mutual authentication.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General Requirements -</w:t>
      </w:r>
      <w:r>
        <w:rPr>
          <w:rFonts w:ascii="Arial" w:hAnsi="Arial" w:cs="Arial"/>
          <w:color w:val="505050"/>
        </w:rPr>
        <w:br/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Litware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identifies the following general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Whenever possible, administrative effort must be minimized.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Whenever possible, use of automation must be maximized.</w:t>
      </w:r>
      <w:bookmarkStart w:id="0" w:name="_GoBack"/>
      <w:bookmarkEnd w:id="0"/>
    </w:p>
    <w:sectPr w:rsidR="00F7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6D3" w:rsidRDefault="009D66D3" w:rsidP="00530084">
      <w:pPr>
        <w:spacing w:after="0" w:line="240" w:lineRule="auto"/>
      </w:pPr>
      <w:r>
        <w:separator/>
      </w:r>
    </w:p>
  </w:endnote>
  <w:endnote w:type="continuationSeparator" w:id="0">
    <w:p w:rsidR="009D66D3" w:rsidRDefault="009D66D3" w:rsidP="0053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6D3" w:rsidRDefault="009D66D3" w:rsidP="00530084">
      <w:pPr>
        <w:spacing w:after="0" w:line="240" w:lineRule="auto"/>
      </w:pPr>
      <w:r>
        <w:separator/>
      </w:r>
    </w:p>
  </w:footnote>
  <w:footnote w:type="continuationSeparator" w:id="0">
    <w:p w:rsidR="009D66D3" w:rsidRDefault="009D66D3" w:rsidP="00530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C3"/>
    <w:rsid w:val="00530084"/>
    <w:rsid w:val="006846C3"/>
    <w:rsid w:val="009D66D3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BAF1A-26BE-424A-B3B1-71837180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Doan</dc:creator>
  <cp:keywords/>
  <dc:description/>
  <cp:lastModifiedBy>Phong Nguyen Doan</cp:lastModifiedBy>
  <cp:revision>2</cp:revision>
  <dcterms:created xsi:type="dcterms:W3CDTF">2021-04-09T10:28:00Z</dcterms:created>
  <dcterms:modified xsi:type="dcterms:W3CDTF">2021-04-09T10:28:00Z</dcterms:modified>
</cp:coreProperties>
</file>