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34"/>
        </w:rPr>
        <w:t>TÀI LIỆU MẪU CÁC ĐỊNH DẠNG CÂU HỎI TRẮC NGHIỆM</w:t>
      </w:r>
    </w:p>
    <w:p>
      <w:pPr>
        <w:jc w:val="center"/>
      </w:pPr>
      <w:r>
        <w:rPr>
          <w:i/>
          <w:color w:val="64748B"/>
          <w:sz w:val="22"/>
        </w:rPr>
        <w:t>Chuẩn định dạng Highlight XML &amp; Cấu trúc tương thích 100% với Tool Quizizz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1E40AF"/>
              </w:rPr>
              <w:t>📌 HƯỚNG DẪN DÀNH CHO GIÁO VIÊN &amp; NGƯỜI SOẠN ĐỀ:</w:t>
            </w:r>
          </w:p>
          <w:p>
            <w:pPr>
              <w:spacing w:after="40"/>
            </w:pPr>
            <w:r>
              <w:rPr>
                <w:color w:val="334155"/>
                <w:sz w:val="20"/>
              </w:rPr>
              <w:t>1. Cách đánh dấu đáp án đúng: Dùng công cụ Text Highlight Color trên thanh công cụ Word (màu Vàng, Xanh lá, Cyan...).</w:t>
            </w:r>
          </w:p>
          <w:p>
            <w:pPr>
              <w:spacing w:after="40"/>
            </w:pPr>
            <w:r>
              <w:rPr>
                <w:color w:val="334155"/>
                <w:sz w:val="20"/>
              </w:rPr>
              <w:t>2. Nhận diện tự động: Hệ thống đọc trực tiếp mã XML gốc (&lt;w:highlight&gt;), không lo lệch font hay định dạng.</w:t>
            </w:r>
          </w:p>
          <w:p>
            <w:pPr>
              <w:spacing w:after="40"/>
            </w:pPr>
            <w:r>
              <w:rPr>
                <w:color w:val="334155"/>
                <w:sz w:val="20"/>
              </w:rPr>
              <w:t>3. Đa dạng 6 loại câu hỏi: Chọn 1, Chọn nhiều, Đúng/Sai, Điền từ, Kéo thả ô trống, Ghép đôi (Matching).</w:t>
            </w:r>
          </w:p>
          <w:p>
            <w:pPr>
              <w:spacing w:after="40"/>
            </w:pPr>
            <w:r>
              <w:rPr>
                <w:color w:val="334155"/>
                <w:sz w:val="20"/>
              </w:rPr>
              <w:t>4. Tự động sửa &amp; bổ sung: Sau khi tải file lên, bạn hoàn toàn có thể thêm đáp án mới (E, F...) và sửa chữ tùy ý.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6"/>
        </w:rPr>
        <w:t>I. Dạng 1: Trắc nghiệm Chọn một đáp án đúng (Single Choice)</w:t>
      </w:r>
    </w:p>
    <w:p>
      <w:r>
        <w:rPr>
          <w:b/>
        </w:rPr>
        <w:t xml:space="preserve">Câu 1: </w:t>
      </w:r>
      <w:r>
        <w:t>Giao thức mạng nào sau đây được sử dụng để truyền tải dữ liệu web an toàn có mã hóa?</w:t>
      </w:r>
    </w:p>
    <w:p>
      <w:pPr>
        <w:spacing w:after="60"/>
        <w:ind w:left="360"/>
      </w:pPr>
      <w:r>
        <w:t>A. HTTP</w:t>
      </w:r>
    </w:p>
    <w:p>
      <w:pPr>
        <w:spacing w:after="60"/>
        <w:ind w:left="360"/>
      </w:pPr>
      <w:r>
        <w:rPr>
          <w:highlight w:val="yellow"/>
        </w:rPr>
        <w:t>B. HTTPS</w:t>
      </w:r>
    </w:p>
    <w:p>
      <w:pPr>
        <w:spacing w:after="60"/>
        <w:ind w:left="360"/>
      </w:pPr>
      <w:r>
        <w:t>C. FTP</w:t>
      </w:r>
    </w:p>
    <w:p>
      <w:pPr>
        <w:spacing w:after="60"/>
        <w:ind w:left="360"/>
      </w:pPr>
      <w:r>
        <w:t>D. SMTP</w:t>
      </w:r>
    </w:p>
    <w:p>
      <w:pPr>
        <w:spacing w:before="160"/>
      </w:pPr>
      <w:r>
        <w:rPr>
          <w:b/>
        </w:rPr>
        <w:t xml:space="preserve">Câu 2: </w:t>
      </w:r>
      <w:r>
        <w:t>Trong kiến trúc MVC, thành phần nào giữ nhiệm vụ tiếp nhận yêu cầu từ người dùng và điều phối luồng dữ liệu?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A. Model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B. View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highlight w:val="yellow"/>
              </w:rPr>
              <w:t>C. Controller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D. Database</w:t>
            </w:r>
          </w:p>
        </w:tc>
      </w:tr>
    </w:tbl>
    <w:p>
      <w:pPr>
        <w:spacing w:before="280" w:after="120"/>
      </w:pPr>
      <w:r>
        <w:rPr>
          <w:b/>
          <w:color w:val="0F172A"/>
          <w:sz w:val="26"/>
        </w:rPr>
        <w:t>II. Dạng 2: Trắc nghiệm Chọn nhiều đáp án đúng (Multiple Choice)</w:t>
      </w:r>
    </w:p>
    <w:p>
      <w:r>
        <w:rPr>
          <w:b/>
        </w:rPr>
        <w:t xml:space="preserve">Câu 3: </w:t>
      </w:r>
      <w:r>
        <w:t>Những ngôn ngữ nào sau đây thường được biên dịch hoặc thực thi phía máy chủ (Back-end)? (Chọn các đáp án đúng)</w:t>
      </w:r>
    </w:p>
    <w:p>
      <w:pPr>
        <w:spacing w:after="60"/>
        <w:ind w:left="360"/>
      </w:pPr>
      <w:r>
        <w:rPr>
          <w:highlight w:val="green"/>
        </w:rPr>
        <w:t>A. Python</w:t>
      </w:r>
    </w:p>
    <w:p>
      <w:pPr>
        <w:spacing w:after="60"/>
        <w:ind w:left="360"/>
      </w:pPr>
      <w:r>
        <w:rPr>
          <w:highlight w:val="green"/>
        </w:rPr>
        <w:t>B. C# (.NET)</w:t>
      </w:r>
    </w:p>
    <w:p>
      <w:pPr>
        <w:spacing w:after="60"/>
        <w:ind w:left="360"/>
      </w:pPr>
      <w:r>
        <w:rPr>
          <w:highlight w:val="green"/>
        </w:rPr>
        <w:t>C. Java</w:t>
      </w:r>
    </w:p>
    <w:p>
      <w:pPr>
        <w:spacing w:after="60"/>
        <w:ind w:left="360"/>
      </w:pPr>
      <w:r>
        <w:t>D. CSS</w:t>
      </w:r>
    </w:p>
    <w:p>
      <w:pPr>
        <w:spacing w:before="280" w:after="120"/>
      </w:pPr>
      <w:r>
        <w:rPr>
          <w:b/>
          <w:color w:val="0F172A"/>
          <w:sz w:val="26"/>
        </w:rPr>
        <w:t>III. Dạng 3: Câu hỏi Đúng / Sai đơn lẻ</w:t>
      </w:r>
    </w:p>
    <w:p>
      <w:r>
        <w:rPr>
          <w:b/>
        </w:rPr>
        <w:t xml:space="preserve">Câu 4: </w:t>
      </w:r>
      <w:r>
        <w:t>RESTful API chỉ có thể sử dụng định dạng JSON để truyền dữ liệu và không thể hỗ trợ XML.</w:t>
      </w:r>
    </w:p>
    <w:p>
      <w:pPr>
        <w:spacing w:after="60"/>
        <w:ind w:left="360"/>
      </w:pPr>
      <w:r>
        <w:t>A. Đúng</w:t>
      </w:r>
    </w:p>
    <w:p>
      <w:pPr>
        <w:spacing w:after="60"/>
        <w:ind w:left="360"/>
      </w:pPr>
      <w:r>
        <w:rPr>
          <w:highlight w:val="yellow"/>
        </w:rPr>
        <w:t>B. Sai</w:t>
      </w:r>
    </w:p>
    <w:p>
      <w:pPr>
        <w:spacing w:before="280" w:after="120"/>
      </w:pPr>
      <w:r>
        <w:rPr>
          <w:b/>
          <w:color w:val="0F172A"/>
          <w:sz w:val="26"/>
        </w:rPr>
        <w:t>IV. Dạng 4: Chùm Đúng / Sai nhiều mệnh đề (Từng mệnh đề có Đúng/Sai)</w:t>
      </w:r>
    </w:p>
    <w:p>
      <w:r>
        <w:rPr>
          <w:b/>
        </w:rPr>
        <w:t xml:space="preserve">Câu 5: </w:t>
      </w:r>
      <w:r>
        <w:t>Xét tính Đúng hoặc Sai của các phát biểu sau về cơ sở dữ liệu quan hệ (RDBMS):</w:t>
      </w:r>
    </w:p>
    <w:p>
      <w:pPr>
        <w:spacing w:after="40"/>
        <w:ind w:left="288"/>
      </w:pPr>
      <w:r>
        <w:t>a. Khóa chính (Primary Key) của một bảng không được phép chứa giá trị NULL.</w:t>
      </w:r>
    </w:p>
    <w:p>
      <w:pPr>
        <w:spacing w:after="80"/>
        <w:ind w:left="576"/>
      </w:pPr>
      <w:r>
        <w:rPr>
          <w:highlight w:val="cyan"/>
        </w:rPr>
        <w:t>Đúng</w:t>
      </w:r>
      <w:r>
        <w:t xml:space="preserve">  /  Sai</w:t>
      </w:r>
    </w:p>
    <w:p>
      <w:pPr>
        <w:spacing w:after="40"/>
        <w:ind w:left="288"/>
      </w:pPr>
      <w:r>
        <w:t>b. Một bảng trong cơ sở dữ liệu có thể có nhiều Khóa chính độc lập.</w:t>
      </w:r>
    </w:p>
    <w:p>
      <w:pPr>
        <w:spacing w:after="80"/>
        <w:ind w:left="576"/>
      </w:pPr>
      <w:r>
        <w:t xml:space="preserve">Đúng  /  </w:t>
      </w:r>
      <w:r>
        <w:rPr>
          <w:highlight w:val="cyan"/>
        </w:rPr>
        <w:t>Sai</w:t>
      </w:r>
    </w:p>
    <w:p>
      <w:pPr>
        <w:spacing w:after="40"/>
        <w:ind w:left="288"/>
      </w:pPr>
      <w:r>
        <w:t>c. Khóa ngoại (Foreign Key) dùng để thiết lập mối quan hệ giữa hai bảng.</w:t>
      </w:r>
    </w:p>
    <w:p>
      <w:pPr>
        <w:spacing w:after="80"/>
        <w:ind w:left="576"/>
      </w:pPr>
      <w:r>
        <w:rPr>
          <w:highlight w:val="cyan"/>
        </w:rPr>
        <w:t>Đúng</w:t>
      </w:r>
      <w:r>
        <w:t xml:space="preserve">  /  Sai</w:t>
      </w:r>
    </w:p>
    <w:p>
      <w:pPr>
        <w:spacing w:after="40"/>
        <w:ind w:left="288"/>
      </w:pPr>
      <w:r>
        <w:t>d. Câu lệnh DROP TABLE chỉ xóa dữ liệu bên trong mà vẫn giữ lại cấu trúc bảng.</w:t>
      </w:r>
    </w:p>
    <w:p>
      <w:pPr>
        <w:spacing w:after="80"/>
        <w:ind w:left="576"/>
      </w:pPr>
      <w:r>
        <w:t xml:space="preserve">Đúng  /  </w:t>
      </w:r>
      <w:r>
        <w:rPr>
          <w:highlight w:val="cyan"/>
        </w:rPr>
        <w:t>Sai</w:t>
      </w:r>
    </w:p>
    <w:p>
      <w:pPr>
        <w:spacing w:before="280" w:after="120"/>
      </w:pPr>
      <w:r>
        <w:rPr>
          <w:b/>
          <w:color w:val="0F172A"/>
          <w:sz w:val="26"/>
        </w:rPr>
        <w:t>V. Dạng 5: Điền từ vào chỗ trống (Fill in the Blank)</w:t>
      </w:r>
    </w:p>
    <w:p>
      <w:r>
        <w:rPr>
          <w:b/>
        </w:rPr>
        <w:t xml:space="preserve">Câu 6: </w:t>
      </w:r>
      <w:r>
        <w:t>Trong lập trình hướng đối tượng (OOP), tính chất cho phép một lớp con kế thừa các thuộc tính và phương thức của lớp cha gọi là tính ______.</w:t>
      </w:r>
    </w:p>
    <w:p>
      <w:pPr>
        <w:spacing w:after="80"/>
        <w:ind w:left="360"/>
      </w:pPr>
      <w:r>
        <w:t xml:space="preserve">Đáp án: </w:t>
      </w:r>
      <w:r>
        <w:rPr>
          <w:highlight w:val="yellow"/>
        </w:rPr>
        <w:t>kế thừa</w:t>
      </w:r>
    </w:p>
    <w:p>
      <w:pPr>
        <w:spacing w:before="280" w:after="120"/>
      </w:pPr>
      <w:r>
        <w:rPr>
          <w:b/>
          <w:color w:val="0F172A"/>
          <w:sz w:val="26"/>
        </w:rPr>
        <w:t>VI. Dạng 6: Kéo thả từ thích hợp vào ô trống (Drag &amp; Drop Blank)</w:t>
      </w:r>
    </w:p>
    <w:p>
      <w:r>
        <w:rPr>
          <w:b/>
        </w:rPr>
        <w:t xml:space="preserve">Câu 7: </w:t>
      </w:r>
      <w:r>
        <w:t>Kéo thả các giao thức và thiết bị thích hợp vào các câu sau (Mỗi câu có thể kéo nhiều đáp án):</w:t>
      </w:r>
    </w:p>
    <w:p>
      <w:pPr>
        <w:spacing w:after="40"/>
        <w:ind w:left="360"/>
      </w:pPr>
      <w:r>
        <w:t>1. Các giao thức hoạt động ở tầng Ứng dụng (Application Layer): _____</w:t>
      </w:r>
    </w:p>
    <w:p>
      <w:pPr>
        <w:spacing w:after="80"/>
        <w:ind w:left="576"/>
      </w:pPr>
      <w:r>
        <w:t xml:space="preserve">Đáp án: </w:t>
      </w:r>
      <w:r>
        <w:rPr>
          <w:highlight w:val="yellow"/>
        </w:rPr>
        <w:t>HTTP</w:t>
      </w:r>
      <w:r>
        <w:t xml:space="preserve">, </w:t>
      </w:r>
      <w:r>
        <w:rPr>
          <w:highlight w:val="yellow"/>
        </w:rPr>
        <w:t>DNS</w:t>
      </w:r>
      <w:r>
        <w:t xml:space="preserve">, </w:t>
      </w:r>
      <w:r>
        <w:rPr>
          <w:highlight w:val="yellow"/>
        </w:rPr>
        <w:t>FTP</w:t>
      </w:r>
      <w:r>
        <w:t xml:space="preserve">, </w:t>
      </w:r>
      <w:r>
        <w:rPr>
          <w:highlight w:val="yellow"/>
        </w:rPr>
        <w:t>SMTP</w:t>
      </w:r>
    </w:p>
    <w:p>
      <w:pPr>
        <w:spacing w:after="40"/>
        <w:ind w:left="360"/>
      </w:pPr>
      <w:r>
        <w:t>2. Các giao thức hoạt động ở tầng Giao vận (Transport Layer): _____</w:t>
      </w:r>
    </w:p>
    <w:p>
      <w:pPr>
        <w:spacing w:after="80"/>
        <w:ind w:left="576"/>
      </w:pPr>
      <w:r>
        <w:t xml:space="preserve">Đáp án: </w:t>
      </w:r>
      <w:r>
        <w:rPr>
          <w:highlight w:val="yellow"/>
        </w:rPr>
        <w:t>TCP</w:t>
      </w:r>
      <w:r>
        <w:t xml:space="preserve">, </w:t>
      </w:r>
      <w:r>
        <w:rPr>
          <w:highlight w:val="yellow"/>
        </w:rPr>
        <w:t>UDP</w:t>
      </w:r>
    </w:p>
    <w:p>
      <w:pPr>
        <w:spacing w:after="40"/>
        <w:ind w:left="360"/>
      </w:pPr>
      <w:r>
        <w:t>3. Thiết bị hoạt động ở tầng Mạng (Network Layer): _____</w:t>
      </w:r>
    </w:p>
    <w:p>
      <w:pPr>
        <w:spacing w:after="80"/>
        <w:ind w:left="576"/>
      </w:pPr>
      <w:r>
        <w:t xml:space="preserve">Đáp án: </w:t>
      </w:r>
      <w:r>
        <w:rPr>
          <w:highlight w:val="yellow"/>
        </w:rPr>
        <w:t>Router</w:t>
      </w:r>
    </w:p>
    <w:p>
      <w:pPr>
        <w:spacing w:after="120"/>
        <w:ind w:left="360"/>
      </w:pPr>
      <w:r>
        <w:rPr>
          <w:i/>
        </w:rPr>
        <w:t>Từ khóa cho trước: HTTP, DNS, FTP, SMTP, TCP, UDP, Router, Switch, IP, ICMP, ARP</w:t>
      </w:r>
    </w:p>
    <w:p>
      <w:pPr>
        <w:spacing w:before="280" w:after="120"/>
      </w:pPr>
      <w:r>
        <w:rPr>
          <w:b/>
          <w:color w:val="0F172A"/>
          <w:sz w:val="26"/>
        </w:rPr>
        <w:t>VII. Dạng 7: Ghép đôi thuật ngữ &amp; định nghĩa (Matching Pairs)</w:t>
      </w:r>
    </w:p>
    <w:p>
      <w:r>
        <w:rPr>
          <w:b/>
        </w:rPr>
        <w:t xml:space="preserve">Câu 8: </w:t>
      </w:r>
      <w:r>
        <w:t>Hãy ghép nối từng nguyên tắc thiết kế phần mềm SOLID với ý nghĩa tương ứng: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Thuật ngữ (Cột A)</w:t>
            </w:r>
          </w:p>
        </w:tc>
        <w:tc>
          <w:tcPr>
            <w:tcW w:type="dxa" w:w="48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Ý nghĩa / Định nghĩa (Cột B)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Single Responsibility Principle (SRP)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Mỗi lớp chỉ nên chịu duy nhất một trách nhiệm thay đổi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Open / Closed Principle (OCP)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Mở rộng tính năng bằng kế thừa, đóng với việc sửa đổi mã nguồn gốc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Liskov Substitution Principle (LSP)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Các đối tượng lớp con phải có thể thay thế hoàn toàn cho lớp cha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Dependency Inversion Principle (DIP)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highlight w:val="yellow"/>
              </w:rPr>
              <w:t>Các module cấp cao không nên phụ thuộc trực tiếp vào module cấp thấp</w:t>
            </w:r>
          </w:p>
        </w:tc>
      </w:tr>
    </w:tbl>
    <w:p>
      <w:pPr>
        <w:spacing w:before="280" w:after="120"/>
      </w:pPr>
      <w:r>
        <w:rPr>
          <w:b/>
          <w:color w:val="0F172A"/>
          <w:sz w:val="26"/>
        </w:rPr>
        <w:t>VIII. Dạng bổ trợ: Tự nhận diện khi không có Highlight (Fallback 'Đáp án: C')</w:t>
      </w:r>
    </w:p>
    <w:p>
      <w:r>
        <w:rPr>
          <w:b/>
        </w:rPr>
        <w:t xml:space="preserve">Câu 9: </w:t>
      </w:r>
      <w:r>
        <w:t>Đơn vị đo lường tốc độ truyền dữ liệu qua mạng thông dụng nhất là gì?</w:t>
      </w:r>
    </w:p>
    <w:p>
      <w:pPr>
        <w:spacing w:after="40"/>
        <w:ind w:left="360"/>
      </w:pPr>
      <w:r>
        <w:t>A. Byte/s</w:t>
      </w:r>
    </w:p>
    <w:p>
      <w:pPr>
        <w:spacing w:after="40"/>
        <w:ind w:left="360"/>
      </w:pPr>
      <w:r>
        <w:t>B. bps (bit per second)</w:t>
      </w:r>
    </w:p>
    <w:p>
      <w:pPr>
        <w:spacing w:after="40"/>
        <w:ind w:left="360"/>
      </w:pPr>
      <w:r>
        <w:t>C. GHz</w:t>
      </w:r>
    </w:p>
    <w:p>
      <w:pPr>
        <w:spacing w:after="40"/>
        <w:ind w:left="360"/>
      </w:pPr>
      <w:r>
        <w:t>D. RPM</w:t>
      </w:r>
    </w:p>
    <w:p>
      <w:pPr>
        <w:spacing w:after="80"/>
        <w:ind w:left="360"/>
      </w:pPr>
      <w:r>
        <w:rPr>
          <w:b/>
          <w:color w:val="059669"/>
        </w:rPr>
        <w:t>Đáp án: B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