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61" w:type="dxa"/>
        <w:tblInd w:w="-233" w:type="dxa"/>
        <w:tblLayout w:type="fixed"/>
        <w:tblLook w:val="0000" w:firstRow="0" w:lastRow="0" w:firstColumn="0" w:lastColumn="0" w:noHBand="0" w:noVBand="0"/>
      </w:tblPr>
      <w:tblGrid>
        <w:gridCol w:w="4371"/>
        <w:gridCol w:w="5790"/>
      </w:tblGrid>
      <w:tr w:rsidR="00EC6CEC" w:rsidRPr="00A91B66" w:rsidTr="00311246">
        <w:trPr>
          <w:trHeight w:val="319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Cs/>
                <w:sz w:val="24"/>
                <w:szCs w:val="24"/>
              </w:rPr>
            </w:pPr>
            <w:r w:rsidRPr="00A91B66">
              <w:rPr>
                <w:bCs/>
                <w:sz w:val="24"/>
                <w:szCs w:val="24"/>
              </w:rPr>
              <w:t>CỤC THUẾ TP HÀ NỘI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    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91B66">
                  <w:rPr>
                    <w:b/>
                    <w:bCs/>
                    <w:sz w:val="24"/>
                    <w:szCs w:val="24"/>
                  </w:rPr>
                  <w:t>NAM</w:t>
                </w:r>
              </w:smartTag>
            </w:smartTag>
          </w:p>
        </w:tc>
      </w:tr>
      <w:tr w:rsidR="00EC6CEC" w:rsidRPr="00A91B66" w:rsidTr="00311246">
        <w:trPr>
          <w:trHeight w:val="66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CHI CỤC THUẾ QUẬN CẦU GIẤY</w:t>
            </w:r>
          </w:p>
          <w:p w:rsidR="00EC6CEC" w:rsidRPr="00A91B66" w:rsidRDefault="00EC6CEC" w:rsidP="00311246">
            <w:pPr>
              <w:tabs>
                <w:tab w:val="left" w:pos="853"/>
              </w:tabs>
              <w:ind w:left="-713" w:right="-126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>-                                         _____________________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8"/>
                <w:szCs w:val="28"/>
              </w:rPr>
            </w:pPr>
            <w:r w:rsidRPr="00A91B66">
              <w:rPr>
                <w:b/>
                <w:bCs/>
                <w:sz w:val="28"/>
                <w:szCs w:val="28"/>
              </w:rPr>
              <w:t xml:space="preserve">     Độc lập - Tự do - Hạnh phúc</w:t>
            </w:r>
          </w:p>
          <w:p w:rsidR="00EC6CEC" w:rsidRPr="00A91B66" w:rsidRDefault="00EC6CEC" w:rsidP="00311246">
            <w:pPr>
              <w:ind w:left="-713" w:right="-126"/>
              <w:jc w:val="center"/>
              <w:rPr>
                <w:sz w:val="24"/>
                <w:szCs w:val="24"/>
                <w:vertAlign w:val="superscript"/>
                <w:lang w:val="nl-NL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 xml:space="preserve">         </w:t>
            </w:r>
            <w:r w:rsidRPr="00A91B66">
              <w:rPr>
                <w:b/>
                <w:bCs/>
                <w:sz w:val="24"/>
                <w:szCs w:val="24"/>
                <w:vertAlign w:val="superscript"/>
                <w:lang w:val="nl-NL"/>
              </w:rPr>
              <w:t>__________________________________________</w:t>
            </w:r>
          </w:p>
        </w:tc>
      </w:tr>
      <w:tr w:rsidR="00EC6CEC" w:rsidRPr="002960F2" w:rsidTr="00311246">
        <w:trPr>
          <w:trHeight w:val="33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522949">
            <w:pPr>
              <w:ind w:left="-713" w:right="-126"/>
              <w:jc w:val="center"/>
              <w:rPr>
                <w:sz w:val="28"/>
                <w:szCs w:val="28"/>
                <w:lang w:val="nl-NL"/>
              </w:rPr>
            </w:pPr>
            <w:r w:rsidRPr="00A91B66">
              <w:rPr>
                <w:sz w:val="28"/>
                <w:szCs w:val="28"/>
                <w:lang w:val="nl-NL"/>
              </w:rPr>
              <w:t xml:space="preserve">   Số:</w:t>
            </w:r>
            <w:r>
              <w:rPr>
                <w:sz w:val="28"/>
                <w:szCs w:val="28"/>
                <w:lang w:val="nl-NL"/>
              </w:rPr>
              <w:t>4</w:t>
            </w:r>
            <w:r w:rsidRPr="00A91B66">
              <w:rPr>
                <w:sz w:val="28"/>
                <w:szCs w:val="28"/>
                <w:lang w:val="nl-NL"/>
              </w:rPr>
              <w:t>/QĐ-CCT-KKK</w:t>
            </w:r>
            <w:r w:rsidR="002960F2">
              <w:rPr>
                <w:sz w:val="28"/>
                <w:szCs w:val="28"/>
                <w:lang w:val="nl-NL"/>
              </w:rPr>
              <w:t>T</w:t>
            </w:r>
            <w:r w:rsidRPr="00A91B66">
              <w:rPr>
                <w:sz w:val="28"/>
                <w:szCs w:val="28"/>
                <w:lang w:val="nl-NL"/>
              </w:rPr>
              <w:t>T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121F2E">
            <w:pPr>
              <w:pStyle w:val="abc"/>
              <w:tabs>
                <w:tab w:val="center" w:pos="2160"/>
                <w:tab w:val="center" w:pos="7200"/>
              </w:tabs>
              <w:ind w:left="-713" w:right="-126" w:firstLine="72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perscript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color w:val="auto"/>
                <w:sz w:val="24"/>
                <w:szCs w:val="24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lang w:val="nl-NL"/>
              </w:rPr>
              <w:t xml:space="preserve">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>Cầu Giấy,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vi-VN"/>
              </w:rPr>
              <w:t xml:space="preserve"> ngày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     tháng 0</w:t>
            </w:r>
            <w:r w:rsidR="00121F2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>9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năm 2017</w:t>
            </w:r>
          </w:p>
        </w:tc>
      </w:tr>
      <w:tr w:rsidR="00EC6CEC" w:rsidRPr="002960F2" w:rsidTr="00311246">
        <w:trPr>
          <w:trHeight w:val="191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b/>
                <w:bCs/>
                <w:sz w:val="16"/>
                <w:szCs w:val="16"/>
                <w:vertAlign w:val="superscript"/>
                <w:lang w:val="nl-NL"/>
              </w:rPr>
            </w:pP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i/>
                <w:iCs/>
                <w:sz w:val="16"/>
                <w:szCs w:val="16"/>
                <w:vertAlign w:val="superscript"/>
                <w:lang w:val="nl-NL"/>
              </w:rPr>
            </w:pPr>
          </w:p>
        </w:tc>
      </w:tr>
    </w:tbl>
    <w:p w:rsidR="00EC6CEC" w:rsidRPr="00A91B66" w:rsidRDefault="00EC6CEC" w:rsidP="006B7FD4">
      <w:pPr>
        <w:rPr>
          <w:lang w:val="nl-NL"/>
        </w:rPr>
      </w:pP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QUYẾT ĐỊNH </w:t>
      </w: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Xử phạt vi phạm pháp luật về thuế </w:t>
      </w:r>
    </w:p>
    <w:p w:rsidR="00EC6CEC" w:rsidRPr="00A91B66" w:rsidRDefault="00BA3DB5" w:rsidP="006B7FD4">
      <w:pPr>
        <w:jc w:val="center"/>
        <w:rPr>
          <w:lang w:val="nl-NL"/>
        </w:rPr>
      </w:pPr>
      <w:r>
        <w:rPr>
          <w:b/>
          <w:bCs/>
          <w:noProof/>
        </w:rPr>
        <w:pict>
          <v:line id="_x0000_s1026" style="position:absolute;left:0;text-align:left;z-index:251657216" from="192.1pt,6.4pt" to="275.8pt,6.4pt"/>
        </w:pict>
      </w:r>
      <w:r w:rsidR="00EC6CEC" w:rsidRPr="00A91B66">
        <w:rPr>
          <w:b/>
          <w:bCs/>
          <w:lang w:val="nl-NL"/>
        </w:rPr>
        <w:t xml:space="preserve"> </w:t>
      </w:r>
    </w:p>
    <w:p w:rsidR="00EC6CEC" w:rsidRPr="00A91B66" w:rsidRDefault="00EC6CEC" w:rsidP="006B7FD4">
      <w:pPr>
        <w:jc w:val="center"/>
        <w:rPr>
          <w:b/>
          <w:sz w:val="28"/>
          <w:szCs w:val="28"/>
          <w:lang w:val="nl-NL"/>
        </w:rPr>
      </w:pPr>
    </w:p>
    <w:p w:rsidR="00EC6CEC" w:rsidRPr="00303B12" w:rsidRDefault="00EC6CEC" w:rsidP="00303B12">
      <w:pPr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CHI CỤC TRƯỞNG CHI CỤC THUẾ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Luật Quản lý thuế số 78/2006/QH11  ngày 29 tháng 11 năm 2006;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pacing w:val="-8"/>
          <w:sz w:val="28"/>
          <w:szCs w:val="28"/>
          <w:lang w:val="nl-NL"/>
        </w:rPr>
      </w:pPr>
      <w:r w:rsidRPr="00A91B66">
        <w:rPr>
          <w:spacing w:val="-8"/>
          <w:sz w:val="28"/>
          <w:szCs w:val="28"/>
          <w:lang w:val="nl-NL"/>
        </w:rPr>
        <w:t>Căn cứ Luật xử lý hành chính số 15/2012/QH13 ngày 20  tháng 6 năm 2012;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kern w:val="28"/>
          <w:sz w:val="28"/>
          <w:szCs w:val="28"/>
          <w:lang w:val="nl-NL"/>
        </w:rPr>
        <w:t>Căn cứ Nghị định số 129/2013/NĐ-CP ngày 16 tháng 10 năm 2013 của Chính phủ quy định về xử lý vi p</w:t>
      </w:r>
      <w:r w:rsidRPr="00A91B66">
        <w:rPr>
          <w:sz w:val="28"/>
          <w:szCs w:val="28"/>
          <w:lang w:val="nl-NL"/>
        </w:rPr>
        <w:t>hạm pháp luật về thuế và cưỡng chế thi hành quyết định hành chính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503/QĐ-TCT ngày 29/03/2010 của Tổng cục trưởng Tổng cục thuế quy định chức năng nhiệm vụ, quyền hạn và cơ cấu tổ chức của Chi cục thuế trực thuộc Cục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1315/QĐ-CCT ngày 13/01/2017 của Chi cục trưởng Chi cục thuế Quận Cầu Giấy về việc giao quyền xử phạt vi phạm hành chính.</w:t>
      </w:r>
    </w:p>
    <w:p w:rsidR="00303B12" w:rsidRPr="001A7A8C" w:rsidRDefault="00303B12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D214DF">
        <w:rPr>
          <w:color w:val="000000"/>
          <w:sz w:val="28"/>
          <w:szCs w:val="28"/>
          <w:lang w:val="nl-NL"/>
        </w:rPr>
        <w:t>Căn c</w:t>
      </w:r>
      <w:r w:rsidR="001A7A8C">
        <w:rPr>
          <w:sz w:val="28"/>
          <w:szCs w:val="28"/>
          <w:lang w:val="nl-NL"/>
        </w:rPr>
        <w:t>ứ Tờ trình ngày 31</w:t>
      </w:r>
      <w:r w:rsidRPr="001A7A8C">
        <w:rPr>
          <w:sz w:val="28"/>
          <w:szCs w:val="28"/>
          <w:lang w:val="nl-NL"/>
        </w:rPr>
        <w:t>/0</w:t>
      </w:r>
      <w:r w:rsidR="001A7A8C">
        <w:rPr>
          <w:sz w:val="28"/>
          <w:szCs w:val="28"/>
          <w:lang w:val="nl-NL"/>
        </w:rPr>
        <w:t>8</w:t>
      </w:r>
      <w:r w:rsidRPr="001A7A8C">
        <w:rPr>
          <w:sz w:val="28"/>
          <w:szCs w:val="28"/>
          <w:lang w:val="nl-NL"/>
        </w:rPr>
        <w:t xml:space="preserve">/2017 của Đội </w:t>
      </w:r>
      <w:r w:rsidRPr="00D214DF">
        <w:rPr>
          <w:color w:val="000000"/>
          <w:sz w:val="28"/>
          <w:szCs w:val="28"/>
          <w:lang w:val="nl-NL"/>
        </w:rPr>
        <w:t>THNV-DT-KKKTT&amp;TH v</w:t>
      </w:r>
      <w:r w:rsidRPr="001A7A8C">
        <w:rPr>
          <w:sz w:val="28"/>
          <w:szCs w:val="28"/>
          <w:lang w:val="nl-NL"/>
        </w:rPr>
        <w:t>ề việc ban hành quyết định xử phạt đối với người nộp thuế không ký Biên bản vi phạm pháp luật;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Căn cứ Biên bản vi phạm hành chính số </w:t>
      </w:r>
      <w:r w:rsidR="008B1766">
        <w:rPr>
          <w:noProof/>
          <w:sz w:val="28"/>
          <w:szCs w:val="28"/>
          <w:lang w:val="nl-NL"/>
        </w:rPr>
        <w:t xml:space="preserve">     </w:t>
      </w:r>
      <w:r w:rsidR="001A7A8C">
        <w:rPr>
          <w:sz w:val="28"/>
          <w:szCs w:val="28"/>
          <w:lang w:val="nl-NL"/>
        </w:rPr>
        <w:t xml:space="preserve">/BB-VPHC ngày </w:t>
      </w:r>
      <w:r w:rsidR="008B1766">
        <w:rPr>
          <w:sz w:val="28"/>
          <w:szCs w:val="28"/>
          <w:lang w:val="nl-NL"/>
        </w:rPr>
        <w:t xml:space="preserve">  </w:t>
      </w:r>
      <w:r w:rsidRPr="00A91B66">
        <w:rPr>
          <w:sz w:val="28"/>
          <w:szCs w:val="28"/>
          <w:lang w:val="nl-NL"/>
        </w:rPr>
        <w:t>/</w:t>
      </w:r>
      <w:r w:rsidR="008B1766">
        <w:rPr>
          <w:sz w:val="28"/>
          <w:szCs w:val="28"/>
          <w:lang w:val="nl-NL"/>
        </w:rPr>
        <w:t xml:space="preserve">  </w:t>
      </w:r>
      <w:r w:rsidRPr="00A91B66">
        <w:rPr>
          <w:sz w:val="28"/>
          <w:szCs w:val="28"/>
          <w:lang w:val="nl-NL"/>
        </w:rPr>
        <w:t>/</w:t>
      </w:r>
      <w:r w:rsidR="008B1766">
        <w:rPr>
          <w:sz w:val="28"/>
          <w:szCs w:val="28"/>
          <w:lang w:val="nl-NL"/>
        </w:rPr>
        <w:t xml:space="preserve">    </w:t>
      </w:r>
      <w:r w:rsidRPr="00A91B66">
        <w:rPr>
          <w:sz w:val="28"/>
          <w:szCs w:val="28"/>
          <w:lang w:val="nl-NL"/>
        </w:rPr>
        <w:t xml:space="preserve"> của Đội THNVDT-KKKKT&amp;TH với </w:t>
      </w:r>
      <w:r>
        <w:rPr>
          <w:b/>
          <w:noProof/>
          <w:sz w:val="28"/>
          <w:szCs w:val="28"/>
          <w:lang w:val="nl-NL"/>
        </w:rPr>
        <w:t>CÔNG TY CỔ PHẦN GREEN POWER TECH</w:t>
      </w:r>
      <w:r w:rsidRPr="001A7A8C">
        <w:rPr>
          <w:sz w:val="28"/>
          <w:szCs w:val="28"/>
          <w:lang w:val="nl-NL"/>
        </w:rPr>
        <w:t>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Xét đề nghị của Đội trưởng THNV-DT-KKKTT&amp;TH về tính chất, mức độ vi phạm của </w:t>
      </w:r>
      <w:r>
        <w:rPr>
          <w:b/>
          <w:noProof/>
          <w:sz w:val="28"/>
          <w:szCs w:val="28"/>
          <w:lang w:val="nl-NL"/>
        </w:rPr>
        <w:t>CÔNG TY CỔ PHẦN GREEN POWER TECH</w:t>
      </w:r>
      <w:r w:rsidRPr="00A91B66">
        <w:rPr>
          <w:sz w:val="28"/>
          <w:szCs w:val="28"/>
          <w:lang w:val="nl-NL"/>
        </w:rPr>
        <w:t>;</w:t>
      </w:r>
    </w:p>
    <w:p w:rsidR="00EC6CEC" w:rsidRPr="00A91B66" w:rsidRDefault="00EC6CEC" w:rsidP="006B7FD4">
      <w:pPr>
        <w:spacing w:before="120"/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QUYẾT ĐỊNH</w:t>
      </w:r>
    </w:p>
    <w:p w:rsidR="00EC6CEC" w:rsidRPr="00A91B66" w:rsidRDefault="00EC6CEC" w:rsidP="006B7FD4">
      <w:pPr>
        <w:pStyle w:val="abc"/>
        <w:tabs>
          <w:tab w:val="center" w:pos="2160"/>
          <w:tab w:val="center" w:pos="7200"/>
        </w:tabs>
        <w:spacing w:line="300" w:lineRule="exact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nl-NL"/>
        </w:rPr>
      </w:pPr>
    </w:p>
    <w:p w:rsidR="00EC6CEC" w:rsidRPr="00A91B66" w:rsidRDefault="00EC6CEC" w:rsidP="00303B12">
      <w:pPr>
        <w:pStyle w:val="abc"/>
        <w:tabs>
          <w:tab w:val="left" w:pos="540"/>
          <w:tab w:val="center" w:pos="713"/>
        </w:tabs>
        <w:spacing w:line="264" w:lineRule="auto"/>
        <w:ind w:left="-93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1.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Xử phạt vi phạm hành chính trong lĩnh vực thuế đối với: 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noProof/>
          <w:color w:val="auto"/>
          <w:sz w:val="28"/>
          <w:szCs w:val="28"/>
          <w:lang w:val="nl-NL"/>
        </w:rPr>
        <w:t xml:space="preserve">         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GREEN POWER TECH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Địa chỉ: </w:t>
      </w:r>
      <w:r>
        <w:rPr>
          <w:rFonts w:ascii="Times New Roman" w:hAnsi="Times New Roman" w:cs="Times New Roman"/>
          <w:noProof/>
          <w:sz w:val="28"/>
          <w:szCs w:val="28"/>
        </w:rPr>
        <w:t>Số 19 ngõ 9 đường Trần Quốc Hoàn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.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 Mã số thuế: </w:t>
      </w:r>
      <w:r>
        <w:rPr>
          <w:rFonts w:ascii="Times New Roman" w:hAnsi="Times New Roman" w:cs="Times New Roman"/>
          <w:noProof/>
          <w:sz w:val="28"/>
          <w:szCs w:val="28"/>
          <w:lang w:val="nl-NL"/>
        </w:rPr>
        <w:t>0106278051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Cs/>
          <w:iCs/>
          <w:color w:val="auto"/>
          <w:sz w:val="28"/>
          <w:szCs w:val="28"/>
          <w:lang w:val="nl-NL"/>
        </w:rPr>
        <w:t>Với các hình thức sau:</w:t>
      </w:r>
    </w:p>
    <w:p w:rsidR="00EC6CEC" w:rsidRPr="00A91B66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Hình thức xử phạt: bằng tiền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Mức phạt: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System.Collections.Generic.List`1[System.Char]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đồ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ng</w:t>
      </w:r>
    </w:p>
    <w:p w:rsidR="00EC6CEC" w:rsidRPr="00A91B66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vi-VN"/>
        </w:rPr>
      </w:pP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        </w:t>
      </w:r>
      <w:r w:rsidRPr="00A91B66">
        <w:rPr>
          <w:rFonts w:ascii="Times New Roman" w:hAnsi="Times New Roman" w:cs="Times New Roman"/>
          <w:i/>
          <w:color w:val="auto"/>
          <w:sz w:val="28"/>
          <w:szCs w:val="28"/>
          <w:lang w:val="vi-VN"/>
        </w:rPr>
        <w:t>(</w:t>
      </w: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Viết bằng chữ: </w:t>
      </w:r>
      <w:bookmarkStart w:id="0" w:name="_GoBack"/>
      <w:bookmarkEnd w:id="0"/>
      <w:r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bảy  triệu,  </w:t>
      </w: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>.</w:t>
      </w:r>
      <w:r w:rsidRPr="00A91B66">
        <w:rPr>
          <w:rFonts w:ascii="Times New Roman" w:hAnsi="Times New Roman" w:cs="Times New Roman"/>
          <w:i/>
          <w:color w:val="auto"/>
          <w:sz w:val="28"/>
          <w:szCs w:val="28"/>
          <w:lang w:val="vi-VN"/>
        </w:rPr>
        <w:t>)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Cụ thể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:</w:t>
      </w:r>
    </w:p>
    <w:p w:rsidR="00EC6CEC" w:rsidRPr="00A91B66" w:rsidRDefault="00465678" w:rsidP="00465678">
      <w:pPr>
        <w:pStyle w:val="abc"/>
        <w:numPr>
          <w:ilvl w:val="0"/>
          <w:numId w:val="2"/>
        </w:numPr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Mức phạt System.Collections.Generic.List`1[System.Char] tiểu mục 4254: vì đã có hành vi nộp chậm kê khai thuế 04/GTGT Quý 3 năm 2016Hành vi trên đã vi phạm vào khoản 6 điều 7 của Nghị định số 129/2013/NĐ-CP ngày 16 tháng 10 năm 2013 của Chính phủ quy định về xử lý vi phạm pháp luật về thuế và cưỡng chế thi hành quyết định hành chính thuế. </w:t>
      </w:r>
      <w:r>
        <w:rPr>
          <w:rFonts w:ascii="Times New Roman" w:hAnsi="Times New Roman" w:cs="Times New Roman"/>
          <w:color w:val="auto"/>
          <w:sz w:val="28"/>
          <w:szCs w:val="28"/>
        </w:rPr>
        <w:br/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Mức phạt System.Collections.Generic.List`1[System.Char] tiểu mục 4254: vì đã có hành vi nộp chậm kê khai thuế 04/GTGT Hành vi trên đã vi phạm vào khoản 6 điều 7 của Nghị định số 129/2013/NĐ-CP ngày 16 tháng 10 năm 2013 của Chính phủ quy định về xử lý vi phạm pháp luật về thuế và cưỡng chế thi hành quyết định hành chính thuế. </w:t>
      </w:r>
      <w:r>
        <w:rPr>
          <w:rFonts w:ascii="Times New Roman" w:hAnsi="Times New Roman" w:cs="Times New Roman"/>
          <w:color w:val="auto"/>
          <w:sz w:val="28"/>
          <w:szCs w:val="28"/>
        </w:rPr>
        <w:br/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. 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</w:p>
    <w:p w:rsidR="00EC6CEC" w:rsidRPr="00A91B66" w:rsidRDefault="00A91B66" w:rsidP="001A7A8C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iCs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    </w:t>
      </w:r>
      <w:r w:rsidR="00EC6CEC"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Điều 2: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GREEN POWER TECH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phải nghiêm chỉnh chấp hành Quyết định xử phạt trong thời hạn mười ngày kể từ ngày được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ra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xử phạt là</w:t>
      </w:r>
      <w:r w:rsidR="00EC6CEC"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ngày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tháng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năm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.</w:t>
      </w:r>
    </w:p>
    <w:p w:rsidR="00EC6CEC" w:rsidRPr="00A91B66" w:rsidRDefault="00EC6CEC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 w:firstLine="567"/>
        <w:jc w:val="both"/>
        <w:rPr>
          <w:rFonts w:ascii="Times New Roman" w:hAnsi="Times New Roman" w:cs="Times New Roman"/>
          <w:bCs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lastRenderedPageBreak/>
        <w:t xml:space="preserve">Quá thời hạn này, nếu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GREEN POWER TECH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cố tình không chấp hành Quyết định xử phạt thì bị cưỡng chế thi hành theo quy định của pháp luật.</w:t>
      </w:r>
    </w:p>
    <w:p w:rsidR="00EC6CEC" w:rsidRPr="00A91B66" w:rsidRDefault="00EC6CEC" w:rsidP="00303B12">
      <w:pPr>
        <w:pStyle w:val="abc"/>
        <w:tabs>
          <w:tab w:val="center" w:pos="713"/>
          <w:tab w:val="center" w:pos="7200"/>
        </w:tabs>
        <w:spacing w:line="264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Số tiền phạt quy định tại Điều 1 phải nộp vào tài khoản số: 7111.105.4743 của Kho bạc Nhà nước quận Cầu Giấy (Số 99 Trần Đăng Ninh)</w:t>
      </w:r>
      <w:r w:rsidRPr="001A7A8C">
        <w:rPr>
          <w:rFonts w:ascii="Times New Roman" w:hAnsi="Times New Roman" w:cs="Times New Roman"/>
          <w:sz w:val="28"/>
          <w:szCs w:val="28"/>
          <w:lang w:val="nl-NL"/>
        </w:rPr>
        <w:t>,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cơ quan quản lý thu: Chi cục Thuế quận Cầu Giấy, trong vòng mười ngày kể từ ngày được giao Quyết định xử phạt.</w:t>
      </w:r>
    </w:p>
    <w:p w:rsidR="00EC6CEC" w:rsidRPr="00A91B66" w:rsidRDefault="00C16741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 w:firstLine="567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GREEN POWER TECH</w:t>
      </w:r>
      <w:r w:rsidR="00EC6CEC" w:rsidRPr="001A7A8C">
        <w:rPr>
          <w:rFonts w:ascii="Times New Roman" w:hAnsi="Times New Roman" w:cs="Times New Roman"/>
          <w:b/>
          <w:noProof/>
          <w:color w:val="auto"/>
          <w:sz w:val="28"/>
          <w:szCs w:val="28"/>
          <w:lang w:val="nl-NL"/>
        </w:rPr>
        <w:t xml:space="preserve"> </w:t>
      </w:r>
      <w:r w:rsidR="00EC6CEC"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có quyền khiếu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nại, </w:t>
      </w:r>
      <w:r w:rsidR="00EC6CEC"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khởi kiện đối với quyết định xử phạt vi phạm hành chính này theo quy định của pháp luật. </w:t>
      </w:r>
    </w:p>
    <w:p w:rsidR="00EC6CEC" w:rsidRPr="00A91B66" w:rsidRDefault="00EC6CEC" w:rsidP="00303B12">
      <w:pPr>
        <w:pStyle w:val="abc"/>
        <w:tabs>
          <w:tab w:val="center" w:pos="713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3.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này có hiệu lực kể từ ngày ký, được gửi cho: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ab/>
      </w:r>
    </w:p>
    <w:p w:rsidR="00EC6CEC" w:rsidRPr="00A91B66" w:rsidRDefault="00EC6CEC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pacing w:val="-8"/>
          <w:sz w:val="28"/>
          <w:szCs w:val="28"/>
          <w:lang w:val="nl-NL"/>
        </w:rPr>
        <w:tab/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1. </w:t>
      </w:r>
      <w:r w:rsidR="001A7A8C" w:rsidRPr="001A7A8C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đầu tư sen hoàng gia Hà Nội</w:t>
      </w:r>
      <w:r w:rsidRPr="00A91B66">
        <w:rPr>
          <w:rFonts w:ascii="Times New Roman" w:hAnsi="Times New Roman" w:cs="Times New Roman"/>
          <w:noProof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>để chấp hành;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2. Kho bạc Nhà nước quận Cầu Giấy để thu tiền phạt;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3. Đội quản lý nợ và cưỡng chế nợ thuế;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4. Đội kiểm tra thuế số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1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5. Đội THNVDT-KKKTT&amp;TH.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968"/>
        <w:gridCol w:w="4968"/>
      </w:tblGrid>
      <w:tr w:rsidR="00EC6CEC" w:rsidRPr="00A91B66" w:rsidTr="00311246">
        <w:trPr>
          <w:trHeight w:val="980"/>
        </w:trPr>
        <w:tc>
          <w:tcPr>
            <w:tcW w:w="4968" w:type="dxa"/>
          </w:tcPr>
          <w:p w:rsidR="00EC6CEC" w:rsidRPr="00A91B66" w:rsidRDefault="00EC6CEC" w:rsidP="00311246">
            <w:pPr>
              <w:jc w:val="both"/>
              <w:rPr>
                <w:lang w:val="nl-NL"/>
              </w:rPr>
            </w:pPr>
          </w:p>
          <w:p w:rsidR="00EC6CEC" w:rsidRPr="00A91B66" w:rsidRDefault="00EC6CEC" w:rsidP="00311246">
            <w:pPr>
              <w:jc w:val="both"/>
              <w:rPr>
                <w:lang w:val="nl-NL"/>
              </w:rPr>
            </w:pPr>
            <w:r w:rsidRPr="00A91B66">
              <w:rPr>
                <w:lang w:val="nl-NL"/>
              </w:rPr>
              <w:t xml:space="preserve"> </w:t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</w:p>
          <w:p w:rsidR="00EC6CEC" w:rsidRPr="00A91B66" w:rsidRDefault="00EC6CEC" w:rsidP="00311246">
            <w:p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A91B66">
              <w:rPr>
                <w:b/>
                <w:i/>
                <w:sz w:val="22"/>
                <w:szCs w:val="22"/>
                <w:lang w:val="nl-NL"/>
              </w:rPr>
              <w:t>Nơi nhận:</w:t>
            </w:r>
          </w:p>
        </w:tc>
        <w:tc>
          <w:tcPr>
            <w:tcW w:w="4968" w:type="dxa"/>
          </w:tcPr>
          <w:p w:rsidR="00EC6CEC" w:rsidRPr="00A91B66" w:rsidRDefault="00EC6CEC" w:rsidP="00311246">
            <w:pPr>
              <w:pStyle w:val="abc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KT. CHI CỤC TRƯỞNG</w:t>
            </w: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PHÓ CHI CỤC TRƯỞNG</w:t>
            </w:r>
          </w:p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>- Như điều 3;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rPr>
          <w:trHeight w:val="1160"/>
        </w:trPr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 xml:space="preserve">- Lưu VT. 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/>
        </w:tc>
        <w:tc>
          <w:tcPr>
            <w:tcW w:w="4968" w:type="dxa"/>
          </w:tcPr>
          <w:p w:rsidR="00EC6CEC" w:rsidRPr="00A91B66" w:rsidRDefault="00EC6CEC" w:rsidP="00311246">
            <w:pPr>
              <w:tabs>
                <w:tab w:val="left" w:pos="1110"/>
                <w:tab w:val="center" w:pos="2376"/>
              </w:tabs>
              <w:rPr>
                <w:b/>
              </w:rPr>
            </w:pPr>
            <w:r w:rsidRPr="00A91B66">
              <w:rPr>
                <w:b/>
                <w:sz w:val="28"/>
                <w:szCs w:val="28"/>
              </w:rPr>
              <w:t xml:space="preserve">                    </w:t>
            </w:r>
            <w:r w:rsidRPr="00A91B66">
              <w:rPr>
                <w:b/>
                <w:sz w:val="28"/>
              </w:rPr>
              <w:t>Phạm Hải Đương</w:t>
            </w:r>
          </w:p>
        </w:tc>
      </w:tr>
    </w:tbl>
    <w:p w:rsidR="00EC6CEC" w:rsidRPr="00A91B66" w:rsidRDefault="00EC6CEC"/>
    <w:p w:rsidR="00EC6CEC" w:rsidRPr="00A91B66" w:rsidRDefault="00EC6CEC"/>
    <w:p w:rsidR="00EC6CEC" w:rsidRPr="00A91B66" w:rsidRDefault="00EC6CEC">
      <w:pPr>
        <w:sectPr w:rsidR="00EC6CEC" w:rsidRPr="00A91B66" w:rsidSect="00A91B66">
          <w:pgSz w:w="12240" w:h="15840"/>
          <w:pgMar w:top="720" w:right="1008" w:bottom="432" w:left="1296" w:header="720" w:footer="720" w:gutter="0"/>
          <w:pgNumType w:start="1"/>
          <w:cols w:space="720"/>
          <w:docGrid w:linePitch="360"/>
        </w:sectPr>
      </w:pPr>
    </w:p>
    <w:p w:rsidR="00EC6CEC" w:rsidRPr="00A91B66" w:rsidRDefault="00EC6CEC"/>
    <w:sectPr w:rsidR="00EC6CEC" w:rsidRPr="00A91B66" w:rsidSect="00EC6CEC">
      <w:type w:val="continuous"/>
      <w:pgSz w:w="12240" w:h="15840"/>
      <w:pgMar w:top="720" w:right="1008" w:bottom="57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50B11"/>
    <w:multiLevelType w:val="hybridMultilevel"/>
    <w:tmpl w:val="AA6A1B28"/>
    <w:lvl w:ilvl="0" w:tplc="2DD24544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7CA630C8"/>
    <w:multiLevelType w:val="hybridMultilevel"/>
    <w:tmpl w:val="3F8C6DB8"/>
    <w:lvl w:ilvl="0" w:tplc="2DD24544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6B7FD4"/>
    <w:rsid w:val="0000079A"/>
    <w:rsid w:val="00063105"/>
    <w:rsid w:val="00121F2E"/>
    <w:rsid w:val="001A7A8C"/>
    <w:rsid w:val="001F09E5"/>
    <w:rsid w:val="002061ED"/>
    <w:rsid w:val="002960F2"/>
    <w:rsid w:val="00303B12"/>
    <w:rsid w:val="00311246"/>
    <w:rsid w:val="0041657A"/>
    <w:rsid w:val="00465678"/>
    <w:rsid w:val="00503555"/>
    <w:rsid w:val="00522949"/>
    <w:rsid w:val="005951EC"/>
    <w:rsid w:val="005B4D16"/>
    <w:rsid w:val="0062004B"/>
    <w:rsid w:val="006B7FD4"/>
    <w:rsid w:val="00700A4F"/>
    <w:rsid w:val="007D6B4E"/>
    <w:rsid w:val="007E0EE1"/>
    <w:rsid w:val="00833D33"/>
    <w:rsid w:val="00864911"/>
    <w:rsid w:val="008B1766"/>
    <w:rsid w:val="008B432F"/>
    <w:rsid w:val="00A37E94"/>
    <w:rsid w:val="00A42D79"/>
    <w:rsid w:val="00A44138"/>
    <w:rsid w:val="00A91B66"/>
    <w:rsid w:val="00AB5672"/>
    <w:rsid w:val="00BA2A75"/>
    <w:rsid w:val="00BA3DB5"/>
    <w:rsid w:val="00C15902"/>
    <w:rsid w:val="00C16741"/>
    <w:rsid w:val="00D34D02"/>
    <w:rsid w:val="00DE18BA"/>
    <w:rsid w:val="00E82C4C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7"/>
    <o:shapelayout v:ext="edit">
      <o:idmap v:ext="edit" data="1"/>
    </o:shapelayout>
  </w:shapeDefaults>
  <w:decimalSymbol w:val="."/>
  <w:listSeparator w:val=","/>
  <w14:docId w14:val="7A8ABD8B"/>
  <w15:docId w15:val="{73EB4C9D-DE08-436A-8CAF-9441BB87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FD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sid w:val="006B7FD4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1018C-151E-4320-8251-46296FD79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ntque</dc:creator>
  <cp:keywords/>
  <dc:description/>
  <cp:lastModifiedBy>Hoan Vu</cp:lastModifiedBy>
  <cp:revision>16</cp:revision>
  <cp:lastPrinted>2017-09-06T03:59:00Z</cp:lastPrinted>
  <dcterms:created xsi:type="dcterms:W3CDTF">2017-07-26T04:38:00Z</dcterms:created>
  <dcterms:modified xsi:type="dcterms:W3CDTF">2017-10-13T02:47:00Z</dcterms:modified>
</cp:coreProperties>
</file>