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C536B" w:rsidRDefault="00FC536B" w:rsidP="00FC536B">
      <w:pPr>
        <w:spacing w:after="120" w:line="288" w:lineRule="auto"/>
        <w:jc w:val="center"/>
      </w:pPr>
      <w:r>
        <w:rPr>
          <w:b/>
          <w:sz w:val="44"/>
        </w:rPr>
        <w:t>BÁO CÁO GIẢI CHI TIẾT LAB 1</w:t>
      </w:r>
    </w:p>
    <w:p w:rsidR="00FC536B" w:rsidRDefault="00FC536B" w:rsidP="00FC536B">
      <w:pPr>
        <w:spacing w:after="120" w:line="288" w:lineRule="auto"/>
        <w:jc w:val="center"/>
      </w:pPr>
      <w:r>
        <w:rPr>
          <w:b/>
          <w:sz w:val="32"/>
        </w:rPr>
        <w:t>Giới thiệu tổng quan KHDL và vai trò của SQL trong ngành KHDL</w:t>
      </w:r>
    </w:p>
    <w:p w:rsidR="00FC536B" w:rsidRDefault="00FC536B" w:rsidP="00FC536B">
      <w:pPr>
        <w:spacing w:after="120" w:line="288" w:lineRule="auto"/>
        <w:jc w:val="center"/>
      </w:pPr>
      <w:r>
        <w:rPr>
          <w:b/>
        </w:rPr>
        <w:t>Học phần: Nhập môn Khoa học dữ liệu (SQL)</w:t>
      </w:r>
    </w:p>
    <w:p w:rsidR="00FC536B" w:rsidRDefault="00FC536B" w:rsidP="00FC536B">
      <w:pPr>
        <w:spacing w:after="120" w:line="288" w:lineRule="auto"/>
        <w:jc w:val="center"/>
      </w:pPr>
      <w:r>
        <w:t>Biên soạn theo file: ITA104 - Lab 1.pdf</w:t>
      </w:r>
    </w:p>
    <w:tbl>
      <w:tblPr>
        <w:tblStyle w:val="TableGrid"/>
        <w:tblW w:w="0" w:type="auto"/>
        <w:jc w:val="center"/>
        <w:tblInd w:w="0" w:type="dxa"/>
        <w:tblLook w:val="04A0" w:firstRow="1" w:lastRow="0" w:firstColumn="1" w:lastColumn="0" w:noHBand="0" w:noVBand="1"/>
      </w:tblPr>
      <w:tblGrid>
        <w:gridCol w:w="4559"/>
        <w:gridCol w:w="4791"/>
      </w:tblGrid>
      <w:tr w:rsidR="00FC536B" w:rsidTr="00FC536B">
        <w:trPr>
          <w:jc w:val="center"/>
        </w:trPr>
        <w:tc>
          <w:tcPr>
            <w:tcW w:w="4873" w:type="dxa"/>
            <w:tcBorders>
              <w:top w:val="single" w:sz="4" w:space="0" w:color="auto"/>
              <w:left w:val="single" w:sz="4" w:space="0" w:color="auto"/>
              <w:bottom w:val="single" w:sz="4" w:space="0" w:color="auto"/>
              <w:right w:val="single" w:sz="4" w:space="0" w:color="auto"/>
            </w:tcBorders>
            <w:shd w:val="clear" w:color="auto" w:fill="D9E2F3"/>
            <w:hideMark/>
          </w:tcPr>
          <w:p w:rsidR="00FC536B" w:rsidRDefault="00FC536B">
            <w:pPr>
              <w:spacing w:after="0" w:line="240" w:lineRule="auto"/>
            </w:pPr>
            <w:r>
              <w:rPr>
                <w:b/>
                <w:sz w:val="22"/>
              </w:rPr>
              <w:t>Họ và tên</w:t>
            </w:r>
          </w:p>
        </w:tc>
        <w:tc>
          <w:tcPr>
            <w:tcW w:w="4873" w:type="dxa"/>
            <w:tcBorders>
              <w:top w:val="single" w:sz="4" w:space="0" w:color="auto"/>
              <w:left w:val="single" w:sz="4" w:space="0" w:color="auto"/>
              <w:bottom w:val="single" w:sz="4" w:space="0" w:color="auto"/>
              <w:right w:val="single" w:sz="4" w:space="0" w:color="auto"/>
            </w:tcBorders>
            <w:hideMark/>
          </w:tcPr>
          <w:p w:rsidR="00FC536B" w:rsidRDefault="00FC536B">
            <w:pPr>
              <w:spacing w:after="0" w:line="240" w:lineRule="auto"/>
            </w:pPr>
            <w:r>
              <w:rPr>
                <w:sz w:val="22"/>
              </w:rPr>
              <w:t>VƯơng Công Hoàn</w:t>
            </w:r>
          </w:p>
        </w:tc>
      </w:tr>
      <w:tr w:rsidR="00FC536B" w:rsidTr="00FC536B">
        <w:trPr>
          <w:jc w:val="center"/>
        </w:trPr>
        <w:tc>
          <w:tcPr>
            <w:tcW w:w="4873" w:type="dxa"/>
            <w:tcBorders>
              <w:top w:val="single" w:sz="4" w:space="0" w:color="auto"/>
              <w:left w:val="single" w:sz="4" w:space="0" w:color="auto"/>
              <w:bottom w:val="single" w:sz="4" w:space="0" w:color="auto"/>
              <w:right w:val="single" w:sz="4" w:space="0" w:color="auto"/>
            </w:tcBorders>
            <w:shd w:val="clear" w:color="auto" w:fill="D9E2F3"/>
            <w:hideMark/>
          </w:tcPr>
          <w:p w:rsidR="00FC536B" w:rsidRDefault="00FC536B">
            <w:pPr>
              <w:spacing w:after="0" w:line="240" w:lineRule="auto"/>
            </w:pPr>
            <w:r>
              <w:rPr>
                <w:b/>
                <w:sz w:val="22"/>
              </w:rPr>
              <w:t>MSSV</w:t>
            </w:r>
          </w:p>
        </w:tc>
        <w:tc>
          <w:tcPr>
            <w:tcW w:w="4873" w:type="dxa"/>
            <w:tcBorders>
              <w:top w:val="single" w:sz="4" w:space="0" w:color="auto"/>
              <w:left w:val="single" w:sz="4" w:space="0" w:color="auto"/>
              <w:bottom w:val="single" w:sz="4" w:space="0" w:color="auto"/>
              <w:right w:val="single" w:sz="4" w:space="0" w:color="auto"/>
            </w:tcBorders>
            <w:hideMark/>
          </w:tcPr>
          <w:p w:rsidR="00FC536B" w:rsidRDefault="00FC536B">
            <w:pPr>
              <w:spacing w:after="0" w:line="240" w:lineRule="auto"/>
            </w:pPr>
            <w:r>
              <w:rPr>
                <w:sz w:val="22"/>
              </w:rPr>
              <w:t>PH65119</w:t>
            </w:r>
          </w:p>
        </w:tc>
      </w:tr>
      <w:tr w:rsidR="00FC536B" w:rsidTr="00FC536B">
        <w:trPr>
          <w:jc w:val="center"/>
        </w:trPr>
        <w:tc>
          <w:tcPr>
            <w:tcW w:w="4873" w:type="dxa"/>
            <w:tcBorders>
              <w:top w:val="single" w:sz="4" w:space="0" w:color="auto"/>
              <w:left w:val="single" w:sz="4" w:space="0" w:color="auto"/>
              <w:bottom w:val="single" w:sz="4" w:space="0" w:color="auto"/>
              <w:right w:val="single" w:sz="4" w:space="0" w:color="auto"/>
            </w:tcBorders>
            <w:shd w:val="clear" w:color="auto" w:fill="D9E2F3"/>
            <w:hideMark/>
          </w:tcPr>
          <w:p w:rsidR="00FC536B" w:rsidRDefault="00FC536B">
            <w:pPr>
              <w:spacing w:after="0" w:line="240" w:lineRule="auto"/>
            </w:pPr>
            <w:r>
              <w:rPr>
                <w:b/>
                <w:sz w:val="22"/>
              </w:rPr>
              <w:t>Lớp</w:t>
            </w:r>
          </w:p>
        </w:tc>
        <w:tc>
          <w:tcPr>
            <w:tcW w:w="4873" w:type="dxa"/>
            <w:tcBorders>
              <w:top w:val="single" w:sz="4" w:space="0" w:color="auto"/>
              <w:left w:val="single" w:sz="4" w:space="0" w:color="auto"/>
              <w:bottom w:val="single" w:sz="4" w:space="0" w:color="auto"/>
              <w:right w:val="single" w:sz="4" w:space="0" w:color="auto"/>
            </w:tcBorders>
            <w:hideMark/>
          </w:tcPr>
          <w:p w:rsidR="00FC536B" w:rsidRDefault="00FC536B">
            <w:pPr>
              <w:spacing w:after="0" w:line="240" w:lineRule="auto"/>
            </w:pPr>
            <w:r>
              <w:rPr>
                <w:sz w:val="22"/>
              </w:rPr>
              <w:t>ITA104</w:t>
            </w:r>
          </w:p>
        </w:tc>
      </w:tr>
      <w:tr w:rsidR="00FC536B" w:rsidTr="00FC536B">
        <w:trPr>
          <w:jc w:val="center"/>
        </w:trPr>
        <w:tc>
          <w:tcPr>
            <w:tcW w:w="4873" w:type="dxa"/>
            <w:tcBorders>
              <w:top w:val="single" w:sz="4" w:space="0" w:color="auto"/>
              <w:left w:val="single" w:sz="4" w:space="0" w:color="auto"/>
              <w:bottom w:val="single" w:sz="4" w:space="0" w:color="auto"/>
              <w:right w:val="single" w:sz="4" w:space="0" w:color="auto"/>
            </w:tcBorders>
            <w:shd w:val="clear" w:color="auto" w:fill="D9E2F3"/>
            <w:hideMark/>
          </w:tcPr>
          <w:p w:rsidR="00FC536B" w:rsidRDefault="00FC536B">
            <w:pPr>
              <w:spacing w:after="0" w:line="240" w:lineRule="auto"/>
            </w:pPr>
            <w:r>
              <w:rPr>
                <w:b/>
                <w:sz w:val="22"/>
              </w:rPr>
              <w:t>Giảng viên</w:t>
            </w:r>
          </w:p>
        </w:tc>
        <w:tc>
          <w:tcPr>
            <w:tcW w:w="4873" w:type="dxa"/>
            <w:tcBorders>
              <w:top w:val="single" w:sz="4" w:space="0" w:color="auto"/>
              <w:left w:val="single" w:sz="4" w:space="0" w:color="auto"/>
              <w:bottom w:val="single" w:sz="4" w:space="0" w:color="auto"/>
              <w:right w:val="single" w:sz="4" w:space="0" w:color="auto"/>
            </w:tcBorders>
            <w:hideMark/>
          </w:tcPr>
          <w:p w:rsidR="00FC536B" w:rsidRDefault="00FC536B">
            <w:pPr>
              <w:spacing w:after="0" w:line="240" w:lineRule="auto"/>
            </w:pPr>
            <w:r>
              <w:t>Nguyenquanghung.kbhn@gmail.com</w:t>
            </w:r>
          </w:p>
        </w:tc>
      </w:tr>
      <w:tr w:rsidR="00FC536B" w:rsidTr="00FC536B">
        <w:trPr>
          <w:jc w:val="center"/>
        </w:trPr>
        <w:tc>
          <w:tcPr>
            <w:tcW w:w="4873" w:type="dxa"/>
            <w:tcBorders>
              <w:top w:val="single" w:sz="4" w:space="0" w:color="auto"/>
              <w:left w:val="single" w:sz="4" w:space="0" w:color="auto"/>
              <w:bottom w:val="single" w:sz="4" w:space="0" w:color="auto"/>
              <w:right w:val="single" w:sz="4" w:space="0" w:color="auto"/>
            </w:tcBorders>
            <w:shd w:val="clear" w:color="auto" w:fill="D9E2F3"/>
            <w:hideMark/>
          </w:tcPr>
          <w:p w:rsidR="00FC536B" w:rsidRDefault="00FC536B">
            <w:pPr>
              <w:spacing w:after="0" w:line="240" w:lineRule="auto"/>
            </w:pPr>
            <w:r>
              <w:rPr>
                <w:b/>
                <w:sz w:val="22"/>
              </w:rPr>
              <w:t>Ngày hoàn thành</w:t>
            </w:r>
          </w:p>
        </w:tc>
        <w:tc>
          <w:tcPr>
            <w:tcW w:w="4873" w:type="dxa"/>
            <w:tcBorders>
              <w:top w:val="single" w:sz="4" w:space="0" w:color="auto"/>
              <w:left w:val="single" w:sz="4" w:space="0" w:color="auto"/>
              <w:bottom w:val="single" w:sz="4" w:space="0" w:color="auto"/>
              <w:right w:val="single" w:sz="4" w:space="0" w:color="auto"/>
            </w:tcBorders>
            <w:hideMark/>
          </w:tcPr>
          <w:p w:rsidR="00FC536B" w:rsidRDefault="00FC536B">
            <w:pPr>
              <w:spacing w:after="0" w:line="240" w:lineRule="auto"/>
            </w:pPr>
            <w:r>
              <w:rPr>
                <w:sz w:val="22"/>
              </w:rPr>
              <w:t>30/01/2026</w:t>
            </w:r>
            <w:bookmarkStart w:id="0" w:name="_GoBack"/>
            <w:bookmarkEnd w:id="0"/>
          </w:p>
        </w:tc>
      </w:tr>
    </w:tbl>
    <w:p w:rsidR="00FC536B" w:rsidRDefault="00FC536B" w:rsidP="00FC536B">
      <w:r>
        <w:br w:type="page"/>
      </w:r>
    </w:p>
    <w:p w:rsidR="00FC536B" w:rsidRDefault="00FC536B" w:rsidP="00FC536B">
      <w:pPr>
        <w:spacing w:before="160" w:after="80"/>
      </w:pPr>
      <w:r>
        <w:rPr>
          <w:b/>
          <w:sz w:val="32"/>
        </w:rPr>
        <w:lastRenderedPageBreak/>
        <w:t>1. Tóm tắt yêu cầu</w:t>
      </w:r>
    </w:p>
    <w:p w:rsidR="00FC536B" w:rsidRDefault="00FC536B" w:rsidP="00FC536B">
      <w:pPr>
        <w:spacing w:after="120" w:line="288" w:lineRule="auto"/>
        <w:jc w:val="both"/>
      </w:pPr>
      <w:r>
        <w:t xml:space="preserve">Lab 1 kiểm tra khả năng hiểu về khoa học dữ liệu, vai trò của SQL, phân loại dữ liệu, lựa chọn hệ quản trị cơ sở dữ liệu và trải nghiệm ban đầu với PostgreSQL. </w:t>
      </w:r>
    </w:p>
    <w:p w:rsidR="00FC536B" w:rsidRDefault="00FC536B" w:rsidP="00FC536B">
      <w:pPr>
        <w:spacing w:before="160" w:after="80"/>
      </w:pPr>
      <w:r>
        <w:rPr>
          <w:b/>
          <w:sz w:val="32"/>
        </w:rPr>
        <w:t>2. Bài 1: Vai trò của KHDL tại Shopee Việt Nam</w:t>
      </w:r>
    </w:p>
    <w:p w:rsidR="00FC536B" w:rsidRDefault="00FC536B" w:rsidP="00FC536B">
      <w:pPr>
        <w:spacing w:before="160" w:after="80"/>
      </w:pPr>
      <w:r>
        <w:rPr>
          <w:b/>
          <w:sz w:val="26"/>
        </w:rPr>
        <w:t>2.1. Vai trò chung của KHDL tại Shopee</w:t>
      </w:r>
    </w:p>
    <w:p w:rsidR="00FC536B" w:rsidRDefault="00FC536B" w:rsidP="00FC536B">
      <w:pPr>
        <w:spacing w:after="120" w:line="288" w:lineRule="auto"/>
        <w:jc w:val="both"/>
      </w:pPr>
      <w:r>
        <w:t>Shopee là sàn thương mại điện tử có lượng người dùng, đơn hàng và tương tác rất lớn. Vì vậy, khoa học dữ liệu giữ vai trò trung tâm trong việc biến dữ liệu thô thành thông tin có ích cho quyết định kinh doanh. Nhờ KHDL, Shopee có thể hiểu khách hàng rõ hơn, tối ưu vận hành và tăng doanh thu.</w:t>
      </w:r>
    </w:p>
    <w:p w:rsidR="00FC536B" w:rsidRDefault="00FC536B" w:rsidP="00FC536B">
      <w:pPr>
        <w:spacing w:after="120" w:line="288" w:lineRule="auto"/>
        <w:jc w:val="both"/>
      </w:pPr>
      <w:r>
        <w:t>KHDL không chỉ giúp doanh nghiệp nhìn lại những gì đã xảy ra mà còn giúp dự đoán xu hướng và đề xuất hành động phù hợp. Đây là nền tảng giúp Shopee cạnh tranh hiệu quả trong môi trường thương mại điện tử.</w:t>
      </w:r>
    </w:p>
    <w:p w:rsidR="00FC536B" w:rsidRDefault="00FC536B" w:rsidP="00FC536B">
      <w:pPr>
        <w:spacing w:before="160" w:after="80"/>
      </w:pPr>
      <w:r>
        <w:rPr>
          <w:b/>
          <w:sz w:val="26"/>
        </w:rPr>
        <w:t>2.2. Hai bài toán kinh doanh cụ thể</w:t>
      </w:r>
    </w:p>
    <w:p w:rsidR="00FC536B" w:rsidRDefault="00FC536B" w:rsidP="00FC536B">
      <w:pPr>
        <w:spacing w:after="40"/>
        <w:ind w:left="360" w:hanging="360"/>
      </w:pPr>
      <w:r>
        <w:t>1. Tối ưu hóa gợi ý sản phẩm.</w:t>
      </w:r>
    </w:p>
    <w:p w:rsidR="00FC536B" w:rsidRDefault="00FC536B" w:rsidP="00FC536B">
      <w:pPr>
        <w:spacing w:after="120" w:line="288" w:lineRule="auto"/>
        <w:jc w:val="both"/>
      </w:pPr>
      <w:r>
        <w:t>Shopee có thể phân tích lịch sử tìm kiếm, lượt xem, lượt thêm giỏ hàng, lịch sử mua và đánh giá để đề xuất sản phẩm phù hợp với từng người dùng. Việc cá nhân hóa này giúp tăng tỉ lệ nhấp, tăng tỉ lệ mua và nâng cao trải nghiệm khách hàng.</w:t>
      </w:r>
    </w:p>
    <w:p w:rsidR="00FC536B" w:rsidRDefault="00FC536B" w:rsidP="00FC536B">
      <w:pPr>
        <w:spacing w:after="40"/>
        <w:ind w:left="360" w:hanging="360"/>
      </w:pPr>
      <w:r>
        <w:t>2. Phát hiện gian lận và hành vi bất thường.</w:t>
      </w:r>
    </w:p>
    <w:p w:rsidR="00FC536B" w:rsidRDefault="00FC536B" w:rsidP="00FC536B">
      <w:pPr>
        <w:spacing w:after="120" w:line="288" w:lineRule="auto"/>
        <w:jc w:val="both"/>
      </w:pPr>
      <w:r>
        <w:t>KHDL có thể phát hiện các dấu hiệu như đơn hàng ảo, đánh giá ảo, lạm dụng mã giảm giá hoặc hành vi đăng nhập bất thường. Điều này giúp Shopee giảm thất thoát, tăng độ an toàn của hệ thống và bảo vệ người dùng.</w:t>
      </w:r>
    </w:p>
    <w:p w:rsidR="00FC536B" w:rsidRDefault="00FC536B" w:rsidP="00FC536B">
      <w:pPr>
        <w:spacing w:after="120" w:line="288" w:lineRule="auto"/>
        <w:jc w:val="both"/>
      </w:pPr>
      <w:r>
        <w:t>Ngoài ra, KHDL còn hỗ trợ phân tích hành vi khách hàng, tối ưu quảng cáo, dự báo nhu cầu và tối ưu tồn kho.</w:t>
      </w:r>
    </w:p>
    <w:p w:rsidR="00FC536B" w:rsidRDefault="00FC536B" w:rsidP="00FC536B">
      <w:pPr>
        <w:spacing w:before="160" w:after="80"/>
      </w:pPr>
      <w:r>
        <w:rPr>
          <w:b/>
          <w:sz w:val="26"/>
        </w:rPr>
        <w:t>2.3. Vai trò của SQL trong bài toán gợi ý sản phẩm</w:t>
      </w:r>
    </w:p>
    <w:p w:rsidR="00FC536B" w:rsidRDefault="00FC536B" w:rsidP="00FC536B">
      <w:pPr>
        <w:spacing w:after="120" w:line="288" w:lineRule="auto"/>
        <w:jc w:val="both"/>
      </w:pPr>
      <w:r>
        <w:t>SQL là công cụ quan trọng ở giai đoạn lấy và chuẩn bị dữ liệu. Trước khi xây dựng mô hình gợi ý, nhóm KHDL phải dùng SQL để truy vấn dữ liệu từ nhiều bảng khác nhau trong hệ thống.</w:t>
      </w:r>
    </w:p>
    <w:p w:rsidR="00FC536B" w:rsidRDefault="00FC536B" w:rsidP="00FC536B">
      <w:pPr>
        <w:pStyle w:val="ListBullet"/>
        <w:spacing w:after="40"/>
      </w:pPr>
      <w:r>
        <w:t>Lấy dữ liệu người dùng từ bảng users hoặc customer_profile: mã khách hàng, khu vực, thời điểm đăng ký.</w:t>
      </w:r>
    </w:p>
    <w:p w:rsidR="00FC536B" w:rsidRDefault="00FC536B" w:rsidP="00FC536B">
      <w:pPr>
        <w:pStyle w:val="ListBullet"/>
        <w:spacing w:after="40"/>
      </w:pPr>
      <w:r>
        <w:t>Lấy dữ liệu sản phẩm từ bảng products hoặc product_catalog: mã sản phẩm, danh mục, giá, thương hiệu, tình trạng còn hàng.</w:t>
      </w:r>
    </w:p>
    <w:p w:rsidR="00FC536B" w:rsidRDefault="00FC536B" w:rsidP="00FC536B">
      <w:pPr>
        <w:pStyle w:val="ListBullet"/>
        <w:spacing w:after="40"/>
      </w:pPr>
      <w:r>
        <w:t>Lấy dữ liệu hành vi từ product_views, search_logs, cart_items, orders, order_items, ratings: sản phẩm đã xem, từ khóa tìm kiếm, sản phẩm đã thêm giỏ, lịch sử mua và đánh giá.</w:t>
      </w:r>
    </w:p>
    <w:p w:rsidR="00FC536B" w:rsidRDefault="00FC536B" w:rsidP="00FC536B">
      <w:pPr>
        <w:pStyle w:val="ListBullet"/>
        <w:spacing w:after="40"/>
      </w:pPr>
      <w:r>
        <w:t>Dùng JOIN, WHERE, GROUP BY để ghép bảng, lọc dữ liệu và tạo đặc trưng như số lượt xem, số lần mua, lần mua gần nhất.</w:t>
      </w:r>
    </w:p>
    <w:p w:rsidR="00FC536B" w:rsidRDefault="00FC536B" w:rsidP="00FC536B">
      <w:pPr>
        <w:spacing w:after="120" w:line="288" w:lineRule="auto"/>
        <w:jc w:val="both"/>
      </w:pPr>
      <w:r>
        <w:lastRenderedPageBreak/>
        <w:t>Ví dụ câu lệnh SQL minh họa:</w:t>
      </w:r>
    </w:p>
    <w:p w:rsidR="00FC536B" w:rsidRDefault="00FC536B" w:rsidP="00FC536B">
      <w:pPr>
        <w:spacing w:line="252" w:lineRule="auto"/>
        <w:ind w:left="454"/>
      </w:pPr>
      <w:r>
        <w:rPr>
          <w:rFonts w:ascii="Courier New" w:eastAsia="Courier New" w:hAnsi="Courier New"/>
          <w:sz w:val="20"/>
        </w:rPr>
        <w:t>SELECT</w:t>
      </w:r>
      <w:r>
        <w:rPr>
          <w:rFonts w:ascii="Courier New" w:eastAsia="Courier New" w:hAnsi="Courier New"/>
          <w:sz w:val="20"/>
        </w:rPr>
        <w:br/>
        <w:t xml:space="preserve">    u.user_id,</w:t>
      </w:r>
      <w:r>
        <w:rPr>
          <w:rFonts w:ascii="Courier New" w:eastAsia="Courier New" w:hAnsi="Courier New"/>
          <w:sz w:val="20"/>
        </w:rPr>
        <w:br/>
        <w:t xml:space="preserve">    p.product_id,</w:t>
      </w:r>
      <w:r>
        <w:rPr>
          <w:rFonts w:ascii="Courier New" w:eastAsia="Courier New" w:hAnsi="Courier New"/>
          <w:sz w:val="20"/>
        </w:rPr>
        <w:br/>
        <w:t xml:space="preserve">    p.category,</w:t>
      </w:r>
      <w:r>
        <w:rPr>
          <w:rFonts w:ascii="Courier New" w:eastAsia="Courier New" w:hAnsi="Courier New"/>
          <w:sz w:val="20"/>
        </w:rPr>
        <w:br/>
        <w:t xml:space="preserve">    COUNT(DISTINCT v.view_id) AS so_luot_xem,</w:t>
      </w:r>
      <w:r>
        <w:rPr>
          <w:rFonts w:ascii="Courier New" w:eastAsia="Courier New" w:hAnsi="Courier New"/>
          <w:sz w:val="20"/>
        </w:rPr>
        <w:br/>
        <w:t xml:space="preserve">    COUNT(DISTINCT oi.order_item_id) AS so_lan_mua,</w:t>
      </w:r>
      <w:r>
        <w:rPr>
          <w:rFonts w:ascii="Courier New" w:eastAsia="Courier New" w:hAnsi="Courier New"/>
          <w:sz w:val="20"/>
        </w:rPr>
        <w:br/>
        <w:t xml:space="preserve">    MAX(o.order_date) AS lan_mua_gan_nhat</w:t>
      </w:r>
      <w:r>
        <w:rPr>
          <w:rFonts w:ascii="Courier New" w:eastAsia="Courier New" w:hAnsi="Courier New"/>
          <w:sz w:val="20"/>
        </w:rPr>
        <w:br/>
        <w:t>FROM users u</w:t>
      </w:r>
      <w:r>
        <w:rPr>
          <w:rFonts w:ascii="Courier New" w:eastAsia="Courier New" w:hAnsi="Courier New"/>
          <w:sz w:val="20"/>
        </w:rPr>
        <w:br/>
        <w:t>JOIN product_views v ON u.user_id = v.user_id</w:t>
      </w:r>
      <w:r>
        <w:rPr>
          <w:rFonts w:ascii="Courier New" w:eastAsia="Courier New" w:hAnsi="Courier New"/>
          <w:sz w:val="20"/>
        </w:rPr>
        <w:br/>
        <w:t>JOIN products p ON v.product_id = p.product_id</w:t>
      </w:r>
      <w:r>
        <w:rPr>
          <w:rFonts w:ascii="Courier New" w:eastAsia="Courier New" w:hAnsi="Courier New"/>
          <w:sz w:val="20"/>
        </w:rPr>
        <w:br/>
        <w:t>LEFT JOIN order_items oi ON oi.user_id = u.user_id AND oi.product_id = p.product_id</w:t>
      </w:r>
      <w:r>
        <w:rPr>
          <w:rFonts w:ascii="Courier New" w:eastAsia="Courier New" w:hAnsi="Courier New"/>
          <w:sz w:val="20"/>
        </w:rPr>
        <w:br/>
        <w:t>LEFT JOIN orders o ON o.order_id = oi.order_id</w:t>
      </w:r>
      <w:r>
        <w:rPr>
          <w:rFonts w:ascii="Courier New" w:eastAsia="Courier New" w:hAnsi="Courier New"/>
          <w:sz w:val="20"/>
        </w:rPr>
        <w:br/>
        <w:t>WHERE v.view_time &gt;= DATE '2025-01-01'</w:t>
      </w:r>
      <w:r>
        <w:rPr>
          <w:rFonts w:ascii="Courier New" w:eastAsia="Courier New" w:hAnsi="Courier New"/>
          <w:sz w:val="20"/>
        </w:rPr>
        <w:br/>
        <w:t>GROUP BY u.user_id, p.product_id, p.category;</w:t>
      </w:r>
    </w:p>
    <w:p w:rsidR="00FC536B" w:rsidRDefault="00FC536B" w:rsidP="00FC536B">
      <w:pPr>
        <w:spacing w:after="120" w:line="288" w:lineRule="auto"/>
        <w:jc w:val="both"/>
      </w:pPr>
      <w:r>
        <w:t>Kết quả truy vấn sẽ cho biết mức độ tương tác giữa từng người dùng với từng sản phẩm. Đây là dữ liệu đầu vào quan trọng cho hệ thống gợi ý. Vì vậy, SQL là cầu nối giữa dữ liệu lưu trữ và phần phân tích của khoa học dữ liệu.</w:t>
      </w:r>
    </w:p>
    <w:p w:rsidR="00FC536B" w:rsidRDefault="00FC536B" w:rsidP="00FC536B">
      <w:pPr>
        <w:spacing w:before="160" w:after="80"/>
      </w:pPr>
      <w:r>
        <w:rPr>
          <w:b/>
          <w:sz w:val="32"/>
        </w:rPr>
        <w:t>3. Bài 2: Phân loại và lưu trữ dữ liệu</w:t>
      </w:r>
    </w:p>
    <w:p w:rsidR="00FC536B" w:rsidRDefault="00FC536B" w:rsidP="00FC536B">
      <w:pPr>
        <w:spacing w:before="160" w:after="80"/>
      </w:pPr>
      <w:r>
        <w:rPr>
          <w:b/>
          <w:sz w:val="26"/>
        </w:rPr>
        <w:t>3.1. Phân loại dữ liệu A, B, C, D</w:t>
      </w:r>
    </w:p>
    <w:p w:rsidR="00FC536B" w:rsidRDefault="00FC536B" w:rsidP="00FC536B">
      <w:pPr>
        <w:spacing w:after="120" w:line="288" w:lineRule="auto"/>
        <w:jc w:val="both"/>
      </w:pPr>
      <w:r>
        <w:t>Bảng dưới đây phân loại các loại dữ liệu mà chuỗi cà phê The Daily Grind đang thu thập:</w:t>
      </w:r>
    </w:p>
    <w:tbl>
      <w:tblPr>
        <w:tblStyle w:val="TableGrid"/>
        <w:tblW w:w="0" w:type="auto"/>
        <w:tblInd w:w="0" w:type="dxa"/>
        <w:tblLook w:val="04A0" w:firstRow="1" w:lastRow="0" w:firstColumn="1" w:lastColumn="0" w:noHBand="0" w:noVBand="1"/>
      </w:tblPr>
      <w:tblGrid>
        <w:gridCol w:w="2328"/>
        <w:gridCol w:w="2342"/>
        <w:gridCol w:w="2333"/>
        <w:gridCol w:w="2347"/>
      </w:tblGrid>
      <w:tr w:rsidR="00FC536B" w:rsidTr="00FC536B">
        <w:tc>
          <w:tcPr>
            <w:tcW w:w="2436" w:type="dxa"/>
            <w:tcBorders>
              <w:top w:val="single" w:sz="4" w:space="0" w:color="auto"/>
              <w:left w:val="single" w:sz="4" w:space="0" w:color="auto"/>
              <w:bottom w:val="single" w:sz="4" w:space="0" w:color="auto"/>
              <w:right w:val="single" w:sz="4" w:space="0" w:color="auto"/>
            </w:tcBorders>
            <w:shd w:val="clear" w:color="auto" w:fill="D9E2F3"/>
            <w:vAlign w:val="center"/>
            <w:hideMark/>
          </w:tcPr>
          <w:p w:rsidR="00FC536B" w:rsidRDefault="00FC536B">
            <w:pPr>
              <w:spacing w:after="0" w:line="264" w:lineRule="auto"/>
              <w:jc w:val="center"/>
            </w:pPr>
            <w:r>
              <w:rPr>
                <w:b/>
                <w:sz w:val="21"/>
              </w:rPr>
              <w:t>Ký hiệu</w:t>
            </w:r>
          </w:p>
        </w:tc>
        <w:tc>
          <w:tcPr>
            <w:tcW w:w="2436" w:type="dxa"/>
            <w:tcBorders>
              <w:top w:val="single" w:sz="4" w:space="0" w:color="auto"/>
              <w:left w:val="single" w:sz="4" w:space="0" w:color="auto"/>
              <w:bottom w:val="single" w:sz="4" w:space="0" w:color="auto"/>
              <w:right w:val="single" w:sz="4" w:space="0" w:color="auto"/>
            </w:tcBorders>
            <w:shd w:val="clear" w:color="auto" w:fill="D9E2F3"/>
            <w:vAlign w:val="center"/>
            <w:hideMark/>
          </w:tcPr>
          <w:p w:rsidR="00FC536B" w:rsidRDefault="00FC536B">
            <w:pPr>
              <w:spacing w:after="0" w:line="264" w:lineRule="auto"/>
            </w:pPr>
            <w:r>
              <w:rPr>
                <w:b/>
                <w:sz w:val="21"/>
              </w:rPr>
              <w:t>Loại dữ liệu</w:t>
            </w:r>
          </w:p>
        </w:tc>
        <w:tc>
          <w:tcPr>
            <w:tcW w:w="2436" w:type="dxa"/>
            <w:tcBorders>
              <w:top w:val="single" w:sz="4" w:space="0" w:color="auto"/>
              <w:left w:val="single" w:sz="4" w:space="0" w:color="auto"/>
              <w:bottom w:val="single" w:sz="4" w:space="0" w:color="auto"/>
              <w:right w:val="single" w:sz="4" w:space="0" w:color="auto"/>
            </w:tcBorders>
            <w:shd w:val="clear" w:color="auto" w:fill="D9E2F3"/>
            <w:vAlign w:val="center"/>
            <w:hideMark/>
          </w:tcPr>
          <w:p w:rsidR="00FC536B" w:rsidRDefault="00FC536B">
            <w:pPr>
              <w:spacing w:after="0" w:line="264" w:lineRule="auto"/>
            </w:pPr>
            <w:r>
              <w:rPr>
                <w:b/>
                <w:sz w:val="21"/>
              </w:rPr>
              <w:t>Phân loại</w:t>
            </w:r>
          </w:p>
        </w:tc>
        <w:tc>
          <w:tcPr>
            <w:tcW w:w="2436" w:type="dxa"/>
            <w:tcBorders>
              <w:top w:val="single" w:sz="4" w:space="0" w:color="auto"/>
              <w:left w:val="single" w:sz="4" w:space="0" w:color="auto"/>
              <w:bottom w:val="single" w:sz="4" w:space="0" w:color="auto"/>
              <w:right w:val="single" w:sz="4" w:space="0" w:color="auto"/>
            </w:tcBorders>
            <w:shd w:val="clear" w:color="auto" w:fill="D9E2F3"/>
            <w:vAlign w:val="center"/>
            <w:hideMark/>
          </w:tcPr>
          <w:p w:rsidR="00FC536B" w:rsidRDefault="00FC536B">
            <w:pPr>
              <w:spacing w:after="0" w:line="264" w:lineRule="auto"/>
            </w:pPr>
            <w:r>
              <w:rPr>
                <w:b/>
                <w:sz w:val="21"/>
              </w:rPr>
              <w:t>Giải thích</w:t>
            </w:r>
          </w:p>
        </w:tc>
      </w:tr>
      <w:tr w:rsidR="00FC536B" w:rsidTr="00FC536B">
        <w:tc>
          <w:tcPr>
            <w:tcW w:w="2436" w:type="dxa"/>
            <w:tcBorders>
              <w:top w:val="single" w:sz="4" w:space="0" w:color="auto"/>
              <w:left w:val="single" w:sz="4" w:space="0" w:color="auto"/>
              <w:bottom w:val="single" w:sz="4" w:space="0" w:color="auto"/>
              <w:right w:val="single" w:sz="4" w:space="0" w:color="auto"/>
            </w:tcBorders>
            <w:vAlign w:val="center"/>
            <w:hideMark/>
          </w:tcPr>
          <w:p w:rsidR="00FC536B" w:rsidRDefault="00FC536B">
            <w:pPr>
              <w:spacing w:after="0" w:line="264" w:lineRule="auto"/>
              <w:jc w:val="center"/>
            </w:pPr>
            <w:r>
              <w:rPr>
                <w:sz w:val="21"/>
              </w:rPr>
              <w:t>A</w:t>
            </w:r>
          </w:p>
        </w:tc>
        <w:tc>
          <w:tcPr>
            <w:tcW w:w="2436" w:type="dxa"/>
            <w:tcBorders>
              <w:top w:val="single" w:sz="4" w:space="0" w:color="auto"/>
              <w:left w:val="single" w:sz="4" w:space="0" w:color="auto"/>
              <w:bottom w:val="single" w:sz="4" w:space="0" w:color="auto"/>
              <w:right w:val="single" w:sz="4" w:space="0" w:color="auto"/>
            </w:tcBorders>
            <w:vAlign w:val="center"/>
            <w:hideMark/>
          </w:tcPr>
          <w:p w:rsidR="00FC536B" w:rsidRDefault="00FC536B">
            <w:pPr>
              <w:spacing w:after="0" w:line="264" w:lineRule="auto"/>
            </w:pPr>
            <w:r>
              <w:rPr>
                <w:sz w:val="21"/>
              </w:rPr>
              <w:t>Hóa đơn bán hàng chi tiết</w:t>
            </w:r>
          </w:p>
        </w:tc>
        <w:tc>
          <w:tcPr>
            <w:tcW w:w="2436" w:type="dxa"/>
            <w:tcBorders>
              <w:top w:val="single" w:sz="4" w:space="0" w:color="auto"/>
              <w:left w:val="single" w:sz="4" w:space="0" w:color="auto"/>
              <w:bottom w:val="single" w:sz="4" w:space="0" w:color="auto"/>
              <w:right w:val="single" w:sz="4" w:space="0" w:color="auto"/>
            </w:tcBorders>
            <w:vAlign w:val="center"/>
            <w:hideMark/>
          </w:tcPr>
          <w:p w:rsidR="00FC536B" w:rsidRDefault="00FC536B">
            <w:pPr>
              <w:spacing w:after="0" w:line="264" w:lineRule="auto"/>
            </w:pPr>
            <w:r>
              <w:rPr>
                <w:sz w:val="21"/>
              </w:rPr>
              <w:t>Dữ liệu có cấu trúc</w:t>
            </w:r>
          </w:p>
        </w:tc>
        <w:tc>
          <w:tcPr>
            <w:tcW w:w="2436" w:type="dxa"/>
            <w:tcBorders>
              <w:top w:val="single" w:sz="4" w:space="0" w:color="auto"/>
              <w:left w:val="single" w:sz="4" w:space="0" w:color="auto"/>
              <w:bottom w:val="single" w:sz="4" w:space="0" w:color="auto"/>
              <w:right w:val="single" w:sz="4" w:space="0" w:color="auto"/>
            </w:tcBorders>
            <w:vAlign w:val="center"/>
            <w:hideMark/>
          </w:tcPr>
          <w:p w:rsidR="00FC536B" w:rsidRDefault="00FC536B">
            <w:pPr>
              <w:spacing w:after="0" w:line="264" w:lineRule="auto"/>
            </w:pPr>
            <w:r>
              <w:rPr>
                <w:sz w:val="21"/>
              </w:rPr>
              <w:t>Có các trường rõ ràng như mã giao dịch, ngày giờ, sản phẩm, số lượng, giá bán, tổng tiền; dễ tổ chức thành bảng.</w:t>
            </w:r>
          </w:p>
        </w:tc>
      </w:tr>
      <w:tr w:rsidR="00FC536B" w:rsidTr="00FC536B">
        <w:tc>
          <w:tcPr>
            <w:tcW w:w="2436" w:type="dxa"/>
            <w:tcBorders>
              <w:top w:val="single" w:sz="4" w:space="0" w:color="auto"/>
              <w:left w:val="single" w:sz="4" w:space="0" w:color="auto"/>
              <w:bottom w:val="single" w:sz="4" w:space="0" w:color="auto"/>
              <w:right w:val="single" w:sz="4" w:space="0" w:color="auto"/>
            </w:tcBorders>
            <w:vAlign w:val="center"/>
            <w:hideMark/>
          </w:tcPr>
          <w:p w:rsidR="00FC536B" w:rsidRDefault="00FC536B">
            <w:pPr>
              <w:spacing w:after="0" w:line="264" w:lineRule="auto"/>
              <w:jc w:val="center"/>
            </w:pPr>
            <w:r>
              <w:rPr>
                <w:sz w:val="21"/>
              </w:rPr>
              <w:t>B</w:t>
            </w:r>
          </w:p>
        </w:tc>
        <w:tc>
          <w:tcPr>
            <w:tcW w:w="2436" w:type="dxa"/>
            <w:tcBorders>
              <w:top w:val="single" w:sz="4" w:space="0" w:color="auto"/>
              <w:left w:val="single" w:sz="4" w:space="0" w:color="auto"/>
              <w:bottom w:val="single" w:sz="4" w:space="0" w:color="auto"/>
              <w:right w:val="single" w:sz="4" w:space="0" w:color="auto"/>
            </w:tcBorders>
            <w:vAlign w:val="center"/>
            <w:hideMark/>
          </w:tcPr>
          <w:p w:rsidR="00FC536B" w:rsidRDefault="00FC536B">
            <w:pPr>
              <w:spacing w:after="0" w:line="264" w:lineRule="auto"/>
            </w:pPr>
            <w:r>
              <w:rPr>
                <w:sz w:val="21"/>
              </w:rPr>
              <w:t>Bài đánh giá của khách hàng trên mạng xã hội</w:t>
            </w:r>
          </w:p>
        </w:tc>
        <w:tc>
          <w:tcPr>
            <w:tcW w:w="2436" w:type="dxa"/>
            <w:tcBorders>
              <w:top w:val="single" w:sz="4" w:space="0" w:color="auto"/>
              <w:left w:val="single" w:sz="4" w:space="0" w:color="auto"/>
              <w:bottom w:val="single" w:sz="4" w:space="0" w:color="auto"/>
              <w:right w:val="single" w:sz="4" w:space="0" w:color="auto"/>
            </w:tcBorders>
            <w:vAlign w:val="center"/>
            <w:hideMark/>
          </w:tcPr>
          <w:p w:rsidR="00FC536B" w:rsidRDefault="00FC536B">
            <w:pPr>
              <w:spacing w:after="0" w:line="264" w:lineRule="auto"/>
            </w:pPr>
            <w:r>
              <w:rPr>
                <w:sz w:val="21"/>
              </w:rPr>
              <w:t>Dữ liệu phi cấu trúc</w:t>
            </w:r>
          </w:p>
        </w:tc>
        <w:tc>
          <w:tcPr>
            <w:tcW w:w="2436" w:type="dxa"/>
            <w:tcBorders>
              <w:top w:val="single" w:sz="4" w:space="0" w:color="auto"/>
              <w:left w:val="single" w:sz="4" w:space="0" w:color="auto"/>
              <w:bottom w:val="single" w:sz="4" w:space="0" w:color="auto"/>
              <w:right w:val="single" w:sz="4" w:space="0" w:color="auto"/>
            </w:tcBorders>
            <w:vAlign w:val="center"/>
            <w:hideMark/>
          </w:tcPr>
          <w:p w:rsidR="00FC536B" w:rsidRDefault="00FC536B">
            <w:pPr>
              <w:spacing w:after="0" w:line="264" w:lineRule="auto"/>
            </w:pPr>
            <w:r>
              <w:rPr>
                <w:sz w:val="21"/>
              </w:rPr>
              <w:t>Nội dung là văn bản tự do, có thể kèm hashtag, emoji hoặc hình ảnh; định dạng không cố định.</w:t>
            </w:r>
          </w:p>
        </w:tc>
      </w:tr>
      <w:tr w:rsidR="00FC536B" w:rsidTr="00FC536B">
        <w:tc>
          <w:tcPr>
            <w:tcW w:w="2436" w:type="dxa"/>
            <w:tcBorders>
              <w:top w:val="single" w:sz="4" w:space="0" w:color="auto"/>
              <w:left w:val="single" w:sz="4" w:space="0" w:color="auto"/>
              <w:bottom w:val="single" w:sz="4" w:space="0" w:color="auto"/>
              <w:right w:val="single" w:sz="4" w:space="0" w:color="auto"/>
            </w:tcBorders>
            <w:vAlign w:val="center"/>
            <w:hideMark/>
          </w:tcPr>
          <w:p w:rsidR="00FC536B" w:rsidRDefault="00FC536B">
            <w:pPr>
              <w:spacing w:after="0" w:line="264" w:lineRule="auto"/>
              <w:jc w:val="center"/>
            </w:pPr>
            <w:r>
              <w:rPr>
                <w:sz w:val="21"/>
              </w:rPr>
              <w:t>C</w:t>
            </w:r>
          </w:p>
        </w:tc>
        <w:tc>
          <w:tcPr>
            <w:tcW w:w="2436" w:type="dxa"/>
            <w:tcBorders>
              <w:top w:val="single" w:sz="4" w:space="0" w:color="auto"/>
              <w:left w:val="single" w:sz="4" w:space="0" w:color="auto"/>
              <w:bottom w:val="single" w:sz="4" w:space="0" w:color="auto"/>
              <w:right w:val="single" w:sz="4" w:space="0" w:color="auto"/>
            </w:tcBorders>
            <w:vAlign w:val="center"/>
            <w:hideMark/>
          </w:tcPr>
          <w:p w:rsidR="00FC536B" w:rsidRDefault="00FC536B">
            <w:pPr>
              <w:spacing w:after="0" w:line="264" w:lineRule="auto"/>
            </w:pPr>
            <w:r>
              <w:rPr>
                <w:sz w:val="21"/>
              </w:rPr>
              <w:t>Video từ camera an ninh trong cửa hàng</w:t>
            </w:r>
          </w:p>
        </w:tc>
        <w:tc>
          <w:tcPr>
            <w:tcW w:w="2436" w:type="dxa"/>
            <w:tcBorders>
              <w:top w:val="single" w:sz="4" w:space="0" w:color="auto"/>
              <w:left w:val="single" w:sz="4" w:space="0" w:color="auto"/>
              <w:bottom w:val="single" w:sz="4" w:space="0" w:color="auto"/>
              <w:right w:val="single" w:sz="4" w:space="0" w:color="auto"/>
            </w:tcBorders>
            <w:vAlign w:val="center"/>
            <w:hideMark/>
          </w:tcPr>
          <w:p w:rsidR="00FC536B" w:rsidRDefault="00FC536B">
            <w:pPr>
              <w:spacing w:after="0" w:line="264" w:lineRule="auto"/>
            </w:pPr>
            <w:r>
              <w:rPr>
                <w:sz w:val="21"/>
              </w:rPr>
              <w:t>Dữ liệu phi cấu trúc</w:t>
            </w:r>
          </w:p>
        </w:tc>
        <w:tc>
          <w:tcPr>
            <w:tcW w:w="2436" w:type="dxa"/>
            <w:tcBorders>
              <w:top w:val="single" w:sz="4" w:space="0" w:color="auto"/>
              <w:left w:val="single" w:sz="4" w:space="0" w:color="auto"/>
              <w:bottom w:val="single" w:sz="4" w:space="0" w:color="auto"/>
              <w:right w:val="single" w:sz="4" w:space="0" w:color="auto"/>
            </w:tcBorders>
            <w:vAlign w:val="center"/>
            <w:hideMark/>
          </w:tcPr>
          <w:p w:rsidR="00FC536B" w:rsidRDefault="00FC536B">
            <w:pPr>
              <w:spacing w:after="0" w:line="264" w:lineRule="auto"/>
            </w:pPr>
            <w:r>
              <w:rPr>
                <w:sz w:val="21"/>
              </w:rPr>
              <w:t>Video là dữ liệu đa phương tiện dung lượng lớn, không có dạng cột - dòng như bảng quan hệ.</w:t>
            </w:r>
          </w:p>
        </w:tc>
      </w:tr>
      <w:tr w:rsidR="00FC536B" w:rsidTr="00FC536B">
        <w:tc>
          <w:tcPr>
            <w:tcW w:w="2436" w:type="dxa"/>
            <w:tcBorders>
              <w:top w:val="single" w:sz="4" w:space="0" w:color="auto"/>
              <w:left w:val="single" w:sz="4" w:space="0" w:color="auto"/>
              <w:bottom w:val="single" w:sz="4" w:space="0" w:color="auto"/>
              <w:right w:val="single" w:sz="4" w:space="0" w:color="auto"/>
            </w:tcBorders>
            <w:vAlign w:val="center"/>
            <w:hideMark/>
          </w:tcPr>
          <w:p w:rsidR="00FC536B" w:rsidRDefault="00FC536B">
            <w:pPr>
              <w:spacing w:after="0" w:line="264" w:lineRule="auto"/>
              <w:jc w:val="center"/>
            </w:pPr>
            <w:r>
              <w:rPr>
                <w:sz w:val="21"/>
              </w:rPr>
              <w:t>D</w:t>
            </w:r>
          </w:p>
        </w:tc>
        <w:tc>
          <w:tcPr>
            <w:tcW w:w="2436" w:type="dxa"/>
            <w:tcBorders>
              <w:top w:val="single" w:sz="4" w:space="0" w:color="auto"/>
              <w:left w:val="single" w:sz="4" w:space="0" w:color="auto"/>
              <w:bottom w:val="single" w:sz="4" w:space="0" w:color="auto"/>
              <w:right w:val="single" w:sz="4" w:space="0" w:color="auto"/>
            </w:tcBorders>
            <w:vAlign w:val="center"/>
            <w:hideMark/>
          </w:tcPr>
          <w:p w:rsidR="00FC536B" w:rsidRDefault="00FC536B">
            <w:pPr>
              <w:spacing w:after="0" w:line="264" w:lineRule="auto"/>
            </w:pPr>
            <w:r>
              <w:rPr>
                <w:sz w:val="21"/>
              </w:rPr>
              <w:t>Thông tin nhân viên</w:t>
            </w:r>
          </w:p>
        </w:tc>
        <w:tc>
          <w:tcPr>
            <w:tcW w:w="2436" w:type="dxa"/>
            <w:tcBorders>
              <w:top w:val="single" w:sz="4" w:space="0" w:color="auto"/>
              <w:left w:val="single" w:sz="4" w:space="0" w:color="auto"/>
              <w:bottom w:val="single" w:sz="4" w:space="0" w:color="auto"/>
              <w:right w:val="single" w:sz="4" w:space="0" w:color="auto"/>
            </w:tcBorders>
            <w:vAlign w:val="center"/>
            <w:hideMark/>
          </w:tcPr>
          <w:p w:rsidR="00FC536B" w:rsidRDefault="00FC536B">
            <w:pPr>
              <w:spacing w:after="0" w:line="264" w:lineRule="auto"/>
            </w:pPr>
            <w:r>
              <w:rPr>
                <w:sz w:val="21"/>
              </w:rPr>
              <w:t>Dữ liệu có cấu trúc</w:t>
            </w:r>
          </w:p>
        </w:tc>
        <w:tc>
          <w:tcPr>
            <w:tcW w:w="2436" w:type="dxa"/>
            <w:tcBorders>
              <w:top w:val="single" w:sz="4" w:space="0" w:color="auto"/>
              <w:left w:val="single" w:sz="4" w:space="0" w:color="auto"/>
              <w:bottom w:val="single" w:sz="4" w:space="0" w:color="auto"/>
              <w:right w:val="single" w:sz="4" w:space="0" w:color="auto"/>
            </w:tcBorders>
            <w:vAlign w:val="center"/>
            <w:hideMark/>
          </w:tcPr>
          <w:p w:rsidR="00FC536B" w:rsidRDefault="00FC536B">
            <w:pPr>
              <w:spacing w:after="0" w:line="264" w:lineRule="auto"/>
            </w:pPr>
            <w:r>
              <w:rPr>
                <w:sz w:val="21"/>
              </w:rPr>
              <w:t>Gồm họ tên, mã nhân viên, ngày sinh, vị trí, lương; các thuộc tính xác định rõ và ổn định.</w:t>
            </w:r>
          </w:p>
        </w:tc>
      </w:tr>
    </w:tbl>
    <w:p w:rsidR="00FC536B" w:rsidRDefault="00FC536B" w:rsidP="00FC536B">
      <w:pPr>
        <w:spacing w:before="160" w:after="80"/>
      </w:pPr>
      <w:r>
        <w:rPr>
          <w:b/>
          <w:sz w:val="26"/>
        </w:rPr>
        <w:t>3.2. Dữ liệu nào phù hợp nhất với RDBMS như PostgreSQL?</w:t>
      </w:r>
    </w:p>
    <w:p w:rsidR="00FC536B" w:rsidRDefault="00FC536B" w:rsidP="00FC536B">
      <w:pPr>
        <w:spacing w:after="120" w:line="288" w:lineRule="auto"/>
        <w:jc w:val="both"/>
      </w:pPr>
      <w:r>
        <w:t>Hai loại dữ liệu phù hợp nhất là A - hóa đơn bán hàng chi tiết và D - thông tin nhân viên.</w:t>
      </w:r>
    </w:p>
    <w:p w:rsidR="00FC536B" w:rsidRDefault="00FC536B" w:rsidP="00FC536B">
      <w:pPr>
        <w:pStyle w:val="ListBullet"/>
        <w:spacing w:after="40"/>
      </w:pPr>
      <w:r>
        <w:lastRenderedPageBreak/>
        <w:t>A phù hợp vì có cấu trúc chặt chẽ, có thể tách thành nhiều bảng quan hệ như hóa đơn, chi tiết hóa đơn, sản phẩm và khách hàng.</w:t>
      </w:r>
    </w:p>
    <w:p w:rsidR="00FC536B" w:rsidRDefault="00FC536B" w:rsidP="00FC536B">
      <w:pPr>
        <w:pStyle w:val="ListBullet"/>
        <w:spacing w:after="40"/>
      </w:pPr>
      <w:r>
        <w:t>D phù hợp vì dữ liệu nhân viên ổn định, dễ chuẩn hóa, dễ tra cứu và cập nhật.</w:t>
      </w:r>
    </w:p>
    <w:p w:rsidR="00FC536B" w:rsidRDefault="00FC536B" w:rsidP="00FC536B">
      <w:pPr>
        <w:pStyle w:val="ListBullet"/>
        <w:spacing w:after="40"/>
      </w:pPr>
      <w:r>
        <w:t>RDBMS mạnh ở tính toàn vẹn dữ liệu, ràng buộc khóa và truy vấn SQL, nên A và D là lựa chọn tối ưu.</w:t>
      </w:r>
    </w:p>
    <w:p w:rsidR="00FC536B" w:rsidRDefault="00FC536B" w:rsidP="00FC536B">
      <w:pPr>
        <w:spacing w:after="120" w:line="288" w:lineRule="auto"/>
        <w:jc w:val="both"/>
      </w:pPr>
      <w:r>
        <w:t>Ngược lại, B và C thường phù hợp hơn với hệ thống lưu trữ phi cấu trúc như object storage, data lake hoặc nền tảng xử lý văn bản - đa phương tiện.</w:t>
      </w:r>
    </w:p>
    <w:p w:rsidR="00FC536B" w:rsidRDefault="00FC536B" w:rsidP="00FC536B">
      <w:pPr>
        <w:spacing w:before="160" w:after="80"/>
      </w:pPr>
      <w:r>
        <w:rPr>
          <w:b/>
          <w:sz w:val="32"/>
        </w:rPr>
        <w:t>4. Bài 3: Lựa chọn cơ sở dữ liệu phù hợp</w:t>
      </w:r>
    </w:p>
    <w:p w:rsidR="00FC536B" w:rsidRDefault="00FC536B" w:rsidP="00FC536B">
      <w:pPr>
        <w:spacing w:before="160" w:after="80"/>
      </w:pPr>
      <w:r>
        <w:rPr>
          <w:b/>
          <w:sz w:val="26"/>
        </w:rPr>
        <w:t>4.1. Lựa chọn</w:t>
      </w:r>
    </w:p>
    <w:p w:rsidR="00FC536B" w:rsidRDefault="00FC536B" w:rsidP="00FC536B">
      <w:pPr>
        <w:pStyle w:val="ListBullet"/>
        <w:spacing w:after="40"/>
      </w:pPr>
      <w:r>
        <w:t>Dự án 1: chọn PostgreSQL.</w:t>
      </w:r>
    </w:p>
    <w:p w:rsidR="00FC536B" w:rsidRDefault="00FC536B" w:rsidP="00FC536B">
      <w:pPr>
        <w:pStyle w:val="ListBullet"/>
        <w:spacing w:after="40"/>
      </w:pPr>
      <w:r>
        <w:t>Dự án 2: chọn BigQuery.</w:t>
      </w:r>
    </w:p>
    <w:p w:rsidR="00FC536B" w:rsidRDefault="00FC536B" w:rsidP="00FC536B">
      <w:pPr>
        <w:spacing w:before="160" w:after="80"/>
      </w:pPr>
      <w:r>
        <w:rPr>
          <w:b/>
          <w:sz w:val="26"/>
        </w:rPr>
        <w:t>4.2. Giải thích</w:t>
      </w:r>
    </w:p>
    <w:tbl>
      <w:tblPr>
        <w:tblStyle w:val="TableGrid"/>
        <w:tblW w:w="0" w:type="auto"/>
        <w:jc w:val="center"/>
        <w:tblInd w:w="0" w:type="dxa"/>
        <w:tblLook w:val="04A0" w:firstRow="1" w:lastRow="0" w:firstColumn="1" w:lastColumn="0" w:noHBand="0" w:noVBand="1"/>
      </w:tblPr>
      <w:tblGrid>
        <w:gridCol w:w="2326"/>
        <w:gridCol w:w="2352"/>
        <w:gridCol w:w="2352"/>
        <w:gridCol w:w="2320"/>
      </w:tblGrid>
      <w:tr w:rsidR="00FC536B" w:rsidTr="00FC536B">
        <w:trPr>
          <w:jc w:val="center"/>
        </w:trPr>
        <w:tc>
          <w:tcPr>
            <w:tcW w:w="2436" w:type="dxa"/>
            <w:tcBorders>
              <w:top w:val="single" w:sz="4" w:space="0" w:color="auto"/>
              <w:left w:val="single" w:sz="4" w:space="0" w:color="auto"/>
              <w:bottom w:val="single" w:sz="4" w:space="0" w:color="auto"/>
              <w:right w:val="single" w:sz="4" w:space="0" w:color="auto"/>
            </w:tcBorders>
            <w:shd w:val="clear" w:color="auto" w:fill="D9E2F3"/>
            <w:vAlign w:val="center"/>
            <w:hideMark/>
          </w:tcPr>
          <w:p w:rsidR="00FC536B" w:rsidRDefault="00FC536B">
            <w:pPr>
              <w:spacing w:after="0" w:line="264" w:lineRule="auto"/>
              <w:jc w:val="center"/>
            </w:pPr>
            <w:r>
              <w:rPr>
                <w:b/>
                <w:sz w:val="21"/>
              </w:rPr>
              <w:t>Dự án</w:t>
            </w:r>
          </w:p>
        </w:tc>
        <w:tc>
          <w:tcPr>
            <w:tcW w:w="2436" w:type="dxa"/>
            <w:tcBorders>
              <w:top w:val="single" w:sz="4" w:space="0" w:color="auto"/>
              <w:left w:val="single" w:sz="4" w:space="0" w:color="auto"/>
              <w:bottom w:val="single" w:sz="4" w:space="0" w:color="auto"/>
              <w:right w:val="single" w:sz="4" w:space="0" w:color="auto"/>
            </w:tcBorders>
            <w:shd w:val="clear" w:color="auto" w:fill="D9E2F3"/>
            <w:vAlign w:val="center"/>
            <w:hideMark/>
          </w:tcPr>
          <w:p w:rsidR="00FC536B" w:rsidRDefault="00FC536B">
            <w:pPr>
              <w:spacing w:after="0" w:line="264" w:lineRule="auto"/>
              <w:jc w:val="center"/>
            </w:pPr>
            <w:r>
              <w:rPr>
                <w:b/>
                <w:sz w:val="21"/>
              </w:rPr>
              <w:t>Lựa chọn</w:t>
            </w:r>
          </w:p>
        </w:tc>
        <w:tc>
          <w:tcPr>
            <w:tcW w:w="2436" w:type="dxa"/>
            <w:tcBorders>
              <w:top w:val="single" w:sz="4" w:space="0" w:color="auto"/>
              <w:left w:val="single" w:sz="4" w:space="0" w:color="auto"/>
              <w:bottom w:val="single" w:sz="4" w:space="0" w:color="auto"/>
              <w:right w:val="single" w:sz="4" w:space="0" w:color="auto"/>
            </w:tcBorders>
            <w:shd w:val="clear" w:color="auto" w:fill="D9E2F3"/>
            <w:vAlign w:val="center"/>
            <w:hideMark/>
          </w:tcPr>
          <w:p w:rsidR="00FC536B" w:rsidRDefault="00FC536B">
            <w:pPr>
              <w:spacing w:after="0" w:line="264" w:lineRule="auto"/>
            </w:pPr>
            <w:r>
              <w:rPr>
                <w:b/>
                <w:sz w:val="21"/>
              </w:rPr>
              <w:t>Lý do</w:t>
            </w:r>
          </w:p>
        </w:tc>
        <w:tc>
          <w:tcPr>
            <w:tcW w:w="2436" w:type="dxa"/>
            <w:tcBorders>
              <w:top w:val="single" w:sz="4" w:space="0" w:color="auto"/>
              <w:left w:val="single" w:sz="4" w:space="0" w:color="auto"/>
              <w:bottom w:val="single" w:sz="4" w:space="0" w:color="auto"/>
              <w:right w:val="single" w:sz="4" w:space="0" w:color="auto"/>
            </w:tcBorders>
            <w:shd w:val="clear" w:color="auto" w:fill="D9E2F3"/>
            <w:vAlign w:val="center"/>
            <w:hideMark/>
          </w:tcPr>
          <w:p w:rsidR="00FC536B" w:rsidRDefault="00FC536B">
            <w:pPr>
              <w:spacing w:after="0" w:line="264" w:lineRule="auto"/>
            </w:pPr>
            <w:r>
              <w:rPr>
                <w:b/>
                <w:sz w:val="21"/>
              </w:rPr>
              <w:t>Kết luận</w:t>
            </w:r>
          </w:p>
        </w:tc>
      </w:tr>
      <w:tr w:rsidR="00FC536B" w:rsidTr="00FC536B">
        <w:trPr>
          <w:jc w:val="center"/>
        </w:trPr>
        <w:tc>
          <w:tcPr>
            <w:tcW w:w="2436" w:type="dxa"/>
            <w:tcBorders>
              <w:top w:val="single" w:sz="4" w:space="0" w:color="auto"/>
              <w:left w:val="single" w:sz="4" w:space="0" w:color="auto"/>
              <w:bottom w:val="single" w:sz="4" w:space="0" w:color="auto"/>
              <w:right w:val="single" w:sz="4" w:space="0" w:color="auto"/>
            </w:tcBorders>
            <w:vAlign w:val="center"/>
            <w:hideMark/>
          </w:tcPr>
          <w:p w:rsidR="00FC536B" w:rsidRDefault="00FC536B">
            <w:pPr>
              <w:spacing w:after="0" w:line="264" w:lineRule="auto"/>
              <w:jc w:val="center"/>
            </w:pPr>
            <w:r>
              <w:rPr>
                <w:sz w:val="21"/>
              </w:rPr>
              <w:t>Quản lý kho siêu thị mini</w:t>
            </w:r>
          </w:p>
        </w:tc>
        <w:tc>
          <w:tcPr>
            <w:tcW w:w="2436" w:type="dxa"/>
            <w:tcBorders>
              <w:top w:val="single" w:sz="4" w:space="0" w:color="auto"/>
              <w:left w:val="single" w:sz="4" w:space="0" w:color="auto"/>
              <w:bottom w:val="single" w:sz="4" w:space="0" w:color="auto"/>
              <w:right w:val="single" w:sz="4" w:space="0" w:color="auto"/>
            </w:tcBorders>
            <w:vAlign w:val="center"/>
            <w:hideMark/>
          </w:tcPr>
          <w:p w:rsidR="00FC536B" w:rsidRDefault="00FC536B">
            <w:pPr>
              <w:spacing w:after="0" w:line="264" w:lineRule="auto"/>
              <w:jc w:val="center"/>
            </w:pPr>
            <w:r>
              <w:rPr>
                <w:sz w:val="21"/>
              </w:rPr>
              <w:t>PostgreSQL</w:t>
            </w:r>
          </w:p>
        </w:tc>
        <w:tc>
          <w:tcPr>
            <w:tcW w:w="2436" w:type="dxa"/>
            <w:tcBorders>
              <w:top w:val="single" w:sz="4" w:space="0" w:color="auto"/>
              <w:left w:val="single" w:sz="4" w:space="0" w:color="auto"/>
              <w:bottom w:val="single" w:sz="4" w:space="0" w:color="auto"/>
              <w:right w:val="single" w:sz="4" w:space="0" w:color="auto"/>
            </w:tcBorders>
            <w:vAlign w:val="center"/>
            <w:hideMark/>
          </w:tcPr>
          <w:p w:rsidR="00FC536B" w:rsidRDefault="00FC536B">
            <w:pPr>
              <w:spacing w:after="0" w:line="264" w:lineRule="auto"/>
            </w:pPr>
            <w:r>
              <w:rPr>
                <w:sz w:val="21"/>
              </w:rPr>
              <w:t>Dữ liệu có cấu trúc, khối lượng vừa phải nhưng yêu cầu tính nhất quán cao. PostgreSQL hỗ trợ giao dịch ACID, khóa chính/khóa ngoại và truy vấn SQL mạnh.</w:t>
            </w:r>
          </w:p>
        </w:tc>
        <w:tc>
          <w:tcPr>
            <w:tcW w:w="2436" w:type="dxa"/>
            <w:tcBorders>
              <w:top w:val="single" w:sz="4" w:space="0" w:color="auto"/>
              <w:left w:val="single" w:sz="4" w:space="0" w:color="auto"/>
              <w:bottom w:val="single" w:sz="4" w:space="0" w:color="auto"/>
              <w:right w:val="single" w:sz="4" w:space="0" w:color="auto"/>
            </w:tcBorders>
            <w:vAlign w:val="center"/>
            <w:hideMark/>
          </w:tcPr>
          <w:p w:rsidR="00FC536B" w:rsidRDefault="00FC536B">
            <w:pPr>
              <w:spacing w:after="0" w:line="264" w:lineRule="auto"/>
            </w:pPr>
            <w:r>
              <w:rPr>
                <w:sz w:val="21"/>
              </w:rPr>
              <w:t>Phù hợp cho hệ thống nghiệp vụ cần toàn vẹn dữ liệu.</w:t>
            </w:r>
          </w:p>
        </w:tc>
      </w:tr>
      <w:tr w:rsidR="00FC536B" w:rsidTr="00FC536B">
        <w:trPr>
          <w:jc w:val="center"/>
        </w:trPr>
        <w:tc>
          <w:tcPr>
            <w:tcW w:w="2436" w:type="dxa"/>
            <w:tcBorders>
              <w:top w:val="single" w:sz="4" w:space="0" w:color="auto"/>
              <w:left w:val="single" w:sz="4" w:space="0" w:color="auto"/>
              <w:bottom w:val="single" w:sz="4" w:space="0" w:color="auto"/>
              <w:right w:val="single" w:sz="4" w:space="0" w:color="auto"/>
            </w:tcBorders>
            <w:vAlign w:val="center"/>
            <w:hideMark/>
          </w:tcPr>
          <w:p w:rsidR="00FC536B" w:rsidRDefault="00FC536B">
            <w:pPr>
              <w:spacing w:after="0" w:line="264" w:lineRule="auto"/>
              <w:jc w:val="center"/>
            </w:pPr>
            <w:r>
              <w:rPr>
                <w:sz w:val="21"/>
              </w:rPr>
              <w:t>Phân tích log website lớn</w:t>
            </w:r>
          </w:p>
        </w:tc>
        <w:tc>
          <w:tcPr>
            <w:tcW w:w="2436" w:type="dxa"/>
            <w:tcBorders>
              <w:top w:val="single" w:sz="4" w:space="0" w:color="auto"/>
              <w:left w:val="single" w:sz="4" w:space="0" w:color="auto"/>
              <w:bottom w:val="single" w:sz="4" w:space="0" w:color="auto"/>
              <w:right w:val="single" w:sz="4" w:space="0" w:color="auto"/>
            </w:tcBorders>
            <w:vAlign w:val="center"/>
            <w:hideMark/>
          </w:tcPr>
          <w:p w:rsidR="00FC536B" w:rsidRDefault="00FC536B">
            <w:pPr>
              <w:spacing w:after="0" w:line="264" w:lineRule="auto"/>
              <w:jc w:val="center"/>
            </w:pPr>
            <w:r>
              <w:rPr>
                <w:sz w:val="21"/>
              </w:rPr>
              <w:t>BigQuery</w:t>
            </w:r>
          </w:p>
        </w:tc>
        <w:tc>
          <w:tcPr>
            <w:tcW w:w="2436" w:type="dxa"/>
            <w:tcBorders>
              <w:top w:val="single" w:sz="4" w:space="0" w:color="auto"/>
              <w:left w:val="single" w:sz="4" w:space="0" w:color="auto"/>
              <w:bottom w:val="single" w:sz="4" w:space="0" w:color="auto"/>
              <w:right w:val="single" w:sz="4" w:space="0" w:color="auto"/>
            </w:tcBorders>
            <w:vAlign w:val="center"/>
            <w:hideMark/>
          </w:tcPr>
          <w:p w:rsidR="00FC536B" w:rsidRDefault="00FC536B">
            <w:pPr>
              <w:spacing w:after="0" w:line="264" w:lineRule="auto"/>
            </w:pPr>
            <w:r>
              <w:rPr>
                <w:sz w:val="21"/>
              </w:rPr>
              <w:t>Dữ liệu log phát sinh rất lớn và liên tục. BigQuery tối ưu cho truy vấn phân tích dữ liệu lớn, mở rộng linh hoạt và giảm gánh nặng quản trị hạ tầng.</w:t>
            </w:r>
          </w:p>
        </w:tc>
        <w:tc>
          <w:tcPr>
            <w:tcW w:w="2436" w:type="dxa"/>
            <w:tcBorders>
              <w:top w:val="single" w:sz="4" w:space="0" w:color="auto"/>
              <w:left w:val="single" w:sz="4" w:space="0" w:color="auto"/>
              <w:bottom w:val="single" w:sz="4" w:space="0" w:color="auto"/>
              <w:right w:val="single" w:sz="4" w:space="0" w:color="auto"/>
            </w:tcBorders>
            <w:vAlign w:val="center"/>
            <w:hideMark/>
          </w:tcPr>
          <w:p w:rsidR="00FC536B" w:rsidRDefault="00FC536B">
            <w:pPr>
              <w:spacing w:after="0" w:line="264" w:lineRule="auto"/>
            </w:pPr>
            <w:r>
              <w:rPr>
                <w:sz w:val="21"/>
              </w:rPr>
              <w:t>Phù hợp nhất cho phân tích dữ liệu lớn, tốc độ cao.</w:t>
            </w:r>
          </w:p>
        </w:tc>
      </w:tr>
    </w:tbl>
    <w:p w:rsidR="00FC536B" w:rsidRDefault="00FC536B" w:rsidP="00FC536B">
      <w:pPr>
        <w:spacing w:after="120" w:line="288" w:lineRule="auto"/>
        <w:jc w:val="both"/>
      </w:pPr>
      <w:r>
        <w:t>Như vậy, việc chọn hệ quản trị cơ sở dữ liệu phải dựa trên bản chất dữ liệu và mục tiêu sử dụng. PostgreSQL mạnh về hệ thống giao dịch có yêu cầu nhất quán. BigQuery mạnh về phân tích dữ liệu cực lớn.</w:t>
      </w:r>
    </w:p>
    <w:p w:rsidR="00FC536B" w:rsidRDefault="00FC536B" w:rsidP="00FC536B">
      <w:pPr>
        <w:spacing w:before="160" w:after="80"/>
      </w:pPr>
      <w:r>
        <w:rPr>
          <w:b/>
          <w:sz w:val="32"/>
        </w:rPr>
        <w:t>5. Bài 4: Trải nghiệm thực tế với PostgreSQL</w:t>
      </w:r>
    </w:p>
    <w:p w:rsidR="00FC536B" w:rsidRDefault="00FC536B" w:rsidP="00FC536B">
      <w:pPr>
        <w:spacing w:before="160" w:after="80"/>
        <w:rPr>
          <w:b/>
          <w:sz w:val="26"/>
        </w:rPr>
      </w:pPr>
      <w:r>
        <w:rPr>
          <w:b/>
          <w:sz w:val="26"/>
        </w:rPr>
        <w:t>5.1. Ảnh chụp màn hình kết nối PostgreSQL thành công</w:t>
      </w:r>
    </w:p>
    <w:p w:rsidR="00FC536B" w:rsidRDefault="00FC536B" w:rsidP="00FC536B">
      <w:pPr>
        <w:spacing w:after="120" w:line="288" w:lineRule="auto"/>
        <w:jc w:val="both"/>
      </w:pPr>
      <w:r>
        <w:t>Theo đúng yêu cầu đề bài, người học cần chèn ảnh chụp màn hình công cụ quản lý cơ sở dữ liệu như PgAdmin, DBeaver hoặc DataGrip để chứng minh đã kết nối thành công với PostgreSQL server</w:t>
      </w:r>
    </w:p>
    <w:p w:rsidR="00FC536B" w:rsidRDefault="00FC536B" w:rsidP="00FC536B">
      <w:pPr>
        <w:spacing w:after="120" w:line="288" w:lineRule="auto"/>
        <w:jc w:val="both"/>
      </w:pPr>
      <w:r>
        <w:rPr>
          <w:noProof/>
        </w:rPr>
        <w:drawing>
          <wp:anchor distT="0" distB="0" distL="114300" distR="114300" simplePos="0" relativeHeight="251658240" behindDoc="0" locked="0" layoutInCell="1" allowOverlap="1">
            <wp:simplePos x="0" y="0"/>
            <wp:positionH relativeFrom="column">
              <wp:posOffset>189230</wp:posOffset>
            </wp:positionH>
            <wp:positionV relativeFrom="paragraph">
              <wp:posOffset>126365</wp:posOffset>
            </wp:positionV>
            <wp:extent cx="5629275" cy="2384425"/>
            <wp:effectExtent l="0" t="0" r="9525"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629275" cy="2384425"/>
                    </a:xfrm>
                    <a:prstGeom prst="rect">
                      <a:avLst/>
                    </a:prstGeom>
                    <a:noFill/>
                  </pic:spPr>
                </pic:pic>
              </a:graphicData>
            </a:graphic>
            <wp14:sizeRelH relativeFrom="page">
              <wp14:pctWidth>0</wp14:pctWidth>
            </wp14:sizeRelH>
            <wp14:sizeRelV relativeFrom="page">
              <wp14:pctHeight>0</wp14:pctHeight>
            </wp14:sizeRelV>
          </wp:anchor>
        </w:drawing>
      </w:r>
    </w:p>
    <w:p w:rsidR="00FC536B" w:rsidRDefault="00FC536B" w:rsidP="00FC536B">
      <w:pPr>
        <w:spacing w:after="120" w:line="288" w:lineRule="auto"/>
        <w:jc w:val="both"/>
      </w:pPr>
    </w:p>
    <w:p w:rsidR="00FC536B" w:rsidRDefault="00FC536B" w:rsidP="00FC536B">
      <w:pPr>
        <w:spacing w:after="120" w:line="288" w:lineRule="auto"/>
        <w:jc w:val="both"/>
      </w:pPr>
    </w:p>
    <w:p w:rsidR="00FC536B" w:rsidRDefault="00FC536B" w:rsidP="00FC536B">
      <w:pPr>
        <w:spacing w:after="120" w:line="288" w:lineRule="auto"/>
        <w:jc w:val="both"/>
      </w:pPr>
    </w:p>
    <w:p w:rsidR="00FC536B" w:rsidRDefault="00FC536B" w:rsidP="00FC536B">
      <w:pPr>
        <w:spacing w:after="120" w:line="288" w:lineRule="auto"/>
        <w:jc w:val="both"/>
      </w:pPr>
    </w:p>
    <w:p w:rsidR="00FC536B" w:rsidRDefault="00FC536B" w:rsidP="00FC536B">
      <w:pPr>
        <w:spacing w:after="120" w:line="288" w:lineRule="auto"/>
        <w:jc w:val="both"/>
      </w:pPr>
    </w:p>
    <w:p w:rsidR="00FC536B" w:rsidRDefault="00FC536B" w:rsidP="00FC536B">
      <w:pPr>
        <w:spacing w:after="120" w:line="288" w:lineRule="auto"/>
        <w:jc w:val="both"/>
      </w:pPr>
    </w:p>
    <w:p w:rsidR="00FC536B" w:rsidRDefault="00FC536B" w:rsidP="00FC536B">
      <w:pPr>
        <w:jc w:val="center"/>
      </w:pPr>
    </w:p>
    <w:p w:rsidR="00FC536B" w:rsidRDefault="00FC536B" w:rsidP="00FC536B">
      <w:pPr>
        <w:spacing w:before="160" w:after="80"/>
      </w:pPr>
      <w:r>
        <w:rPr>
          <w:b/>
          <w:sz w:val="26"/>
        </w:rPr>
        <w:t>5.2. Ba ưu điểm nổi bật của GUI so với chỉ dùng PSQL</w:t>
      </w:r>
    </w:p>
    <w:p w:rsidR="00FC536B" w:rsidRDefault="00FC536B" w:rsidP="00FC536B">
      <w:pPr>
        <w:spacing w:after="40"/>
        <w:ind w:left="360" w:hanging="360"/>
      </w:pPr>
      <w:r>
        <w:t>1. Dễ quan sát cấu trúc cơ sở dữ liệu.</w:t>
      </w:r>
    </w:p>
    <w:p w:rsidR="00FC536B" w:rsidRDefault="00FC536B" w:rsidP="00FC536B">
      <w:pPr>
        <w:spacing w:after="120" w:line="288" w:lineRule="auto"/>
        <w:jc w:val="both"/>
      </w:pPr>
      <w:r>
        <w:t>Công cụ GUI hiển thị trực quan server, database, schema, bảng, view và các đối tượng khác. Người học dễ hiểu cấu trúc hệ thống hơn so với việc chỉ gõ lệnh trên terminal.</w:t>
      </w:r>
    </w:p>
    <w:p w:rsidR="00FC536B" w:rsidRDefault="00FC536B" w:rsidP="00FC536B">
      <w:pPr>
        <w:spacing w:after="40"/>
        <w:ind w:left="360" w:hanging="360"/>
      </w:pPr>
      <w:r>
        <w:t>2. Dễ viết và kiểm tra truy vấn.</w:t>
      </w:r>
    </w:p>
    <w:p w:rsidR="00FC536B" w:rsidRDefault="00FC536B" w:rsidP="00FC536B">
      <w:pPr>
        <w:spacing w:after="120" w:line="288" w:lineRule="auto"/>
        <w:jc w:val="both"/>
      </w:pPr>
      <w:r>
        <w:t>GUI thường có cửa sổ soạn SQL, tô màu cú pháp, gợi ý lệnh và hiển thị kết quả dạng bảng. Nhờ đó người dùng giảm lỗi cú pháp và thao tác nhanh hơn.</w:t>
      </w:r>
    </w:p>
    <w:p w:rsidR="00FC536B" w:rsidRDefault="00FC536B" w:rsidP="00FC536B">
      <w:pPr>
        <w:spacing w:after="40"/>
        <w:ind w:left="360" w:hanging="360"/>
      </w:pPr>
      <w:r>
        <w:t>3. Thuận tiện cho quản trị và bảo trì.</w:t>
      </w:r>
    </w:p>
    <w:p w:rsidR="00FC536B" w:rsidRDefault="00FC536B" w:rsidP="00FC536B">
      <w:pPr>
        <w:spacing w:after="120" w:line="288" w:lineRule="auto"/>
        <w:jc w:val="both"/>
      </w:pPr>
      <w:r>
        <w:t>Các thao tác như tạo bảng, sửa cột, import/export dữ liệu, backup hoặc restore có thể thực hiện bằng giao diện đồ họa, giúp tiết kiệm thời gian và giảm sai sót.</w:t>
      </w:r>
    </w:p>
    <w:p w:rsidR="00FC536B" w:rsidRDefault="00FC536B" w:rsidP="00FC536B">
      <w:pPr>
        <w:spacing w:after="120" w:line="288" w:lineRule="auto"/>
        <w:jc w:val="both"/>
      </w:pPr>
      <w:r>
        <w:t>Tóm lại, GUI rất hữu ích cho học tập và quản trị hằng ngày; còn PSQL phù hợp khi cần thao tác nhanh, tự động hóa hoặc làm việc trên máy chủ không có giao diện.</w:t>
      </w:r>
    </w:p>
    <w:p w:rsidR="00FC536B" w:rsidRDefault="00FC536B" w:rsidP="00FC536B">
      <w:pPr>
        <w:spacing w:before="160" w:after="80"/>
      </w:pPr>
      <w:r>
        <w:rPr>
          <w:b/>
          <w:sz w:val="32"/>
        </w:rPr>
        <w:t>6. Kết luận</w:t>
      </w:r>
    </w:p>
    <w:p w:rsidR="00FC536B" w:rsidRDefault="00FC536B" w:rsidP="00FC536B">
      <w:pPr>
        <w:spacing w:after="120" w:line="288" w:lineRule="auto"/>
        <w:jc w:val="both"/>
      </w:pPr>
      <w:r>
        <w:t>Qua Lab 1 có thể thấy khoa học dữ liệu có vai trò rất lớn trong doanh nghiệp hiện đại, đặc biệt là các nền tảng số như Shopee. SQL là công cụ nền tảng để lấy và xử lý dữ liệu phục vụ phân tích. Người học cũng cần hiểu sự khác nhau giữa dữ liệu có cấu trúc và phi cấu trúc, biết chọn hệ quản trị cơ sở dữ liệu phù hợp và làm quen với PostgreSQL trong thực tế.</w:t>
      </w:r>
    </w:p>
    <w:p w:rsidR="00FC536B" w:rsidRDefault="00FC536B" w:rsidP="00FC536B">
      <w:pPr>
        <w:spacing w:after="120" w:line="288" w:lineRule="auto"/>
        <w:jc w:val="both"/>
      </w:pPr>
    </w:p>
    <w:p w:rsidR="0032192B" w:rsidRPr="00FC536B" w:rsidRDefault="0032192B" w:rsidP="00FC536B"/>
    <w:sectPr w:rsidR="0032192B" w:rsidRPr="00FC536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38F2F96A"/>
    <w:lvl w:ilvl="0">
      <w:start w:val="1"/>
      <w:numFmt w:val="bullet"/>
      <w:pStyle w:val="ListBullet"/>
      <w:lvlText w:val=""/>
      <w:lvlJc w:val="left"/>
      <w:pPr>
        <w:tabs>
          <w:tab w:val="num" w:pos="360"/>
        </w:tabs>
        <w:ind w:left="360" w:hanging="360"/>
      </w:pPr>
      <w:rPr>
        <w:rFonts w:ascii="Symbol" w:hAnsi="Symbol" w:hint="default"/>
      </w:rPr>
    </w:lvl>
  </w:abstractNum>
  <w:num w:numId="1">
    <w:abstractNumId w:val="0"/>
    <w:lvlOverride w:ilv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3"/>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C536B"/>
    <w:rsid w:val="0032192B"/>
    <w:rsid w:val="00FC53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E64ACB"/>
  <w15:chartTrackingRefBased/>
  <w15:docId w15:val="{9C5869EF-2E74-41FF-98D3-28CB1E5F68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536B"/>
    <w:pPr>
      <w:spacing w:after="200" w:line="276" w:lineRule="auto"/>
    </w:pPr>
    <w:rPr>
      <w:rFonts w:ascii="Times New Roman" w:eastAsia="Times New Roman" w:hAnsi="Times New Roman"/>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Bullet">
    <w:name w:val="List Bullet"/>
    <w:basedOn w:val="Normal"/>
    <w:uiPriority w:val="99"/>
    <w:semiHidden/>
    <w:unhideWhenUsed/>
    <w:rsid w:val="00FC536B"/>
    <w:pPr>
      <w:numPr>
        <w:numId w:val="1"/>
      </w:numPr>
      <w:contextualSpacing/>
    </w:pPr>
  </w:style>
  <w:style w:type="table" w:styleId="TableGrid">
    <w:name w:val="Table Grid"/>
    <w:basedOn w:val="TableNormal"/>
    <w:uiPriority w:val="59"/>
    <w:rsid w:val="00FC536B"/>
    <w:pPr>
      <w:spacing w:after="0" w:line="240" w:lineRule="auto"/>
    </w:pPr>
    <w:rPr>
      <w:rFonts w:eastAsiaTheme="minorEastAsia"/>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77124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5</Pages>
  <Words>1039</Words>
  <Characters>5927</Characters>
  <Application>Microsoft Office Word</Application>
  <DocSecurity>0</DocSecurity>
  <Lines>49</Lines>
  <Paragraphs>13</Paragraphs>
  <ScaleCrop>false</ScaleCrop>
  <Company/>
  <LinksUpToDate>false</LinksUpToDate>
  <CharactersWithSpaces>6953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2026-03-31T01:29:00Z</dcterms:created>
  <dcterms:modified xsi:type="dcterms:W3CDTF">2026-03-31T01:33:00Z</dcterms:modified>
</cp:coreProperties>
</file>