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9EA" w:rsidRDefault="00B93DBE" w:rsidP="00B93DBE">
      <w:pPr>
        <w:pStyle w:val="Titel"/>
      </w:pPr>
      <w:r>
        <w:t xml:space="preserve">Machbarkeitstudie </w:t>
      </w:r>
      <w:proofErr w:type="spellStart"/>
      <w:r>
        <w:t>Cyclenator</w:t>
      </w:r>
      <w:proofErr w:type="spellEnd"/>
    </w:p>
    <w:tbl>
      <w:tblPr>
        <w:tblW w:w="0" w:type="auto"/>
        <w:tblInd w:w="45" w:type="dxa"/>
        <w:tblLayout w:type="fixed"/>
        <w:tblCellMar>
          <w:left w:w="10" w:type="dxa"/>
          <w:right w:w="10" w:type="dxa"/>
        </w:tblCellMar>
        <w:tblLook w:val="0000" w:firstRow="0" w:lastRow="0" w:firstColumn="0" w:lastColumn="0" w:noHBand="0" w:noVBand="0"/>
      </w:tblPr>
      <w:tblGrid>
        <w:gridCol w:w="2409"/>
        <w:gridCol w:w="2409"/>
        <w:gridCol w:w="2408"/>
        <w:gridCol w:w="2411"/>
      </w:tblGrid>
      <w:tr w:rsidR="00B93DBE" w:rsidTr="00D23F76">
        <w:tc>
          <w:tcPr>
            <w:tcW w:w="2409"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p>
        </w:tc>
        <w:tc>
          <w:tcPr>
            <w:tcW w:w="2409"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Datum</w:t>
            </w:r>
          </w:p>
        </w:tc>
        <w:tc>
          <w:tcPr>
            <w:tcW w:w="2408"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Person</w:t>
            </w:r>
          </w:p>
        </w:tc>
        <w:tc>
          <w:tcPr>
            <w:tcW w:w="2411" w:type="dxa"/>
            <w:tcBorders>
              <w:top w:val="single" w:sz="2" w:space="0" w:color="000000"/>
              <w:left w:val="single" w:sz="2" w:space="0" w:color="000000"/>
              <w:bottom w:val="single" w:sz="2" w:space="0" w:color="000000"/>
              <w:right w:val="single" w:sz="2" w:space="0" w:color="000000"/>
            </w:tcBorders>
            <w:shd w:val="clear" w:color="auto" w:fill="auto"/>
          </w:tcPr>
          <w:p w:rsidR="00B93DBE" w:rsidRDefault="00B93DBE" w:rsidP="00B93DBE">
            <w:pPr>
              <w:pStyle w:val="KeinLeerraum"/>
            </w:pPr>
            <w:r>
              <w:t>Unterschrift</w:t>
            </w: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Erstellt:</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r>
              <w:t>11.10.2012</w:t>
            </w: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r>
              <w:t>Markus Schulmeister</w:t>
            </w: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Geprüft:</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Freigegeben:</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bl>
    <w:p w:rsidR="00B93DBE" w:rsidRDefault="00B93DBE" w:rsidP="00B93DBE">
      <w:pPr>
        <w:pStyle w:val="KeinLeerraum"/>
      </w:pPr>
    </w:p>
    <w:tbl>
      <w:tblPr>
        <w:tblW w:w="0" w:type="auto"/>
        <w:tblInd w:w="45" w:type="dxa"/>
        <w:tblLayout w:type="fixed"/>
        <w:tblCellMar>
          <w:left w:w="10" w:type="dxa"/>
          <w:right w:w="10" w:type="dxa"/>
        </w:tblCellMar>
        <w:tblLook w:val="0000" w:firstRow="0" w:lastRow="0" w:firstColumn="0" w:lastColumn="0" w:noHBand="0" w:noVBand="0"/>
      </w:tblPr>
      <w:tblGrid>
        <w:gridCol w:w="863"/>
        <w:gridCol w:w="1201"/>
        <w:gridCol w:w="1264"/>
        <w:gridCol w:w="5715"/>
      </w:tblGrid>
      <w:tr w:rsidR="00B93DBE" w:rsidTr="00D23F76">
        <w:tc>
          <w:tcPr>
            <w:tcW w:w="863"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Version</w:t>
            </w:r>
          </w:p>
        </w:tc>
        <w:tc>
          <w:tcPr>
            <w:tcW w:w="1201"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Datum</w:t>
            </w:r>
          </w:p>
        </w:tc>
        <w:tc>
          <w:tcPr>
            <w:tcW w:w="1264"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Status</w:t>
            </w:r>
          </w:p>
        </w:tc>
        <w:tc>
          <w:tcPr>
            <w:tcW w:w="5715" w:type="dxa"/>
            <w:tcBorders>
              <w:top w:val="single" w:sz="2" w:space="0" w:color="000000"/>
              <w:left w:val="single" w:sz="2" w:space="0" w:color="000000"/>
              <w:bottom w:val="single" w:sz="2" w:space="0" w:color="000000"/>
              <w:right w:val="single" w:sz="2" w:space="0" w:color="000000"/>
            </w:tcBorders>
            <w:shd w:val="clear" w:color="auto" w:fill="auto"/>
          </w:tcPr>
          <w:p w:rsidR="00B93DBE" w:rsidRDefault="00B93DBE" w:rsidP="00B93DBE">
            <w:pPr>
              <w:pStyle w:val="KeinLeerraum"/>
            </w:pPr>
            <w:r>
              <w:t>Kommentar</w:t>
            </w:r>
          </w:p>
        </w:tc>
      </w:tr>
      <w:tr w:rsidR="00B93DBE" w:rsidTr="00D059C7">
        <w:tc>
          <w:tcPr>
            <w:tcW w:w="863" w:type="dxa"/>
            <w:tcBorders>
              <w:left w:val="single" w:sz="2" w:space="0" w:color="000000"/>
              <w:bottom w:val="single" w:sz="4" w:space="0" w:color="auto"/>
            </w:tcBorders>
            <w:shd w:val="clear" w:color="auto" w:fill="auto"/>
          </w:tcPr>
          <w:p w:rsidR="00B93DBE" w:rsidRDefault="00B93DBE" w:rsidP="00B93DBE">
            <w:pPr>
              <w:pStyle w:val="KeinLeerraum"/>
            </w:pPr>
            <w:r>
              <w:t>0.1</w:t>
            </w:r>
          </w:p>
        </w:tc>
        <w:tc>
          <w:tcPr>
            <w:tcW w:w="1201" w:type="dxa"/>
            <w:tcBorders>
              <w:left w:val="single" w:sz="2" w:space="0" w:color="000000"/>
              <w:bottom w:val="single" w:sz="4" w:space="0" w:color="auto"/>
            </w:tcBorders>
            <w:shd w:val="clear" w:color="auto" w:fill="auto"/>
          </w:tcPr>
          <w:p w:rsidR="00B93DBE" w:rsidRDefault="00B93DBE" w:rsidP="00B93DBE">
            <w:pPr>
              <w:pStyle w:val="KeinLeerraum"/>
            </w:pPr>
            <w:r>
              <w:t>11.10.2012</w:t>
            </w:r>
          </w:p>
        </w:tc>
        <w:tc>
          <w:tcPr>
            <w:tcW w:w="1264" w:type="dxa"/>
            <w:tcBorders>
              <w:left w:val="single" w:sz="2" w:space="0" w:color="000000"/>
              <w:bottom w:val="single" w:sz="4" w:space="0" w:color="auto"/>
            </w:tcBorders>
            <w:shd w:val="clear" w:color="auto" w:fill="auto"/>
          </w:tcPr>
          <w:p w:rsidR="00B93DBE" w:rsidRDefault="00B93DBE" w:rsidP="00B93DBE">
            <w:pPr>
              <w:pStyle w:val="KeinLeerraum"/>
            </w:pPr>
            <w:r>
              <w:t>Neu</w:t>
            </w:r>
          </w:p>
        </w:tc>
        <w:tc>
          <w:tcPr>
            <w:tcW w:w="5715" w:type="dxa"/>
            <w:tcBorders>
              <w:left w:val="single" w:sz="2" w:space="0" w:color="000000"/>
              <w:bottom w:val="single" w:sz="4" w:space="0" w:color="auto"/>
              <w:right w:val="single" w:sz="2" w:space="0" w:color="000000"/>
            </w:tcBorders>
            <w:shd w:val="clear" w:color="auto" w:fill="auto"/>
          </w:tcPr>
          <w:p w:rsidR="003A44EF" w:rsidRDefault="003A44EF" w:rsidP="00B93DBE">
            <w:pPr>
              <w:pStyle w:val="KeinLeerraum"/>
            </w:pPr>
          </w:p>
        </w:tc>
      </w:tr>
      <w:tr w:rsidR="003A44EF" w:rsidTr="00D059C7">
        <w:tc>
          <w:tcPr>
            <w:tcW w:w="863" w:type="dxa"/>
            <w:tcBorders>
              <w:top w:val="single" w:sz="4" w:space="0" w:color="auto"/>
              <w:left w:val="single" w:sz="2" w:space="0" w:color="000000"/>
              <w:bottom w:val="single" w:sz="4" w:space="0" w:color="auto"/>
            </w:tcBorders>
            <w:shd w:val="clear" w:color="auto" w:fill="auto"/>
          </w:tcPr>
          <w:p w:rsidR="003A44EF" w:rsidRDefault="00D059C7" w:rsidP="00B93DBE">
            <w:pPr>
              <w:pStyle w:val="KeinLeerraum"/>
            </w:pPr>
            <w:r>
              <w:t>0.2</w:t>
            </w:r>
          </w:p>
        </w:tc>
        <w:tc>
          <w:tcPr>
            <w:tcW w:w="1201" w:type="dxa"/>
            <w:tcBorders>
              <w:top w:val="single" w:sz="4" w:space="0" w:color="auto"/>
              <w:left w:val="single" w:sz="2" w:space="0" w:color="000000"/>
              <w:bottom w:val="single" w:sz="4" w:space="0" w:color="auto"/>
            </w:tcBorders>
            <w:shd w:val="clear" w:color="auto" w:fill="auto"/>
          </w:tcPr>
          <w:p w:rsidR="003A44EF" w:rsidRDefault="00D059C7" w:rsidP="00B93DBE">
            <w:pPr>
              <w:pStyle w:val="KeinLeerraum"/>
            </w:pPr>
            <w:r>
              <w:t>8.11.2012</w:t>
            </w:r>
          </w:p>
        </w:tc>
        <w:tc>
          <w:tcPr>
            <w:tcW w:w="1264" w:type="dxa"/>
            <w:tcBorders>
              <w:top w:val="single" w:sz="4" w:space="0" w:color="auto"/>
              <w:left w:val="single" w:sz="2" w:space="0" w:color="000000"/>
              <w:bottom w:val="single" w:sz="4" w:space="0" w:color="auto"/>
            </w:tcBorders>
            <w:shd w:val="clear" w:color="auto" w:fill="auto"/>
          </w:tcPr>
          <w:p w:rsidR="003A44EF" w:rsidRDefault="003A44EF" w:rsidP="00B93DBE">
            <w:pPr>
              <w:pStyle w:val="KeinLeerraum"/>
            </w:pPr>
            <w:bookmarkStart w:id="0" w:name="_GoBack"/>
            <w:bookmarkEnd w:id="0"/>
          </w:p>
        </w:tc>
        <w:tc>
          <w:tcPr>
            <w:tcW w:w="5715" w:type="dxa"/>
            <w:tcBorders>
              <w:top w:val="single" w:sz="4" w:space="0" w:color="auto"/>
              <w:left w:val="single" w:sz="2" w:space="0" w:color="000000"/>
              <w:bottom w:val="single" w:sz="4" w:space="0" w:color="auto"/>
              <w:right w:val="single" w:sz="2" w:space="0" w:color="000000"/>
            </w:tcBorders>
            <w:shd w:val="clear" w:color="auto" w:fill="auto"/>
          </w:tcPr>
          <w:p w:rsidR="003A44EF" w:rsidRDefault="003A44EF" w:rsidP="00B93DBE">
            <w:pPr>
              <w:pStyle w:val="KeinLeerraum"/>
            </w:pPr>
          </w:p>
        </w:tc>
      </w:tr>
    </w:tbl>
    <w:p w:rsidR="00B93DBE" w:rsidRDefault="00B93DBE" w:rsidP="00B93DBE">
      <w:pPr>
        <w:pStyle w:val="KeinLeerraum"/>
      </w:pPr>
    </w:p>
    <w:p w:rsidR="00B93DBE" w:rsidRDefault="00B93DBE" w:rsidP="00B93DBE">
      <w:pPr>
        <w:pStyle w:val="KeinLeerraum"/>
      </w:pPr>
      <w:r>
        <w:t>Bezieht sich auf Lastenheft Version 1.0</w:t>
      </w:r>
    </w:p>
    <w:p w:rsidR="00B93DBE" w:rsidRDefault="00B93DBE" w:rsidP="00B93DBE">
      <w:pPr>
        <w:pStyle w:val="KeinLeerraum"/>
      </w:pPr>
      <w:r>
        <w:br w:type="page"/>
      </w:r>
    </w:p>
    <w:p w:rsidR="00B93DBE" w:rsidRDefault="00B93DBE" w:rsidP="00B93DBE">
      <w:pPr>
        <w:pStyle w:val="berschrift1"/>
      </w:pPr>
      <w:r>
        <w:lastRenderedPageBreak/>
        <w:t>Inhaltsverzeichnis</w:t>
      </w:r>
    </w:p>
    <w:p w:rsidR="00B93DBE" w:rsidRDefault="00B93DBE" w:rsidP="00B93DBE">
      <w:pPr>
        <w:pStyle w:val="KeinLeerraum"/>
        <w:rPr>
          <w:rFonts w:asciiTheme="majorHAnsi" w:eastAsiaTheme="majorEastAsia" w:hAnsiTheme="majorHAnsi" w:cstheme="majorBidi"/>
          <w:color w:val="365F91" w:themeColor="accent1" w:themeShade="BF"/>
          <w:sz w:val="28"/>
          <w:szCs w:val="28"/>
        </w:rPr>
      </w:pPr>
      <w:r>
        <w:br w:type="page"/>
      </w:r>
    </w:p>
    <w:p w:rsidR="00B93DBE" w:rsidRDefault="00B93DBE" w:rsidP="00B93DBE">
      <w:pPr>
        <w:pStyle w:val="berschrift1"/>
      </w:pPr>
      <w:r>
        <w:lastRenderedPageBreak/>
        <w:t>1 Produktbeschreibung</w:t>
      </w:r>
    </w:p>
    <w:p w:rsidR="00D32BD3" w:rsidRDefault="00D32BD3" w:rsidP="00D32BD3">
      <w:r>
        <w:t>Das Programm soll die optimale Lösung für alle Outdoor begeisterten Sportler wer-den. Einerseits korrigiert die App die Schwächen der bereits vorhandenen Produkte und fügt gleichzeitig neue Funktionalitäten hinzu.</w:t>
      </w:r>
    </w:p>
    <w:p w:rsidR="00D32BD3" w:rsidRDefault="00D32BD3" w:rsidP="00D32BD3">
      <w:r>
        <w:t>Benutzer können mittels der App eine eigene Rad- bzw. Laufstrecke erstellen, oder diese von dem App suchen lassen und diese ihre</w:t>
      </w:r>
      <w:r>
        <w:t>n Wünschen entsprechend optimie</w:t>
      </w:r>
      <w:r>
        <w:t>ren. Dazu gehört das Hinzufügen von Streckenpu</w:t>
      </w:r>
      <w:r>
        <w:t>nkten, das Auswählen des Schwie</w:t>
      </w:r>
      <w:r>
        <w:t>rigkeitsgrades, ob die Strecke als Runde oder Hin- und Rückfahrt absolviert wird und vieles mehr.</w:t>
      </w:r>
    </w:p>
    <w:p w:rsidR="00D32BD3" w:rsidRDefault="00D32BD3" w:rsidP="00D32BD3">
      <w:r>
        <w:t>Angeboten wird die App im Google Play-Market wo sie heruntergeladen werden kann.</w:t>
      </w:r>
    </w:p>
    <w:p w:rsidR="00D32BD3" w:rsidRPr="00B93DBE" w:rsidRDefault="00D32BD3"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rsidR="00B93DBE" w:rsidRDefault="00B93DBE" w:rsidP="00B93DBE">
      <w:pPr>
        <w:pStyle w:val="berschrift1"/>
      </w:pPr>
      <w:r>
        <w:t>2 IST-Zustand</w:t>
      </w:r>
    </w:p>
    <w:p w:rsidR="00B93DBE" w:rsidRPr="00B93DBE" w:rsidRDefault="003A44EF" w:rsidP="00B93DBE">
      <w:r>
        <w:t>G</w:t>
      </w:r>
      <w:r w:rsidRPr="003A44EF">
        <w:t xml:space="preserve">ängige Mobileroutenplaner wie </w:t>
      </w:r>
      <w:proofErr w:type="spellStart"/>
      <w:r w:rsidRPr="003A44EF">
        <w:t>Runtastic</w:t>
      </w:r>
      <w:proofErr w:type="spellEnd"/>
      <w:r w:rsidRPr="003A44EF">
        <w:t xml:space="preserve">, </w:t>
      </w:r>
      <w:proofErr w:type="spellStart"/>
      <w:r w:rsidRPr="003A44EF">
        <w:t>OpenCycle</w:t>
      </w:r>
      <w:proofErr w:type="spellEnd"/>
      <w:r w:rsidRPr="003A44EF">
        <w:t xml:space="preserve"> und Outdoor haben</w:t>
      </w:r>
      <w:r w:rsidRPr="003A44EF">
        <w:t xml:space="preserve"> Vorzüge</w:t>
      </w:r>
      <w:r w:rsidRPr="003A44EF">
        <w:t>, jedoch viele Mängel, vor allem was die Optimierung für den Benutzer bezüglich der Strecken angeht(z.B.: Die Länge der Strecke, Entfernung zur Strecke, Anzahl der Wegpunkte, Rad oder Laufstrecke)</w:t>
      </w:r>
    </w:p>
    <w:p w:rsidR="00B93DBE" w:rsidRDefault="00B93DBE" w:rsidP="00B93DBE">
      <w:pPr>
        <w:pStyle w:val="berschrift1"/>
      </w:pPr>
      <w:r>
        <w:t>3 SOLL-Zustand</w:t>
      </w:r>
    </w:p>
    <w:p w:rsidR="003A44EF" w:rsidRDefault="003A44EF" w:rsidP="003A44EF">
      <w:r>
        <w:t>Das Programm soll die optimale Lösung für alle Outdoor begeisterten Sportler wer-den. Einerseits korrigiert die App die Schwächen der bereits vorhandenen Produkte und fügt gleichzeitig neue Funktionalitäten hinzu.</w:t>
      </w:r>
    </w:p>
    <w:p w:rsidR="003A44EF" w:rsidRDefault="003A44EF" w:rsidP="003A44EF">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3A44EF" w:rsidRDefault="003A44EF" w:rsidP="003A44EF">
      <w:r>
        <w:t>Angeboten wird die App im Google Play-Market wo sie heruntergeladen werden kann.</w:t>
      </w:r>
    </w:p>
    <w:p w:rsidR="00B93DBE" w:rsidRPr="00B93DBE" w:rsidRDefault="003A44EF"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rsidR="00B93DBE" w:rsidRDefault="00B93DBE" w:rsidP="00B93DBE">
      <w:pPr>
        <w:pStyle w:val="berschrift1"/>
      </w:pPr>
      <w:r>
        <w:t>4 Funktionsumfang</w:t>
      </w:r>
    </w:p>
    <w:p w:rsidR="00B93DBE" w:rsidRPr="00D32BD3" w:rsidRDefault="00B93DBE" w:rsidP="00B93DBE">
      <w:pPr>
        <w:pStyle w:val="berschrift2"/>
      </w:pPr>
      <w:r w:rsidRPr="00D32BD3">
        <w:t xml:space="preserve">4.1 Must </w:t>
      </w:r>
      <w:proofErr w:type="spellStart"/>
      <w:r w:rsidRPr="00D32BD3">
        <w:t>have</w:t>
      </w:r>
      <w:proofErr w:type="spellEnd"/>
    </w:p>
    <w:p w:rsidR="00B93DBE" w:rsidRPr="00B93DBE" w:rsidRDefault="00B93DBE" w:rsidP="00B93DBE">
      <w:r>
        <w:t>Kommt bald.</w:t>
      </w:r>
    </w:p>
    <w:p w:rsidR="00B93DBE" w:rsidRPr="007A4F1B" w:rsidRDefault="00B93DBE" w:rsidP="00B93DBE"/>
    <w:p w:rsidR="00B93DBE" w:rsidRDefault="00B93DBE" w:rsidP="00B93DBE">
      <w:pPr>
        <w:pStyle w:val="berschrift1"/>
      </w:pPr>
      <w:r>
        <w:lastRenderedPageBreak/>
        <w:t>5 Technische Machbarkeit</w:t>
      </w:r>
    </w:p>
    <w:p w:rsidR="00B93DBE" w:rsidRDefault="00B93DBE" w:rsidP="00B93DBE">
      <w:pPr>
        <w:pStyle w:val="berschrift2"/>
      </w:pPr>
      <w:r>
        <w:t>5.1 Technologien</w:t>
      </w:r>
    </w:p>
    <w:p w:rsidR="00B93DBE" w:rsidRDefault="00B93DBE" w:rsidP="00B93DBE">
      <w:pPr>
        <w:pStyle w:val="berschrift3"/>
      </w:pPr>
      <w:proofErr w:type="spellStart"/>
      <w:r>
        <w:t>OpenCycleMap</w:t>
      </w:r>
      <w:proofErr w:type="spellEnd"/>
    </w:p>
    <w:p w:rsidR="005F3DD5" w:rsidRDefault="005F3DD5" w:rsidP="005F3DD5">
      <w:pPr>
        <w:pStyle w:val="KeinLeerraum"/>
      </w:pPr>
      <w:proofErr w:type="spellStart"/>
      <w:r w:rsidRPr="005F3DD5">
        <w:t>OpenCycleMap</w:t>
      </w:r>
      <w:proofErr w:type="spellEnd"/>
      <w:r w:rsidRPr="005F3DD5">
        <w:t xml:space="preserve"> ist eine globale Karte für Fahrradfahrer, basiert auf Daten vom </w:t>
      </w:r>
      <w:proofErr w:type="spellStart"/>
      <w:r w:rsidRPr="005F3DD5">
        <w:t>OpenStreetMap</w:t>
      </w:r>
      <w:proofErr w:type="spellEnd"/>
      <w:r w:rsidRPr="005F3DD5">
        <w:t xml:space="preserve">-Projekt. </w:t>
      </w:r>
      <w:r>
        <w:t>Es wurde in 2007 gestartet und seitdem immer mehr erweitert.</w:t>
      </w:r>
    </w:p>
    <w:p w:rsidR="005F3DD5" w:rsidRDefault="005F3DD5" w:rsidP="005F3DD5">
      <w:pPr>
        <w:pStyle w:val="KeinLeerraum"/>
      </w:pPr>
      <w:r>
        <w:t>Weder Registrierung noch API-</w:t>
      </w:r>
      <w:proofErr w:type="spellStart"/>
      <w:r w:rsidR="003C529F">
        <w:t>k</w:t>
      </w:r>
      <w:r>
        <w:t>ey</w:t>
      </w:r>
      <w:proofErr w:type="spellEnd"/>
      <w:r>
        <w:t xml:space="preserve"> </w:t>
      </w:r>
      <w:r w:rsidR="003C529F">
        <w:t xml:space="preserve"> ist notwendig um die Karten zu benutzen.</w:t>
      </w:r>
    </w:p>
    <w:p w:rsidR="003C529F" w:rsidRDefault="003C529F" w:rsidP="005F3DD5">
      <w:pPr>
        <w:pStyle w:val="KeinLeerraum"/>
      </w:pPr>
      <w:r>
        <w:t>Kommerzielle Nutzung ist gestattet und sogar erwünscht.</w:t>
      </w:r>
    </w:p>
    <w:p w:rsidR="003C529F" w:rsidRDefault="003C529F" w:rsidP="005F3DD5">
      <w:pPr>
        <w:pStyle w:val="KeinLeerraum"/>
      </w:pPr>
    </w:p>
    <w:p w:rsidR="007A4F1B" w:rsidRDefault="009958CD" w:rsidP="007A4F1B">
      <w:pPr>
        <w:pStyle w:val="berschrift3"/>
      </w:pPr>
      <w:proofErr w:type="spellStart"/>
      <w:r>
        <w:t>o</w:t>
      </w:r>
      <w:r w:rsidR="007A4F1B">
        <w:t>utdoor</w:t>
      </w:r>
      <w:r>
        <w:t>a</w:t>
      </w:r>
      <w:r w:rsidR="007A4F1B">
        <w:t>ctive</w:t>
      </w:r>
      <w:proofErr w:type="spellEnd"/>
    </w:p>
    <w:p w:rsidR="007A4F1B" w:rsidRPr="007A4F1B" w:rsidRDefault="007A4F1B" w:rsidP="007A4F1B">
      <w:pPr>
        <w:pStyle w:val="KeinLeerraum"/>
      </w:pPr>
      <w:r>
        <w:t>Zum Touren planen.</w:t>
      </w:r>
    </w:p>
    <w:p w:rsidR="007A4F1B" w:rsidRDefault="007A4F1B" w:rsidP="007A4F1B">
      <w:pPr>
        <w:pStyle w:val="KeinLeerraum"/>
      </w:pPr>
      <w:r>
        <w:t>Stellt seine API zur Verfügung.</w:t>
      </w:r>
    </w:p>
    <w:p w:rsidR="007A4F1B" w:rsidRDefault="007A4F1B" w:rsidP="007A4F1B">
      <w:pPr>
        <w:pStyle w:val="KeinLeerraum"/>
      </w:pPr>
      <w:r>
        <w:t xml:space="preserve">Um die API nutzen zu dürfen muss man seine Anwendung bei </w:t>
      </w:r>
      <w:proofErr w:type="spellStart"/>
      <w:r w:rsidR="009958CD">
        <w:t>o</w:t>
      </w:r>
      <w:r>
        <w:t>utdoor</w:t>
      </w:r>
      <w:r w:rsidR="009958CD">
        <w:t>a</w:t>
      </w:r>
      <w:r>
        <w:t>ctive</w:t>
      </w:r>
      <w:proofErr w:type="spellEnd"/>
      <w:r>
        <w:t xml:space="preserve"> registrieren.</w:t>
      </w:r>
    </w:p>
    <w:p w:rsidR="007A4F1B" w:rsidRDefault="007A4F1B" w:rsidP="007A4F1B">
      <w:pPr>
        <w:pStyle w:val="KeinLeerraum"/>
      </w:pPr>
      <w:r>
        <w:t>Man verpflichtet sich auch einen Link auf deren Website in die Anwendung und auf die Website der Anwendung einzubauen.</w:t>
      </w:r>
    </w:p>
    <w:p w:rsidR="00B93DBE" w:rsidRDefault="00B93DBE" w:rsidP="00B93DBE">
      <w:pPr>
        <w:pStyle w:val="berschrift1"/>
      </w:pPr>
      <w:r>
        <w:t>6 Wirtschaftliche Machbarkeit</w:t>
      </w:r>
    </w:p>
    <w:p w:rsidR="00B93DBE" w:rsidRDefault="00B93DBE" w:rsidP="00B93DBE">
      <w:pPr>
        <w:pStyle w:val="berschrift2"/>
      </w:pPr>
      <w:r>
        <w:t>6.1 Personalaufwand</w:t>
      </w:r>
    </w:p>
    <w:p w:rsidR="00B93DBE" w:rsidRPr="00B93DBE" w:rsidRDefault="00B93DBE" w:rsidP="00B93DBE">
      <w:r>
        <w:t>Kommt bald.</w:t>
      </w:r>
    </w:p>
    <w:p w:rsidR="00B93DBE" w:rsidRPr="00B93DBE" w:rsidRDefault="00B93DBE" w:rsidP="00B93DBE"/>
    <w:p w:rsidR="00B93DBE" w:rsidRDefault="00B93DBE" w:rsidP="00B93DBE">
      <w:pPr>
        <w:pStyle w:val="berschrift2"/>
      </w:pPr>
      <w:r>
        <w:t>6.2 Investitionsaufwand</w:t>
      </w:r>
    </w:p>
    <w:p w:rsidR="00B93DBE" w:rsidRPr="00B93DBE" w:rsidRDefault="00B93DBE" w:rsidP="00B93DBE">
      <w:r>
        <w:t>Kommt bald.</w:t>
      </w:r>
    </w:p>
    <w:p w:rsidR="00B93DBE" w:rsidRPr="00B93DBE" w:rsidRDefault="00B93DBE" w:rsidP="00B93DBE"/>
    <w:p w:rsidR="00B93DBE" w:rsidRDefault="00B93DBE" w:rsidP="00B93DBE">
      <w:pPr>
        <w:pStyle w:val="berschrift1"/>
      </w:pPr>
      <w:r>
        <w:t>7 Conclusio</w:t>
      </w:r>
    </w:p>
    <w:p w:rsidR="00B93DBE" w:rsidRPr="00B93DBE" w:rsidRDefault="00B93DBE" w:rsidP="00B93DBE">
      <w:r>
        <w:t>Kommt bald.</w:t>
      </w:r>
    </w:p>
    <w:p w:rsidR="00B93DBE" w:rsidRPr="00B93DBE" w:rsidRDefault="00B93DBE" w:rsidP="00B93DBE"/>
    <w:p w:rsidR="00B93DBE" w:rsidRPr="00B93DBE" w:rsidRDefault="00B93DBE" w:rsidP="00B93DBE">
      <w:pPr>
        <w:pStyle w:val="KeinLeerraum"/>
      </w:pPr>
    </w:p>
    <w:p w:rsidR="00B93DBE" w:rsidRPr="00B93DBE" w:rsidRDefault="00B93DBE" w:rsidP="00B93DBE">
      <w:pPr>
        <w:pStyle w:val="KeinLeerraum"/>
      </w:pPr>
    </w:p>
    <w:sectPr w:rsidR="00B93DBE" w:rsidRPr="00B93D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97AA7"/>
    <w:multiLevelType w:val="hybridMultilevel"/>
    <w:tmpl w:val="5BD0A0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BE"/>
    <w:rsid w:val="003A44EF"/>
    <w:rsid w:val="003A53FA"/>
    <w:rsid w:val="003C529F"/>
    <w:rsid w:val="003E69C5"/>
    <w:rsid w:val="005F3DD5"/>
    <w:rsid w:val="007A4F1B"/>
    <w:rsid w:val="009958CD"/>
    <w:rsid w:val="00B93DBE"/>
    <w:rsid w:val="00B96AC2"/>
    <w:rsid w:val="00D059C7"/>
    <w:rsid w:val="00D32BD3"/>
    <w:rsid w:val="00EB5F9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2262">
      <w:bodyDiv w:val="1"/>
      <w:marLeft w:val="0"/>
      <w:marRight w:val="0"/>
      <w:marTop w:val="0"/>
      <w:marBottom w:val="0"/>
      <w:divBdr>
        <w:top w:val="none" w:sz="0" w:space="0" w:color="auto"/>
        <w:left w:val="none" w:sz="0" w:space="0" w:color="auto"/>
        <w:bottom w:val="none" w:sz="0" w:space="0" w:color="auto"/>
        <w:right w:val="none" w:sz="0" w:space="0" w:color="auto"/>
      </w:divBdr>
      <w:divsChild>
        <w:div w:id="578053486">
          <w:marLeft w:val="0"/>
          <w:marRight w:val="0"/>
          <w:marTop w:val="0"/>
          <w:marBottom w:val="0"/>
          <w:divBdr>
            <w:top w:val="none" w:sz="0" w:space="0" w:color="auto"/>
            <w:left w:val="none" w:sz="0" w:space="0" w:color="auto"/>
            <w:bottom w:val="none" w:sz="0" w:space="0" w:color="auto"/>
            <w:right w:val="none" w:sz="0" w:space="0" w:color="auto"/>
          </w:divBdr>
        </w:div>
      </w:divsChild>
    </w:div>
    <w:div w:id="17758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Schulmeister</dc:creator>
  <cp:lastModifiedBy>Markus Schulmeister</cp:lastModifiedBy>
  <cp:revision>6</cp:revision>
  <dcterms:created xsi:type="dcterms:W3CDTF">2012-10-11T12:01:00Z</dcterms:created>
  <dcterms:modified xsi:type="dcterms:W3CDTF">2012-11-08T13:44:00Z</dcterms:modified>
</cp:coreProperties>
</file>