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D4FF"/>
          <w:sz w:val="48"/>
        </w:rPr>
        <w:t>E-Group Product Summary</w:t>
      </w:r>
    </w:p>
    <w:p>
      <w:pPr>
        <w:pStyle w:val="Heading1"/>
        <w:jc w:val="center"/>
      </w:pPr>
      <w:r>
        <w:rPr>
          <w:color w:val="000000"/>
          <w:sz w:val="40"/>
        </w:rPr>
        <w:t>Health Companion</w:t>
      </w:r>
    </w:p>
    <w:p>
      <w:pPr>
        <w:jc w:val="center"/>
      </w:pPr>
      <w:r>
        <w:rPr>
          <w:i/>
          <w:color w:val="404040"/>
          <w:sz w:val="28"/>
        </w:rPr>
        <w:t>Your Personal Health Assistant</w:t>
      </w:r>
    </w:p>
    <w:p/>
    <w:p>
      <w:pPr>
        <w:pStyle w:val="Heading1"/>
      </w:pPr>
      <w:r>
        <w:rPr>
          <w:color w:val="00D4FF"/>
        </w:rPr>
        <w:t>1. Product Overview</w:t>
      </w:r>
    </w:p>
    <w:p>
      <w:pPr>
        <w:pStyle w:val="Heading2"/>
      </w:pPr>
      <w:r>
        <w:rPr>
          <w:color w:val="000000"/>
          <w:sz w:val="28"/>
        </w:rPr>
        <w:t>What Health Companion Is</w:t>
      </w:r>
    </w:p>
    <w:p>
      <w:r>
        <w:t>Health Companion is a sovereign health data management system that gives European citizens complete control over their medical information. It's a mobile app that aggregates all your health records from hospitals, labs, and providers into one secure, encrypted vault that only you control. Unlike Apple Health or Epic MyChart, your data stays on your device or in EU-based storage—never leaving European jurisdiction.</w:t>
      </w:r>
    </w:p>
    <w:p/>
    <w:p>
      <w:pPr>
        <w:pStyle w:val="Heading2"/>
      </w:pPr>
      <w:r>
        <w:rPr>
          <w:color w:val="000000"/>
          <w:sz w:val="28"/>
        </w:rPr>
        <w:t>The Problem It Solves</w:t>
      </w:r>
    </w:p>
    <w:p>
      <w:r>
        <w:t>Currently, EU health data is fragmented across 27 countries and thousands of providers, making it impossible for patients to access their own records. €300 billion of annual healthcare value is locked away. American companies like Apple and Google can't operate here due to GDPR violations. Health Companion solves this by using federated architecture where data stays sovereign while AI travels to it—the only compliant solution for pan-European health data management.</w:t>
      </w:r>
    </w:p>
    <w:p/>
    <w:p>
      <w:pPr>
        <w:pStyle w:val="Heading2"/>
      </w:pPr>
      <w:r>
        <w:rPr>
          <w:color w:val="000000"/>
          <w:sz w:val="28"/>
        </w:rPr>
        <w:t>Target Users</w:t>
      </w:r>
    </w:p>
    <w:p>
      <w:r>
        <w:rPr>
          <w:b/>
        </w:rPr>
        <w:t xml:space="preserve">• </w:t>
      </w:r>
      <w:r>
        <w:t>European Citizens: Who want control over their fragmented health records</w:t>
        <w:br/>
      </w:r>
      <w:r>
        <w:rPr>
          <w:b/>
        </w:rPr>
        <w:t xml:space="preserve">• </w:t>
      </w:r>
      <w:r>
        <w:t>Chronic Patients: Managing conditions across multiple providers</w:t>
        <w:br/>
      </w:r>
      <w:r>
        <w:rPr>
          <w:b/>
        </w:rPr>
        <w:t xml:space="preserve">• </w:t>
      </w:r>
      <w:r>
        <w:t>Cross-Border Workers: Needing health data access across EU countries</w:t>
        <w:br/>
      </w:r>
      <w:r>
        <w:rPr>
          <w:b/>
        </w:rPr>
        <w:t xml:space="preserve">• </w:t>
      </w:r>
      <w:r>
        <w:t>Research Participants: Who want to monetize their health data safely</w:t>
      </w:r>
    </w:p>
    <w:p>
      <w:r>
        <w:br w:type="page"/>
      </w:r>
    </w:p>
    <w:p>
      <w:pPr>
        <w:pStyle w:val="Heading1"/>
      </w:pPr>
      <w:r>
        <w:rPr>
          <w:color w:val="00D4FF"/>
        </w:rPr>
        <w:t>2. How It Works</w:t>
      </w:r>
    </w:p>
    <w:p>
      <w:r>
        <w:t>Health Companion uses E-Group's federated architecture to provide complete health data sovereignty:</w:t>
      </w:r>
    </w:p>
    <w:p>
      <w:pPr>
        <w:pStyle w:val="Heading2"/>
      </w:pPr>
      <w:r>
        <w:rPr>
          <w:color w:val="000000"/>
          <w:sz w:val="28"/>
        </w:rPr>
        <w:t>Step 1: Data Aggregation</w:t>
      </w:r>
    </w:p>
    <w:p>
      <w:r>
        <w:t>The app connects to hospitals, labs, and providers through standardized APIs (mandated by EHDS regulations 2025-2026). All data is pulled into your personal encrypted vault using FHIR-compliant protocols. Data stays in your chosen location: on your device, EU cloud, or multi-region deployment.</w:t>
      </w:r>
    </w:p>
    <w:p>
      <w:pPr>
        <w:pStyle w:val="Heading2"/>
      </w:pPr>
      <w:r>
        <w:rPr>
          <w:color w:val="000000"/>
          <w:sz w:val="28"/>
        </w:rPr>
        <w:t>Step 2: AI Analysis</w:t>
      </w:r>
    </w:p>
    <w:p>
      <w:r>
        <w:t>Your personal AI assistant analyzes your health data locally using federated learning. The AI provides insights, answers questions, tracks trends, and alerts you to potential issues. Unlike competitors, the AI runs on YOUR data without it leaving your control.</w:t>
      </w:r>
    </w:p>
    <w:p>
      <w:pPr>
        <w:pStyle w:val="Heading2"/>
      </w:pPr>
      <w:r>
        <w:rPr>
          <w:color w:val="000000"/>
          <w:sz w:val="28"/>
        </w:rPr>
        <w:t>Step 3: Controlled Sharing</w:t>
      </w:r>
    </w:p>
    <w:p>
      <w:r>
        <w:t>You decide who sees your data and for how long. Share specific records with doctors, or anonymized data with researchers. Time-limited access expires automatically. Complete audit trail shows every access. Get paid €150-300/year when you choose to share data for research (80% revenue share).</w:t>
      </w:r>
    </w:p>
    <w:p/>
    <w:p>
      <w:pPr>
        <w:pStyle w:val="Heading2"/>
      </w:pPr>
      <w:r>
        <w:rPr>
          <w:color w:val="000000"/>
          <w:sz w:val="28"/>
        </w:rPr>
        <w:t>Key Features &amp; Capabilities</w:t>
      </w:r>
    </w:p>
    <w:p>
      <w:r>
        <w:rPr>
          <w:b/>
        </w:rPr>
        <w:t xml:space="preserve">• </w:t>
      </w:r>
      <w:r>
        <w:t>Unified Health Record: All providers, labs, prescriptions in one place</w:t>
        <w:br/>
      </w:r>
      <w:r>
        <w:rPr>
          <w:b/>
        </w:rPr>
        <w:t xml:space="preserve">• </w:t>
      </w:r>
      <w:r>
        <w:t>AI Health Assistant: Natural language queries about your health</w:t>
        <w:br/>
      </w:r>
      <w:r>
        <w:rPr>
          <w:b/>
        </w:rPr>
        <w:t xml:space="preserve">• </w:t>
      </w:r>
      <w:r>
        <w:t>Trend Analysis: Track conditions over time with visual insights</w:t>
        <w:br/>
      </w:r>
      <w:r>
        <w:rPr>
          <w:b/>
        </w:rPr>
        <w:t xml:space="preserve">• </w:t>
      </w:r>
      <w:r>
        <w:t>256-bit Encryption: Military-grade security for your data</w:t>
        <w:br/>
      </w:r>
      <w:r>
        <w:rPr>
          <w:b/>
        </w:rPr>
        <w:t xml:space="preserve">• </w:t>
      </w:r>
      <w:r>
        <w:t>Cross-Border Access: Works across all 27 EU countries</w:t>
        <w:br/>
      </w:r>
      <w:r>
        <w:rPr>
          <w:b/>
        </w:rPr>
        <w:t xml:space="preserve">• </w:t>
      </w:r>
      <w:r>
        <w:t>Research Participation: Earn money from anonymized data sharing</w:t>
      </w:r>
    </w:p>
    <w:p>
      <w:r>
        <w:br w:type="page"/>
      </w:r>
    </w:p>
    <w:p>
      <w:pPr>
        <w:pStyle w:val="Heading1"/>
      </w:pPr>
      <w:r>
        <w:rPr>
          <w:color w:val="00D4FF"/>
        </w:rPr>
        <w:t>3. Technical Architecture</w:t>
      </w:r>
    </w:p>
    <w:p>
      <w:r>
        <w:t>Health Companion is powered by E-Group's proven technology stack and Konvergence's sovereign infrastructure:</w:t>
      </w:r>
    </w:p>
    <w:tbl>
      <w:tblPr>
        <w:tblStyle w:val="LightGrid"/>
        <w:tblW w:type="auto" w:w="0"/>
        <w:jc w:val="center"/>
        <w:tblLook w:firstColumn="1" w:firstRow="1" w:lastColumn="0" w:lastRow="0" w:noHBand="0" w:noVBand="1" w:val="04A0"/>
      </w:tblPr>
      <w:tblGrid>
        <w:gridCol w:w="3120"/>
        <w:gridCol w:w="3120"/>
        <w:gridCol w:w="3120"/>
      </w:tblGrid>
      <w:tr>
        <w:tc>
          <w:tcPr>
            <w:tcW w:type="dxa" w:w="3120"/>
          </w:tcPr>
          <w:p>
            <w:r>
              <w:rPr>
                <w:b/>
                <w:color w:val="00D4FF"/>
              </w:rPr>
              <w:t>Component</w:t>
            </w:r>
          </w:p>
        </w:tc>
        <w:tc>
          <w:tcPr>
            <w:tcW w:type="dxa" w:w="3120"/>
          </w:tcPr>
          <w:p>
            <w:r>
              <w:rPr>
                <w:b/>
                <w:color w:val="00D4FF"/>
              </w:rPr>
              <w:t>Provider</w:t>
            </w:r>
          </w:p>
        </w:tc>
        <w:tc>
          <w:tcPr>
            <w:tcW w:type="dxa" w:w="3120"/>
          </w:tcPr>
          <w:p>
            <w:r>
              <w:rPr>
                <w:b/>
                <w:color w:val="00D4FF"/>
              </w:rPr>
              <w:t>Role in Health Companion</w:t>
            </w:r>
          </w:p>
        </w:tc>
      </w:tr>
      <w:tr>
        <w:tc>
          <w:tcPr>
            <w:tcW w:type="dxa" w:w="3120"/>
          </w:tcPr>
          <w:p>
            <w:r>
              <w:rPr>
                <w:b/>
              </w:rPr>
              <w:t>MyD Wallet</w:t>
            </w:r>
          </w:p>
        </w:tc>
        <w:tc>
          <w:tcPr>
            <w:tcW w:type="dxa" w:w="3120"/>
          </w:tcPr>
          <w:p>
            <w:r>
              <w:t>E-Group</w:t>
            </w:r>
          </w:p>
        </w:tc>
        <w:tc>
          <w:tcPr>
            <w:tcW w:type="dxa" w:w="3120"/>
          </w:tcPr>
          <w:p>
            <w:r>
              <w:t>eIDAS 2.0 certified digital identity for secure authentication and consent management</w:t>
            </w:r>
          </w:p>
        </w:tc>
      </w:tr>
      <w:tr>
        <w:tc>
          <w:tcPr>
            <w:tcW w:type="dxa" w:w="3120"/>
          </w:tcPr>
          <w:p>
            <w:r>
              <w:rPr>
                <w:b/>
              </w:rPr>
              <w:t>InnoHealth DataLake</w:t>
            </w:r>
          </w:p>
        </w:tc>
        <w:tc>
          <w:tcPr>
            <w:tcW w:type="dxa" w:w="3120"/>
          </w:tcPr>
          <w:p>
            <w:r>
              <w:t>E-Group</w:t>
            </w:r>
          </w:p>
        </w:tc>
        <w:tc>
          <w:tcPr>
            <w:tcW w:type="dxa" w:w="3120"/>
          </w:tcPr>
          <w:p>
            <w:r>
              <w:t>FHIR-compliant health data aggregation from 100K+ patient records at Semmelweis University</w:t>
            </w:r>
          </w:p>
        </w:tc>
      </w:tr>
      <w:tr>
        <w:tc>
          <w:tcPr>
            <w:tcW w:type="dxa" w:w="3120"/>
          </w:tcPr>
          <w:p>
            <w:r>
              <w:rPr>
                <w:b/>
              </w:rPr>
              <w:t>FedX</w:t>
            </w:r>
          </w:p>
        </w:tc>
        <w:tc>
          <w:tcPr>
            <w:tcW w:type="dxa" w:w="3120"/>
          </w:tcPr>
          <w:p>
            <w:r>
              <w:t>E-Group</w:t>
            </w:r>
          </w:p>
        </w:tc>
        <w:tc>
          <w:tcPr>
            <w:tcW w:type="dxa" w:w="3120"/>
          </w:tcPr>
          <w:p>
            <w:r>
              <w:t>Federated query platform - AI travels to data, data never moves</w:t>
            </w:r>
          </w:p>
        </w:tc>
      </w:tr>
      <w:tr>
        <w:tc>
          <w:tcPr>
            <w:tcW w:type="dxa" w:w="3120"/>
          </w:tcPr>
          <w:p>
            <w:r>
              <w:rPr>
                <w:b/>
              </w:rPr>
              <w:t>COIOS</w:t>
            </w:r>
          </w:p>
        </w:tc>
        <w:tc>
          <w:tcPr>
            <w:tcW w:type="dxa" w:w="3120"/>
          </w:tcPr>
          <w:p>
            <w:r>
              <w:t>E-Group</w:t>
            </w:r>
          </w:p>
        </w:tc>
        <w:tc>
          <w:tcPr>
            <w:tcW w:type="dxa" w:w="3120"/>
          </w:tcPr>
          <w:p>
            <w:r>
              <w:t>Natural language AI interface for health queries and insights</w:t>
            </w:r>
          </w:p>
        </w:tc>
      </w:tr>
      <w:tr>
        <w:tc>
          <w:tcPr>
            <w:tcW w:type="dxa" w:w="3120"/>
          </w:tcPr>
          <w:p>
            <w:r>
              <w:rPr>
                <w:b/>
              </w:rPr>
              <w:t>IOX</w:t>
            </w:r>
          </w:p>
        </w:tc>
        <w:tc>
          <w:tcPr>
            <w:tcW w:type="dxa" w:w="3120"/>
          </w:tcPr>
          <w:p>
            <w:r>
              <w:t>E-Group</w:t>
            </w:r>
          </w:p>
        </w:tc>
        <w:tc>
          <w:tcPr>
            <w:tcW w:type="dxa" w:w="3120"/>
          </w:tcPr>
          <w:p>
            <w:r>
              <w:t>Granular data sharing with time-limited access and automatic expiration</w:t>
            </w:r>
          </w:p>
        </w:tc>
      </w:tr>
      <w:tr>
        <w:tc>
          <w:tcPr>
            <w:tcW w:type="dxa" w:w="3120"/>
          </w:tcPr>
          <w:p>
            <w:r>
              <w:rPr>
                <w:b/>
              </w:rPr>
              <w:t>Archimedes</w:t>
            </w:r>
          </w:p>
        </w:tc>
        <w:tc>
          <w:tcPr>
            <w:tcW w:type="dxa" w:w="3120"/>
          </w:tcPr>
          <w:p>
            <w:r>
              <w:t>Konvergence</w:t>
            </w:r>
          </w:p>
        </w:tc>
        <w:tc>
          <w:tcPr>
            <w:tcW w:type="dxa" w:w="3120"/>
          </w:tcPr>
          <w:p>
            <w:r>
              <w:t>Zero-trust security framework with end-to-end encryption</w:t>
            </w:r>
          </w:p>
        </w:tc>
      </w:tr>
      <w:tr>
        <w:tc>
          <w:tcPr>
            <w:tcW w:type="dxa" w:w="3120"/>
          </w:tcPr>
          <w:p>
            <w:r>
              <w:rPr>
                <w:b/>
              </w:rPr>
              <w:t>Fortigraph</w:t>
            </w:r>
          </w:p>
        </w:tc>
        <w:tc>
          <w:tcPr>
            <w:tcW w:type="dxa" w:w="3120"/>
          </w:tcPr>
          <w:p>
            <w:r>
              <w:t>Konvergence</w:t>
            </w:r>
          </w:p>
        </w:tc>
        <w:tc>
          <w:tcPr>
            <w:tcW w:type="dxa" w:w="3120"/>
          </w:tcPr>
          <w:p>
            <w:r>
              <w:t>Sovereign cloud storage infrastructure within EU boundaries</w:t>
            </w:r>
          </w:p>
        </w:tc>
      </w:tr>
    </w:tbl>
    <w:p>
      <w:r>
        <w:br w:type="page"/>
      </w:r>
    </w:p>
    <w:p>
      <w:pPr>
        <w:pStyle w:val="Heading1"/>
      </w:pPr>
      <w:r>
        <w:rPr>
          <w:color w:val="00D4FF"/>
        </w:rPr>
        <w:t>4. Revenue Model &amp; Pricing</w:t>
      </w:r>
    </w:p>
    <w:p>
      <w:r>
        <w:t>Health Companion generates revenue through multiple streams, creating a sustainable business model:</w:t>
      </w:r>
    </w:p>
    <w:p/>
    <w:p>
      <w:pPr>
        <w:pStyle w:val="Heading2"/>
      </w:pPr>
      <w:r>
        <w:rPr>
          <w:color w:val="000000"/>
          <w:sz w:val="28"/>
        </w:rPr>
        <w:t>Revenue Streams</w:t>
      </w:r>
    </w:p>
    <w:p>
      <w:r>
        <w:rPr>
          <w:b/>
          <w:sz w:val="24"/>
        </w:rPr>
        <w:t>Consumer Subscription</w:t>
      </w:r>
    </w:p>
    <w:p>
      <w:r>
        <w:t>€9.99/month - Sovereign health AI assistant with unlimited storage and analysis</w:t>
      </w:r>
    </w:p>
    <w:p>
      <w:r>
        <w:rPr>
          <w:b/>
          <w:sz w:val="24"/>
        </w:rPr>
        <w:t>Research Data Queries</w:t>
      </w:r>
    </w:p>
    <w:p>
      <w:r>
        <w:t>€15-50 per query - 80% to patient, 20% to platform. Patients earn €150-300/year from anonymized data sharing</w:t>
      </w:r>
    </w:p>
    <w:p>
      <w:r>
        <w:rPr>
          <w:b/>
          <w:sz w:val="24"/>
        </w:rPr>
        <w:t>Enterprise Licensing</w:t>
      </w:r>
    </w:p>
    <w:p>
      <w:r>
        <w:t>€50,000-200,000/year - Hospital system deployments with custom integration</w:t>
      </w:r>
    </w:p>
    <w:p>
      <w:r>
        <w:rPr>
          <w:b/>
          <w:sz w:val="24"/>
        </w:rPr>
        <w:t>Data Marketplace</w:t>
      </w:r>
    </w:p>
    <w:p>
      <w:r>
        <w:t>Transaction fees - Facilitating pharma research access to consented, anonymized data</w:t>
      </w:r>
    </w:p>
    <w:p/>
    <w:p>
      <w:pPr>
        <w:pStyle w:val="Heading2"/>
      </w:pPr>
      <w:r>
        <w:rPr>
          <w:color w:val="000000"/>
          <w:sz w:val="28"/>
        </w:rPr>
        <w:t>Market Opportunity</w:t>
      </w:r>
    </w:p>
    <w:p>
      <w:r>
        <w:rPr>
          <w:b/>
        </w:rPr>
        <w:t xml:space="preserve">• </w:t>
      </w:r>
      <w:r>
        <w:t>Total Addressable Market: €500M+ EU health data market</w:t>
        <w:br/>
      </w:r>
      <w:r>
        <w:rPr>
          <w:b/>
        </w:rPr>
        <w:t xml:space="preserve">• </w:t>
      </w:r>
      <w:r>
        <w:t>Target Users: 100M EU citizens (initial focus)</w:t>
        <w:br/>
      </w:r>
      <w:r>
        <w:rPr>
          <w:b/>
        </w:rPr>
        <w:t xml:space="preserve">• </w:t>
      </w:r>
      <w:r>
        <w:t>Growth Rate: 40% annual growth in digital health</w:t>
        <w:br/>
      </w:r>
      <w:r>
        <w:rPr>
          <w:b/>
        </w:rPr>
        <w:t xml:space="preserve">• </w:t>
      </w:r>
      <w:r>
        <w:t>Year 3 Projection: €150M ARR with just 2M users (2% of target market)</w:t>
      </w:r>
    </w:p>
    <w:p>
      <w:r>
        <w:br w:type="page"/>
      </w:r>
    </w:p>
    <w:p>
      <w:pPr>
        <w:pStyle w:val="Heading1"/>
      </w:pPr>
      <w:r>
        <w:rPr>
          <w:color w:val="00D4FF"/>
        </w:rPr>
        <w:t>5. Key Competitive Advantages</w:t>
      </w:r>
    </w:p>
    <w:p>
      <w:r>
        <w:rPr>
          <w:b/>
        </w:rPr>
        <w:t xml:space="preserve">First Mover Advantage: </w:t>
      </w:r>
      <w:r>
        <w:t>eIDAS 2.0 certification gives 24-month head start over competitors</w:t>
      </w:r>
    </w:p>
    <w:p>
      <w:r>
        <w:rPr>
          <w:b/>
        </w:rPr>
        <w:t xml:space="preserve">Regulatory Compliance: </w:t>
      </w:r>
      <w:r>
        <w:t>Only solution that's GDPR-compliant by design with federated architecture</w:t>
      </w:r>
    </w:p>
    <w:p>
      <w:r>
        <w:rPr>
          <w:b/>
        </w:rPr>
        <w:t xml:space="preserve">EU Sovereignty: </w:t>
      </w:r>
      <w:r>
        <w:t>Data never leaves European jurisdiction, unlike US competitors</w:t>
      </w:r>
    </w:p>
    <w:p>
      <w:r>
        <w:rPr>
          <w:b/>
        </w:rPr>
        <w:t xml:space="preserve">EHDS Timing: </w:t>
      </w:r>
      <w:r>
        <w:t>2025-2026 regulations mandate hospital API access - perfect market entry</w:t>
      </w:r>
    </w:p>
    <w:p>
      <w:r>
        <w:rPr>
          <w:b/>
        </w:rPr>
        <w:t xml:space="preserve">Proven Technology: </w:t>
      </w:r>
      <w:r>
        <w:t>2 operational deployments in Hungarian hospitals, 100K+ records managed</w:t>
      </w:r>
    </w:p>
    <w:p>
      <w:r>
        <w:rPr>
          <w:b/>
        </w:rPr>
        <w:t xml:space="preserve">User Revenue Share: </w:t>
      </w:r>
      <w:r>
        <w:t>80% of research revenue goes to users - no other platform offers this</w:t>
      </w:r>
    </w:p>
    <w:p>
      <w:r>
        <w:rPr>
          <w:b/>
        </w:rPr>
        <w:t xml:space="preserve">Consortium Membership: </w:t>
      </w:r>
      <w:r>
        <w:t>Part of IPCEI-CIS (€1.2B), DOME, and European Wallet Consortium</w:t>
      </w:r>
    </w:p>
    <w:p/>
    <w:p/>
    <w:p>
      <w:pPr>
        <w:jc w:val="center"/>
      </w:pPr>
      <w:r>
        <w:rPr>
          <w:i/>
          <w:color w:val="404040"/>
          <w:sz w:val="20"/>
        </w:rPr>
        <w:t>E-Group | Sovereign Data, Sovereign AI, Sovereign Future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