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3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DECBAD">
      <w:pPr>
        <w:jc w:val="center"/>
        <w:rPr>
          <w:vertAlign w:val="baseline"/>
        </w:rPr>
      </w:pPr>
    </w:p>
    <w:tbl>
      <w:tblPr>
        <w:tblStyle w:val="4"/>
        <w:tblW w:w="8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19"/>
        <w:gridCol w:w="2119"/>
        <w:gridCol w:w="2120"/>
        <w:gridCol w:w="2120"/>
      </w:tblGrid>
      <w:tr w14:paraId="5D35AE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02" w:hRule="atLeast"/>
        </w:trPr>
        <w:tc>
          <w:tcPr>
            <w:tcW w:w="2119" w:type="dxa"/>
          </w:tcPr>
          <w:p w14:paraId="18E2C12E">
            <w:pPr>
              <w:jc w:val="center"/>
              <w:rPr>
                <w:vertAlign w:val="baseline"/>
              </w:rPr>
            </w:pPr>
          </w:p>
          <w:p w14:paraId="18222384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Loại mạng</w:t>
            </w:r>
          </w:p>
        </w:tc>
        <w:tc>
          <w:tcPr>
            <w:tcW w:w="2119" w:type="dxa"/>
          </w:tcPr>
          <w:p w14:paraId="7232D37B">
            <w:pPr>
              <w:jc w:val="center"/>
              <w:rPr>
                <w:rFonts w:hint="default"/>
                <w:vertAlign w:val="baseline"/>
                <w:lang w:val="vi-VN"/>
              </w:rPr>
            </w:pPr>
          </w:p>
          <w:p w14:paraId="5E5ACC1E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Đặc điểm chính</w:t>
            </w:r>
          </w:p>
        </w:tc>
        <w:tc>
          <w:tcPr>
            <w:tcW w:w="2120" w:type="dxa"/>
          </w:tcPr>
          <w:p w14:paraId="76549957">
            <w:pPr>
              <w:jc w:val="center"/>
              <w:rPr>
                <w:rFonts w:hint="default"/>
                <w:vertAlign w:val="baseline"/>
                <w:lang w:val="vi-VN"/>
              </w:rPr>
            </w:pPr>
          </w:p>
          <w:p w14:paraId="28610061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Ứng dụng</w:t>
            </w:r>
          </w:p>
        </w:tc>
        <w:tc>
          <w:tcPr>
            <w:tcW w:w="2120" w:type="dxa"/>
          </w:tcPr>
          <w:p w14:paraId="0DB3E20D">
            <w:pPr>
              <w:rPr>
                <w:vertAlign w:val="baseline"/>
              </w:rPr>
            </w:pPr>
          </w:p>
          <w:p w14:paraId="349CA4F9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Ý nghĩa</w:t>
            </w:r>
          </w:p>
        </w:tc>
      </w:tr>
      <w:tr w14:paraId="309DE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616" w:hRule="atLeast"/>
        </w:trPr>
        <w:tc>
          <w:tcPr>
            <w:tcW w:w="2119" w:type="dxa"/>
          </w:tcPr>
          <w:p w14:paraId="41D4F3E6">
            <w:p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vi-VN"/>
              </w:rPr>
            </w:pPr>
          </w:p>
          <w:p w14:paraId="0D0C8256"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vi-VN"/>
              </w:rPr>
              <w:t>LAN</w:t>
            </w:r>
          </w:p>
        </w:tc>
        <w:tc>
          <w:tcPr>
            <w:tcW w:w="2119" w:type="dxa"/>
          </w:tcPr>
          <w:p w14:paraId="5BA784D4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Phạm vi: &lt; 1km ( khuôn viên tòa nhà)</w:t>
            </w:r>
          </w:p>
          <w:p w14:paraId="76CE2566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Tốc độ: Cao</w:t>
            </w:r>
          </w:p>
          <w:p w14:paraId="05778958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Chi phí: thấp dễ triển khai</w:t>
            </w:r>
          </w:p>
          <w:p w14:paraId="7C10A481"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vi-VN"/>
              </w:rPr>
              <w:t>Sở hữu: cá nhân/ tổ chức</w:t>
            </w:r>
          </w:p>
        </w:tc>
        <w:tc>
          <w:tcPr>
            <w:tcW w:w="2120" w:type="dxa"/>
          </w:tcPr>
          <w:p w14:paraId="0968D9B0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Phòng thực hành, lớp học</w:t>
            </w:r>
          </w:p>
          <w:p w14:paraId="6FF29383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Văn phòng: máy in, dữ liệu</w:t>
            </w:r>
          </w:p>
          <w:p w14:paraId="6A786CBB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Gia đình: Tv, wifi, ioT</w:t>
            </w:r>
          </w:p>
        </w:tc>
        <w:tc>
          <w:tcPr>
            <w:tcW w:w="2120" w:type="dxa"/>
          </w:tcPr>
          <w:p w14:paraId="5D8A766F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Hạt nhân của mọi mạng lớn</w:t>
            </w:r>
          </w:p>
          <w:p w14:paraId="39F60C5D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Làm quen với ethernet, wifi, DNS nội bộ</w:t>
            </w:r>
          </w:p>
          <w:p w14:paraId="1CBF6DF8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Thực hành cấu hình switch, router</w:t>
            </w:r>
          </w:p>
        </w:tc>
      </w:tr>
      <w:tr w14:paraId="347511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464" w:hRule="atLeast"/>
        </w:trPr>
        <w:tc>
          <w:tcPr>
            <w:tcW w:w="2119" w:type="dxa"/>
          </w:tcPr>
          <w:p w14:paraId="6AEEAFA5">
            <w:pPr>
              <w:rPr>
                <w:vertAlign w:val="baseline"/>
              </w:rPr>
            </w:pPr>
          </w:p>
          <w:p w14:paraId="36C02742">
            <w:pPr>
              <w:rPr>
                <w:vertAlign w:val="baseline"/>
              </w:rPr>
            </w:pPr>
          </w:p>
          <w:p w14:paraId="256A6088">
            <w:pPr>
              <w:rPr>
                <w:vertAlign w:val="baseline"/>
              </w:rPr>
            </w:pPr>
          </w:p>
          <w:p w14:paraId="79F5E91D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vi-VN"/>
              </w:rPr>
              <w:t>MAN</w:t>
            </w:r>
          </w:p>
        </w:tc>
        <w:tc>
          <w:tcPr>
            <w:tcW w:w="2119" w:type="dxa"/>
          </w:tcPr>
          <w:p w14:paraId="3402B1A3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Phạm vi: vài km -&gt; vài chục km</w:t>
            </w:r>
          </w:p>
          <w:p w14:paraId="1C8811E1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Tốc độ: cao, ổn định</w:t>
            </w:r>
          </w:p>
          <w:p w14:paraId="5B4B4BA1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Thiết bị: modern quang,switch tốc đọ cao</w:t>
            </w:r>
          </w:p>
          <w:p w14:paraId="5188FE7B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 xml:space="preserve">Quản lý: ISP đô thị </w:t>
            </w:r>
          </w:p>
        </w:tc>
        <w:tc>
          <w:tcPr>
            <w:tcW w:w="2120" w:type="dxa"/>
          </w:tcPr>
          <w:p w14:paraId="3A5CD590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Kết nối chi nhánh ngân hàng trong thành phố</w:t>
            </w:r>
          </w:p>
          <w:p w14:paraId="34BE48D7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Camera quan sát giao thông, đô thị</w:t>
            </w:r>
          </w:p>
          <w:p w14:paraId="26137769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Hệ thống dữ liệu chính phủ</w:t>
            </w:r>
          </w:p>
        </w:tc>
        <w:tc>
          <w:tcPr>
            <w:tcW w:w="2120" w:type="dxa"/>
          </w:tcPr>
          <w:p w14:paraId="0C876DCB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Nghiên cứu định tuyến vùng đô thị, hạ tầng mạng</w:t>
            </w:r>
          </w:p>
          <w:p w14:paraId="37D09BA8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Hiểu mô hình mạng phân cấp</w:t>
            </w:r>
          </w:p>
        </w:tc>
      </w:tr>
      <w:tr w14:paraId="046CA3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626" w:hRule="atLeast"/>
        </w:trPr>
        <w:tc>
          <w:tcPr>
            <w:tcW w:w="2119" w:type="dxa"/>
          </w:tcPr>
          <w:p w14:paraId="23E4D865">
            <w:pPr>
              <w:rPr>
                <w:vertAlign w:val="baseline"/>
              </w:rPr>
            </w:pPr>
          </w:p>
          <w:p w14:paraId="60E34688">
            <w:pPr>
              <w:rPr>
                <w:vertAlign w:val="baseline"/>
              </w:rPr>
            </w:pPr>
          </w:p>
          <w:p w14:paraId="35E0A96F">
            <w:pPr>
              <w:rPr>
                <w:vertAlign w:val="baseline"/>
              </w:rPr>
            </w:pPr>
          </w:p>
          <w:p w14:paraId="30388B92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vi-VN"/>
              </w:rPr>
              <w:t>WAN</w:t>
            </w:r>
          </w:p>
        </w:tc>
        <w:tc>
          <w:tcPr>
            <w:tcW w:w="2119" w:type="dxa"/>
          </w:tcPr>
          <w:p w14:paraId="3828F441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Phạm vi: quốc gia -&gt; toàn cầu.</w:t>
            </w:r>
          </w:p>
          <w:p w14:paraId="1EE38FF1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 xml:space="preserve">Tốc độ cao: phụ thuộc vào công nghệ </w:t>
            </w:r>
          </w:p>
          <w:p w14:paraId="4F32B0F0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Chi phí rất cao</w:t>
            </w:r>
          </w:p>
          <w:p w14:paraId="3A0C99A3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Quản lý ISP quốc tế, tổ chức viễn thông.</w:t>
            </w:r>
          </w:p>
        </w:tc>
        <w:tc>
          <w:tcPr>
            <w:tcW w:w="2120" w:type="dxa"/>
          </w:tcPr>
          <w:p w14:paraId="25D790E7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Internet - WAN lớn nhất</w:t>
            </w:r>
          </w:p>
          <w:p w14:paraId="0149511F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Ngân hàng quốc tế</w:t>
            </w:r>
          </w:p>
          <w:p w14:paraId="739529CE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Kết nối trụ sở đa quốc gia</w:t>
            </w:r>
          </w:p>
        </w:tc>
        <w:tc>
          <w:tcPr>
            <w:tcW w:w="2120" w:type="dxa"/>
          </w:tcPr>
          <w:p w14:paraId="235EBB7D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Nghiên cứu định tuyến toàn cầu</w:t>
            </w:r>
          </w:p>
          <w:p w14:paraId="5B3C55ED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Tầng giao thức TCP/IP, CDN, Cloud,...</w:t>
            </w:r>
          </w:p>
        </w:tc>
      </w:tr>
    </w:tbl>
    <w:p w14:paraId="34AB1C6D"/>
    <w:p w14:paraId="211FEE4A"/>
    <w:p w14:paraId="4E8A2B5B"/>
    <w:p w14:paraId="15665CC7">
      <w:pPr>
        <w:rPr>
          <w:rFonts w:hint="default"/>
          <w:lang w:val="vi-VN"/>
        </w:rPr>
      </w:pPr>
      <w:r>
        <w:rPr>
          <w:rFonts w:hint="default" w:ascii="SimSun" w:hAnsi="SimSun" w:eastAsia="SimSun" w:cs="SimSun"/>
          <w:sz w:val="24"/>
          <w:szCs w:val="24"/>
          <w:lang w:val="vi-VN"/>
        </w:rPr>
        <w:t xml:space="preserve">            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imSun" w:hAnsi="SimSun" w:eastAsia="SimSun" w:cs="SimSun"/>
          <w:sz w:val="24"/>
          <w:szCs w:val="24"/>
          <w:lang w:val="vi-VN"/>
        </w:rPr>
        <w:t xml:space="preserve">        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709035" cy="3318510"/>
            <wp:effectExtent l="0" t="0" r="9525" b="381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9035" cy="3318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DA6E4DC"/>
    <w:p w14:paraId="1C63233C">
      <w:pPr>
        <w:rPr>
          <w:rFonts w:hint="default"/>
          <w:lang w:val="vi-VN"/>
        </w:rPr>
      </w:pPr>
    </w:p>
    <w:p w14:paraId="35E07040">
      <w:pPr>
        <w:rPr>
          <w:rFonts w:hint="default"/>
          <w:lang w:val="vi-VN"/>
        </w:rPr>
      </w:pPr>
    </w:p>
    <w:p w14:paraId="4A248DA2">
      <w:pPr>
        <w:rPr>
          <w:rFonts w:hint="default"/>
          <w:lang w:val="vi-VN"/>
        </w:rPr>
      </w:pPr>
    </w:p>
    <w:p w14:paraId="0FCCAD2B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140835" cy="2936240"/>
            <wp:effectExtent l="0" t="0" r="4445" b="5080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0835" cy="293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0D86AB9">
      <w:pPr>
        <w:rPr>
          <w:rFonts w:ascii="SimSun" w:hAnsi="SimSun" w:eastAsia="SimSun" w:cs="SimSun"/>
          <w:sz w:val="24"/>
          <w:szCs w:val="24"/>
        </w:rPr>
      </w:pPr>
    </w:p>
    <w:p w14:paraId="6D35FAC3">
      <w:pPr>
        <w:rPr>
          <w:rFonts w:ascii="SimSun" w:hAnsi="SimSun" w:eastAsia="SimSun" w:cs="SimSun"/>
          <w:sz w:val="24"/>
          <w:szCs w:val="24"/>
        </w:rPr>
      </w:pPr>
    </w:p>
    <w:p w14:paraId="400219FE">
      <w:pPr>
        <w:rPr>
          <w:rFonts w:ascii="SimSun" w:hAnsi="SimSun" w:eastAsia="SimSun" w:cs="SimSun"/>
          <w:sz w:val="24"/>
          <w:szCs w:val="24"/>
        </w:rPr>
      </w:pPr>
    </w:p>
    <w:p w14:paraId="4C0A1A19">
      <w:pPr>
        <w:rPr>
          <w:rFonts w:ascii="SimSun" w:hAnsi="SimSun" w:eastAsia="SimSun" w:cs="SimSun"/>
          <w:sz w:val="24"/>
          <w:szCs w:val="24"/>
        </w:rPr>
      </w:pPr>
    </w:p>
    <w:p w14:paraId="14E19D37">
      <w:pPr>
        <w:rPr>
          <w:rFonts w:ascii="SimSun" w:hAnsi="SimSun" w:eastAsia="SimSun" w:cs="SimSun"/>
          <w:sz w:val="24"/>
          <w:szCs w:val="24"/>
        </w:rPr>
      </w:pPr>
    </w:p>
    <w:p w14:paraId="45CF201B">
      <w:pPr>
        <w:rPr>
          <w:rFonts w:ascii="SimSun" w:hAnsi="SimSun" w:eastAsia="SimSun" w:cs="SimSun"/>
          <w:sz w:val="24"/>
          <w:szCs w:val="24"/>
        </w:rPr>
      </w:pPr>
    </w:p>
    <w:p w14:paraId="01E46C78">
      <w:pPr>
        <w:rPr>
          <w:rFonts w:ascii="SimSun" w:hAnsi="SimSun" w:eastAsia="SimSun" w:cs="SimSun"/>
          <w:sz w:val="24"/>
          <w:szCs w:val="24"/>
        </w:rPr>
      </w:pPr>
      <w:bookmarkStart w:id="0" w:name="_GoBack"/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357620" cy="3702685"/>
            <wp:effectExtent l="0" t="0" r="12700" b="635"/>
            <wp:docPr id="8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7620" cy="3702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27A60C3">
      <w:pPr>
        <w:rPr>
          <w:rFonts w:hint="default" w:ascii="SimSun" w:hAnsi="SimSun" w:eastAsia="SimSun" w:cs="SimSun"/>
          <w:sz w:val="24"/>
          <w:szCs w:val="24"/>
          <w:lang w:val="vi-V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6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F20079"/>
    <w:rsid w:val="74F2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webp"/><Relationship Id="rId5" Type="http://schemas.openxmlformats.org/officeDocument/2006/relationships/image" Target="media/image2.jpe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2025-09-22T06:34:00Z</dcterms:created>
  <dc:creator>Hoang Anh</dc:creator>
  <cp:lastModifiedBy>Hoang Anh</cp:lastModifiedBy>
  <dcterms:modified xsi:type="dcterms:W3CDTF">2025-09-22T07:04:42Z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75F23D9F4D2F4D99ABB2B2FC3417E22C_11</vt:lpwstr>
  </property>
</Properties>
</file>