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eastAsia="Microsoft JhengHei" w:hAnsi="Arial"/>
          <w:b/>
          <w:bCs/>
          <w:sz w:val="34"/>
          <w:szCs w:val="34"/>
        </w:rPr>
        <w:t xml:space="preserve">高速網路 作業一：802.11n Throughput 分析</w:t>
      </w:r>
    </w:p>
    <w:p>
      <w:pPr>
        <w:spacing w:after="200"/>
        <w:jc w:val="center"/>
      </w:pPr>
      <w:r>
        <w:rPr>
          <w:rFonts w:ascii="Times New Roman" w:eastAsia="PMingLiU" w:hAnsi="Times New Roman"/>
          <w:sz w:val="22"/>
          <w:szCs w:val="22"/>
        </w:rPr>
        <w:t xml:space="preserve">邱勇嘉　　2026 年 10 月 13 日</w:t>
      </w:r>
    </w:p>
    <w:p>
      <w:pPr>
        <w:pStyle w:val="Heading1"/>
      </w:pPr>
      <w:r>
        <w:rPr>
          <w:rFonts w:ascii="Arial" w:eastAsia="Microsoft JhengHei" w:hAnsi="Arial"/>
        </w:rPr>
        <w:t xml:space="preserve">1. 實驗目的與參數設定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本實驗以 ns-3.49 模擬 IEEE 802.11n 無線區域網路，探討站台（Station, STA）數量、每個 STA 的封包到達率（Arrival Rate, λ），以及 RTS/CTS（Request To Send / Clear To Send）機制對 Throughput 的影響。題目所列 8 項系統參數之設定如表 1。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1　系統參數設定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2700"/>
        <w:gridCol w:w="6152"/>
      </w:tblGrid>
      <w:tr>
        <w:trPr>
          <w:cantSplit/>
          <w:tblHeader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題目參數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本實驗設定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Channel Bandwidth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 MHz（5 GHz，通道 36）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/ DIFS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SIFS = 16 µs，slot = 9 µs；DIFS = SIFS + 2 × slot = 34 µs（題目未給數值，依講義 p.22）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PLCP Length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36 µs（802.11n HT-mixed 前導：L-STF 8 + L-LTF 8 + L-SIG 4 + HT-SIG 8 + HT-STF 4 + HT-LTF 4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MCS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資料 HtMcs7（64-QAM 5/6，65 Mbps）；RTS 為 HtMcs0；ACK、CTS 為 OFDM 6 Mbps；Block Ack 為 OFDM 24 Mbps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min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15（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CW</w:t>
            </w:r>
            <w:r>
              <w:rPr>
                <w:rFonts w:ascii="Times New Roman" w:eastAsia="PMingLiU" w:hAnsi="Times New Roman"/>
                <w:sz w:val="20"/>
                <w:szCs w:val="20"/>
                <w:vertAlign w:val="subscript"/>
              </w:rPr>
              <w:t xml:space="preserve">max</w:t>
            </w: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 = 1023）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Data Length L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UDP payload 1472 B（MAC 訊框 1538 B，空中時間 228 µs）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Number of STAs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5、20（變數）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Arrival Rate λ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200、800 packets/s（變數）</w:t>
            </w:r>
          </w:p>
        </w:tc>
      </w:tr>
      <w:tr>
        <w:trPr>
          <w:cantSplit/>
          <w:tblHeader w:val="off"/>
        </w:trPr>
        <w:tc>
          <w:tcPr>
            <w:tcW w:type="dxa" w:w="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RTS/CTS</w:t>
            </w:r>
          </w:p>
        </w:tc>
        <w:tc>
          <w:tcPr>
            <w:tcW w:type="dxa" w:w="615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lef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關閉：threshold = 999999；開啟：threshold = 0（變數）</w:t>
            </w:r>
          </w:p>
        </w:tc>
      </w:tr>
    </w:tbl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實驗環境：存取點（Access Point, AP）位於原點，STA 平均分布於半徑 5 m 的圓上，所有節點彼此皆可偵聽。流量為上行 UDP（User Datagram Protocol，STA → AP），封包到達服從 Poisson 分布。媒介存取控制（Medium Access Control, MAC）採分散式協調功能（Distributed Coordination Function, DCF，即 CSMA/CA），並啟用 802.11n 預設的 A-MPDU（Aggregate MAC Protocol Data Unit）聚合。實驗組合為 STA 數 2 種 × λ 2 種 × RTS/CTS 開關 2 種，共 8 組，每組以 3 個 seed 執行後取平均；模擬於 1 s 開始送出封包，量測區間為 2–20 s。</w:t>
      </w:r>
    </w:p>
    <w:p>
      <w:pPr>
        <w:pStyle w:val="Heading1"/>
      </w:pPr>
      <w:r>
        <w:rPr>
          <w:rFonts w:ascii="Arial" w:eastAsia="Microsoft JhengHei" w:hAnsi="Arial"/>
        </w:rPr>
        <w:t xml:space="preserve">2. 實驗結果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Throughput 定義為 AP 在 2–20 s 收到的 UDP payload 位元數 ÷ 18 s；Offered Load = STA 數 × λ × 1472 B × 8。各組結果如圖 1 與表 2，圖中虛線為 Offered Load，誤差棒為 3 個 seed 的標準差（皆在 0.5 Mbps 以內）。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圖 1　Throughput vs. Arrival Rate（依 STA 數分組）</w:t>
      </w:r>
    </w:p>
    <w:p>
      <w:pPr>
        <w:spacing w:after="140" w:before="60"/>
        <w:jc w:val="center"/>
      </w:pPr>
      <w:r>
        <w:rPr>
          <w:rFonts w:ascii="Times New Roman" w:eastAsia="PMingLiU" w:hAnsi="Times New Roman"/>
          <w:b/>
          <w:bCs/>
          <w:sz w:val="20"/>
          <w:szCs w:val="20"/>
        </w:rPr>
        <w:t xml:space="preserve">表 2　8 組實驗結果（3 個 seed 平均）</w:t>
      </w:r>
    </w:p>
    <w:tbl>
      <w:tblPr>
        <w:tblW w:type="dxa" w:w="941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2000"/>
        <w:gridCol w:w="1500"/>
        <w:gridCol w:w="2400"/>
        <w:gridCol w:w="2412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STA 數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λ（packets/s）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RTS/CTS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Offered Load（Mbps）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b/>
                <w:bCs/>
                <w:sz w:val="20"/>
                <w:szCs w:val="20"/>
              </w:rPr>
              <w:t xml:space="preserve">Throughput（Mbps）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11.8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46.5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47.2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33.6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47.1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45.6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關閉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35.6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800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center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開啟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188.4</w:t>
            </w:r>
          </w:p>
        </w:tc>
        <w:tc>
          <w:tcPr>
            <w:tcW w:type="dxa" w:w="24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60"/>
              <w:jc w:val="right"/>
            </w:pPr>
            <w:r>
              <w:rPr>
                <w:rFonts w:ascii="Times New Roman" w:eastAsia="PMingLiU" w:hAnsi="Times New Roman"/>
                <w:sz w:val="20"/>
                <w:szCs w:val="20"/>
              </w:rPr>
              <w:t xml:space="preserve">58.3</w:t>
            </w:r>
          </w:p>
        </w:tc>
      </w:tr>
    </w:tbl>
    <w:p>
      <w:pPr>
        <w:spacing w:after="100" w:before="12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由表 2 可見，5 STA 在兩種 λ 下的 Throughput 皆接近 Offered Load；20 STA 的 Throughput 則明顯低於 Offered Load，且開啟 RTS/CTS 時較高。</w:t>
      </w:r>
    </w:p>
    <w:p>
      <w:pPr>
        <w:pStyle w:val="Heading1"/>
      </w:pPr>
      <w:r>
        <w:rPr>
          <w:rFonts w:ascii="Arial" w:eastAsia="Microsoft JhengHei" w:hAnsi="Arial"/>
        </w:rPr>
        <w:t xml:space="preserve">3. 結果分析與討論</w:t>
      </w:r>
    </w:p>
    <w:p>
      <w:pPr>
        <w:pStyle w:val="Heading2"/>
      </w:pPr>
      <w:r>
        <w:rPr>
          <w:rFonts w:ascii="Arial" w:eastAsia="Microsoft JhengHei" w:hAnsi="Arial"/>
        </w:rPr>
        <w:t xml:space="preserve">3.1 負載與 STA 數量的影響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5 STA 時 Throughput 等於 Offered Load，表示尚未飽和，封包到達後僅需等待 DIFS（34 µs）與平均 7.5 個 slot 的退避時間（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min</w:t>
      </w:r>
      <w:r>
        <w:rPr>
          <w:rFonts w:ascii="Times New Roman" w:eastAsia="PMingLiU" w:hAnsi="Times New Roman"/>
          <w:sz w:val="22"/>
          <w:szCs w:val="22"/>
        </w:rPr>
        <w:t xml:space="preserve"> 15 之半 × 9 µs ≈ 68 µs）即可送出。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20 STA 則已飽和：λ 由 200 增至 800 packets/s，Offered Load 增為 4 倍，Throughput 僅由 33.6 增至 35.6 Mbps，超出 MAC 傳輸能力的封包在佇列中被丟棄。飽和值遠低於實體層（Physical layer, PHY）速率 65 Mbps，原因有二：其一為每次傳輸的固定開銷，包括 DIFS 34 µs、平均退避約 68 µs、PLCP 前導 36 µs、SIFS 16 µs 與 Block Ack 32 µs，合計約 186 µs；其二為碰撞浪費的時間。A-MPDU 將多個封包合併為一次傳輸，可分攤固定開銷，但無法消除碰撞。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在相同 Offered Load（47.1 Mbps）下，5 STA × 800 packets/s 與 20 STA × 200 packets/s 於 RTS/CTS 關閉時分別為 46.5 與 33.6 Mbps，差異來自競爭程度而非負載。DCF 中各 STA 首次退避自 [0, </w:t>
      </w:r>
      <w:r>
        <w:rPr>
          <w:rFonts w:ascii="Times New Roman" w:eastAsia="PMingLiU" w:hAnsi="Times New Roman"/>
          <w:sz w:val="22"/>
          <w:szCs w:val="22"/>
        </w:rPr>
        <w:t xml:space="preserve">CW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min</w:t>
      </w:r>
      <w:r>
        <w:rPr>
          <w:rFonts w:ascii="Times New Roman" w:eastAsia="PMingLiU" w:hAnsi="Times New Roman"/>
          <w:sz w:val="22"/>
          <w:szCs w:val="22"/>
        </w:rPr>
        <w:t xml:space="preserve">] = [0, 15] 共 16 個 slot 中隨機選擇，同時有待送封包的 STA 越多，選中相同 slot 的機率越高，碰撞機率隨 STA 數上升。每次碰撞須付出碰撞時間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，RTS/CTS 關閉時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約為整個 A-MPDU 的傳輸時間加上 DIFS；碰撞後 CW 依序加倍為 31、63⋯（上限 1023），退避的閒置時間亦隨之增加。</w:t>
      </w:r>
    </w:p>
    <w:p>
      <w:pPr>
        <w:pStyle w:val="Heading2"/>
      </w:pPr>
      <w:r>
        <w:rPr>
          <w:rFonts w:ascii="Arial" w:eastAsia="Microsoft JhengHei" w:hAnsi="Arial"/>
        </w:rPr>
        <w:t xml:space="preserve">3.2 RTS/CTS 的改善效果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20 STA 時開啟 RTS/CTS，Throughput 於 λ = 200 與 800 packets/s 分別提升約 36% 與 64%；5 STA 開啟與否差異不大。</w:t>
      </w:r>
    </w:p>
    <w:p>
      <w:pPr>
        <w:spacing w:after="100" w:line="300"/>
        <w:jc w:val="both"/>
      </w:pPr>
      <w:r>
        <w:rPr>
          <w:rFonts w:ascii="Times New Roman" w:eastAsia="PMingLiU" w:hAnsi="Times New Roman"/>
          <w:sz w:val="22"/>
          <w:szCs w:val="22"/>
        </w:rPr>
        <w:t xml:space="preserve">改善來自碰撞時間 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的縮短。RTS/CTS 關閉時，碰撞會浪費整個 A-MPDU 的傳輸時間（最長可達數 ms）；開啟後碰撞僅發生於 RTS，T</w:t>
      </w:r>
      <w:r>
        <w:rPr>
          <w:rFonts w:ascii="Times New Roman" w:eastAsia="PMingLiU" w:hAnsi="Times New Roman"/>
          <w:sz w:val="22"/>
          <w:szCs w:val="22"/>
          <w:vertAlign w:val="subscript"/>
        </w:rPr>
        <w:t xml:space="preserve">c</w:t>
      </w:r>
      <w:r>
        <w:rPr>
          <w:rFonts w:ascii="Times New Roman" w:eastAsia="PMingLiU" w:hAnsi="Times New Roman"/>
          <w:sz w:val="22"/>
          <w:szCs w:val="22"/>
        </w:rPr>
        <w:t xml:space="preserve"> 僅為 RTS、等待 CTS 逾時與 DIFS 之和，約 0.14 ms。CTS 回覆後，其他 STA 依網路配置向量（Network Allocation Vector, NAV）延後存取，後續的資料訊框不會遭受碰撞。其代價為每次成功傳輸額外增加 RTS 64 + CTS 44 + 2 × SIFS 16 = 140 µs；在 20 STA 的高競爭情境下，此成本遠小於節省的碰撞時間。</w:t>
      </w:r>
    </w:p>
    <w:p>
      <w:pPr>
        <w:pStyle w:val="Heading1"/>
      </w:pPr>
      <w:r>
        <w:rPr>
          <w:rFonts w:ascii="Arial" w:eastAsia="Microsoft JhengHei" w:hAnsi="Arial"/>
        </w:rPr>
        <w:t xml:space="preserve">4. 結論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STA 數量與競爭：</w:t>
      </w:r>
      <w:r>
        <w:rPr>
          <w:rFonts w:ascii="Times New Roman" w:eastAsia="PMingLiU" w:hAnsi="Times New Roman"/>
          <w:sz w:val="22"/>
          <w:szCs w:val="22"/>
        </w:rPr>
        <w:t xml:space="preserve">STA 越多，碰撞機率越高。相同 Offered Load 47.1 Mbps 下，20 STA 僅達 33.6 Mbps，5 STA 則為 46.5 Mbps。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Arrival Rate 與飽和：</w:t>
      </w:r>
      <w:r>
        <w:rPr>
          <w:rFonts w:ascii="Times New Roman" w:eastAsia="PMingLiU" w:hAnsi="Times New Roman"/>
          <w:sz w:val="22"/>
          <w:szCs w:val="22"/>
        </w:rPr>
        <w:t xml:space="preserve">未飽和時 Throughput 等於 Offered Load；飽和後不再隨 λ 上升，20 STA 由 200 增至 800 packets/s 時 Throughput 僅增加 2 Mbps。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rFonts w:ascii="Times New Roman" w:eastAsia="PMingLiU" w:hAnsi="Times New Roman"/>
          <w:b/>
          <w:bCs/>
          <w:sz w:val="22"/>
          <w:szCs w:val="22"/>
        </w:rPr>
        <w:t xml:space="preserve">RTS/CTS：</w:t>
      </w:r>
      <w:r>
        <w:rPr>
          <w:rFonts w:ascii="Times New Roman" w:eastAsia="PMingLiU" w:hAnsi="Times New Roman"/>
          <w:sz w:val="22"/>
          <w:szCs w:val="22"/>
        </w:rPr>
        <w:t xml:space="preserve">在高競爭時明顯有利，20 STA 的 Throughput 提升 36%–64%，因碰撞僅浪費短的 RTS；5 STA 時影響不大。</w:t>
      </w:r>
    </w:p>
    <w:sectPr>
      <w:footerReference w:type="default" r:id="rId6"/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PMingLiU" w:hAnsi="Times New Roman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PMingLiU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Arial" w:eastAsia="Microsoft JhengHei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60"/>
      <w:outlineLvl w:val="1"/>
    </w:pPr>
    <w:rPr>
      <w:rFonts w:ascii="Arial" w:eastAsia="Microsoft JhengHei" w:hAnsi="Arial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d6df97f5ecb96b6ab6b6905251d2b37406041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2026-10-13T16:50:44.906Z</dcterms:created>
  <dcterms:modified xsi:type="dcterms:W3CDTF">2026-10-13T16:50:44.909Z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