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Microsoft JhengHei" w:hAnsi="Arial"/>
          <w:b/>
          <w:bCs/>
          <w:sz w:val="34"/>
          <w:szCs w:val="34"/>
        </w:rPr>
        <w:t xml:space="preserve">高速網路 作業一：802.11n Throughput 分析</w:t>
      </w:r>
    </w:p>
    <w:p>
      <w:pPr>
        <w:spacing w:after="200"/>
        <w:jc w:val="center"/>
      </w:pPr>
      <w:r>
        <w:rPr>
          <w:rFonts w:ascii="Times New Roman" w:eastAsia="PMingLiU" w:hAnsi="Times New Roman"/>
          <w:sz w:val="22"/>
          <w:szCs w:val="22"/>
        </w:rPr>
        <w:t xml:space="preserve">姓名：邱勇嘉　　學號：5115056022</w:t>
      </w:r>
    </w:p>
    <w:p>
      <w:pPr>
        <w:pStyle w:val="Heading1"/>
      </w:pPr>
      <w:r>
        <w:rPr>
          <w:rFonts w:ascii="Arial" w:eastAsia="Microsoft JhengHei" w:hAnsi="Arial"/>
        </w:rPr>
        <w:t xml:space="preserve">1. 實驗目的與參數設定</w:t>
      </w:r>
    </w:p>
    <w:p>
      <w:pPr>
        <w:spacing w:after="100" w:line="300"/>
        <w:jc w:val="both"/>
      </w:pPr>
      <w:r>
        <w:rPr>
          <w:rFonts w:ascii="Times New Roman" w:eastAsia="PMingLiU" w:hAnsi="Times New Roman"/>
          <w:sz w:val="22"/>
          <w:szCs w:val="22"/>
        </w:rPr>
        <w:t xml:space="preserve">本實驗以 ns-3.49 模擬 IEEE 802.11n 無線區域網路，探討站台（Station, STA）數量、每個 STA 的封包到達率（Arrival Rate, λ），以及 RTS/CTS（Request To Send / Clear To Send）機制對 Throughput 的影響。題目所列 8 項系統參數之設定如表 1。</w:t>
      </w:r>
    </w:p>
    <w:p>
      <w:pPr>
        <w:spacing w:after="100" w:line="300"/>
        <w:jc w:val="both"/>
      </w:pPr>
      <w:r>
        <w:rPr>
          <w:rFonts w:ascii="Times New Roman" w:eastAsia="PMingLiU" w:hAnsi="Times New Roman"/>
          <w:sz w:val="22"/>
          <w:szCs w:val="22"/>
        </w:rPr>
        <w:t xml:space="preserve">實驗環境：存取點（Access Point, AP）位於原點，STA 等間距分布於半徑 5 m 的圓上，且所有節點皆位於彼此的載波感測範圍內；流量為由 STA 傳送至 AP 的上行 UDP（User Datagram Protocol）流量，封包到達服從 Poisson 過程。媒介存取控制（Medium Access Control, MAC）採用分散式協調功能（Distributed Coordination Function, DCF，即 CSMA/CA），並啟用 802.11n 預設的 </w:t>
        <w:t xml:space="preserve">A</w:t>
        <w:noBreakHyphen/>
        <w:t xml:space="preserve">MPDU（Aggregate MAC Protocol Data Unit）聚合機制。實驗組合為 STA 數（2 種）× λ（2 種）× RTS/CTS 開啟與否（2 種），共 8 組，每組以 3 個 seed 執行後取平均，模擬自 1 s 起開始送出封包，並以 2–20 s 作為量測區間。</w:t>
      </w:r>
    </w:p>
    <w:p>
      <w:pPr>
        <w:spacing w:after="140" w:before="60"/>
        <w:jc w:val="center"/>
      </w:pPr>
      <w:r>
        <w:rPr>
          <w:rFonts w:ascii="Times New Roman" w:eastAsia="PMingLiU" w:hAnsi="Times New Roman"/>
          <w:b/>
          <w:bCs/>
          <w:sz w:val="20"/>
          <w:szCs w:val="20"/>
        </w:rPr>
        <w:t xml:space="preserve">表 1　系統參數設定</w:t>
      </w:r>
    </w:p>
    <w:tbl>
      <w:tblPr>
        <w:tblW w:type="dxa" w:w="941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2700"/>
        <w:gridCol w:w="6152"/>
      </w:tblGrid>
      <w:tr>
        <w:trPr>
          <w:cantSplit/>
          <w:tblHeader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b/>
                <w:bCs/>
                <w:sz w:val="20"/>
                <w:szCs w:val="20"/>
              </w:rPr>
              <w:t xml:space="preserve">題目參數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b/>
                <w:bCs/>
                <w:sz w:val="20"/>
                <w:szCs w:val="20"/>
              </w:rPr>
              <w:t xml:space="preserve">本實驗設定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Channel Bandwidth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 MHz（5 GHz，通道 36）</w:t>
            </w:r>
          </w:p>
        </w:tc>
      </w:tr>
      <w:tr>
        <w:trPr>
          <w:cantSplit/>
          <w:tblHeader w:val="off"/>
        </w:trPr>
        <w:tc>
          <w:tcPr>
            <w:tcW w:type="dxa" w:w="560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SIFS / DIFS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SIFS = 16 µs，slot = 9 µs；DIFS = SIFS + 2 × slot = 34 µs（題目未給數值，依講義 p.22）</w:t>
            </w:r>
          </w:p>
        </w:tc>
      </w:tr>
      <w:tr>
        <w:trPr>
          <w:cantSplit/>
          <w:tblHeader w:val="off"/>
        </w:trPr>
        <w:tc>
          <w:tcPr>
            <w:tcW w:type="dxa" w:w="560"/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PLCP Length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36 µs（802.11n HT-mixed 前導：L-STF 8 + L-LTF 8 + L-SIG 4 + HT-SIG 8 + HT-STF 4 + HT-LTF 4 µs）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MCS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資料 HtMcs7（64-QAM 5/6，65 Mbps）；RTS 為 HtMcs0；ACK、CTS 為 OFDM 6 Mbps；Block Ack 為 OFDM 24 Mbps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CW</w:t>
            </w:r>
            <w:r>
              <w:rPr>
                <w:rFonts w:ascii="Times New Roman" w:eastAsia="PMingLiU" w:hAnsi="Times New Roman"/>
                <w:sz w:val="20"/>
                <w:szCs w:val="20"/>
                <w:vertAlign w:val="subscript"/>
              </w:rPr>
              <w:t xml:space="preserve">min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15（</w:t>
            </w: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CW</w:t>
            </w:r>
            <w:r>
              <w:rPr>
                <w:rFonts w:ascii="Times New Roman" w:eastAsia="PMingLiU" w:hAnsi="Times New Roman"/>
                <w:sz w:val="20"/>
                <w:szCs w:val="20"/>
                <w:vertAlign w:val="subscript"/>
              </w:rPr>
              <w:t xml:space="preserve">max</w:t>
            </w: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 = 1023）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Data Length L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UDP payload 1472 B（MAC 訊框 1538 B，空中時間 228 µs）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Number of STAs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5、20（變數）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Arrival Rate λ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200、800 packets/s（變數）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RTS/CTS</w:t>
            </w:r>
          </w:p>
        </w:tc>
        <w:tc>
          <w:tcPr>
            <w:tcW w:type="dxa" w:w="615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lef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關閉：threshold = 999999；開啟：threshold = 0（變數）</w:t>
            </w:r>
          </w:p>
        </w:tc>
      </w:tr>
    </w:tbl>
    <w:p>
      <w:pPr>
        <w:pStyle w:val="Heading1"/>
      </w:pPr>
      <w:r>
        <w:rPr>
          <w:rFonts w:ascii="Arial" w:eastAsia="Microsoft JhengHei" w:hAnsi="Arial"/>
        </w:rPr>
        <w:t xml:space="preserve">2. 實驗結果</w:t>
      </w:r>
    </w:p>
    <w:p>
      <w:pPr>
        <w:spacing w:after="100" w:line="300"/>
        <w:jc w:val="both"/>
      </w:pPr>
      <w:r>
        <w:rPr>
          <w:rFonts w:ascii="Times New Roman" w:eastAsia="PMingLiU" w:hAnsi="Times New Roman"/>
          <w:sz w:val="22"/>
          <w:szCs w:val="22"/>
        </w:rPr>
        <w:t xml:space="preserve">Throughput 定義為 AP 在 2–20 s 收到的 UDP payload 位元數 ÷ 18 s；Offered Load = STA 數 × λ × 1472 B × 8。各組結果如圖 1 與表 2，圖中虛線為 Offered Load，誤差棒為 3 個 seed 的標準差（皆在 0.5 Mbps 以內）。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571500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60"/>
        <w:jc w:val="center"/>
      </w:pPr>
      <w:r>
        <w:rPr>
          <w:rFonts w:ascii="Times New Roman" w:eastAsia="PMingLiU" w:hAnsi="Times New Roman"/>
          <w:b/>
          <w:bCs/>
          <w:sz w:val="20"/>
          <w:szCs w:val="20"/>
        </w:rPr>
        <w:t xml:space="preserve">圖 1　Throughput vs. Arrival Rate（依 STA 數分組）</w:t>
      </w:r>
    </w:p>
    <w:p>
      <w:pPr>
        <w:spacing w:after="140" w:before="60"/>
        <w:jc w:val="center"/>
      </w:pPr>
      <w:r>
        <w:rPr>
          <w:rFonts w:ascii="Times New Roman" w:eastAsia="PMingLiU" w:hAnsi="Times New Roman"/>
          <w:b/>
          <w:bCs/>
          <w:sz w:val="20"/>
          <w:szCs w:val="20"/>
        </w:rPr>
        <w:t xml:space="preserve">表 2　8 組實驗結果（3 個 seed 平均）</w:t>
      </w:r>
    </w:p>
    <w:tbl>
      <w:tblPr>
        <w:tblW w:type="dxa" w:w="9412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000"/>
        <w:gridCol w:w="1500"/>
        <w:gridCol w:w="2400"/>
        <w:gridCol w:w="2412"/>
      </w:tblGrid>
      <w:tr>
        <w:trPr>
          <w:cantSplit/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b/>
                <w:bCs/>
                <w:sz w:val="20"/>
                <w:szCs w:val="20"/>
              </w:rPr>
              <w:t xml:space="preserve">STA 數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b/>
                <w:bCs/>
                <w:sz w:val="20"/>
                <w:szCs w:val="20"/>
              </w:rPr>
              <w:t xml:space="preserve">λ（packets/s）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b/>
                <w:bCs/>
                <w:sz w:val="20"/>
                <w:szCs w:val="20"/>
              </w:rPr>
              <w:t xml:space="preserve">RTS/CTS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b/>
                <w:bCs/>
                <w:sz w:val="20"/>
                <w:szCs w:val="20"/>
              </w:rPr>
              <w:t xml:space="preserve">Offered Load（Mbps）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b/>
                <w:bCs/>
                <w:sz w:val="20"/>
                <w:szCs w:val="20"/>
              </w:rPr>
              <w:t xml:space="preserve">Throughput（Mbps）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關閉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11.8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11.8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開啟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11.8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11.8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800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關閉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47.1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46.5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800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開啟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47.1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47.2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關閉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47.1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33.6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開啟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47.1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45.6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800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關閉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188.4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35.6</w:t>
            </w:r>
          </w:p>
        </w:tc>
      </w:tr>
      <w:tr>
        <w:trPr>
          <w:cantSplit/>
          <w:tblHeader w:val="off"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800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開啟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188.4</w:t>
            </w:r>
          </w:p>
        </w:tc>
        <w:tc>
          <w:tcPr>
            <w:tcW w:type="dxa" w:w="2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60"/>
              <w:jc w:val="right"/>
            </w:pPr>
            <w:r>
              <w:rPr>
                <w:rFonts w:ascii="Times New Roman" w:eastAsia="PMingLiU" w:hAnsi="Times New Roman"/>
                <w:sz w:val="20"/>
                <w:szCs w:val="20"/>
              </w:rPr>
              <w:t xml:space="preserve">58.3</w:t>
            </w:r>
          </w:p>
        </w:tc>
      </w:tr>
    </w:tbl>
    <w:p>
      <w:pPr>
        <w:spacing w:after="100" w:before="120" w:line="300"/>
        <w:jc w:val="both"/>
      </w:pPr>
      <w:r>
        <w:rPr>
          <w:rFonts w:ascii="Times New Roman" w:eastAsia="PMingLiU" w:hAnsi="Times New Roman"/>
          <w:sz w:val="22"/>
          <w:szCs w:val="22"/>
        </w:rPr>
        <w:t xml:space="preserve">由表 2 可見，5 STA 在兩種 λ 下的 Throughput 皆接近 Offered Load；20 STA 的 Throughput 則明顯低於 Offered Load，且開啟 RTS/CTS 時較高。</w:t>
      </w:r>
    </w:p>
    <w:p>
      <w:pPr>
        <w:pStyle w:val="Heading1"/>
      </w:pPr>
      <w:r>
        <w:rPr>
          <w:rFonts w:ascii="Arial" w:eastAsia="Microsoft JhengHei" w:hAnsi="Arial"/>
        </w:rPr>
        <w:t xml:space="preserve">3. 結果分析與討論</w:t>
      </w:r>
    </w:p>
    <w:p>
      <w:pPr>
        <w:pStyle w:val="Heading2"/>
      </w:pPr>
      <w:r>
        <w:rPr>
          <w:rFonts w:ascii="Arial" w:eastAsia="Microsoft JhengHei" w:hAnsi="Arial"/>
        </w:rPr>
        <w:t xml:space="preserve">3.1 負載與 STA 數量的影響</w:t>
      </w:r>
    </w:p>
    <w:p>
      <w:pPr>
        <w:spacing w:after="100" w:line="300"/>
        <w:jc w:val="both"/>
      </w:pPr>
      <w:r>
        <w:rPr>
          <w:rFonts w:ascii="Times New Roman" w:eastAsia="PMingLiU" w:hAnsi="Times New Roman"/>
          <w:sz w:val="22"/>
          <w:szCs w:val="22"/>
        </w:rPr>
        <w:t xml:space="preserve">5 STA 時 Throughput 等於 Offered Load，表示尚未飽和，封包到達後僅需等待 DIFS（34 µs）與平均 7.5 個 slot 的退避時間（</w:t>
      </w:r>
      <w:r>
        <w:rPr>
          <w:rFonts w:ascii="Times New Roman" w:eastAsia="PMingLiU" w:hAnsi="Times New Roman"/>
          <w:sz w:val="22"/>
          <w:szCs w:val="22"/>
        </w:rPr>
        <w:t xml:space="preserve">CW</w:t>
      </w:r>
      <w:r>
        <w:rPr>
          <w:rFonts w:ascii="Times New Roman" w:eastAsia="PMingLiU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eastAsia="PMingLiU" w:hAnsi="Times New Roman"/>
          <w:sz w:val="22"/>
          <w:szCs w:val="22"/>
        </w:rPr>
        <w:t xml:space="preserve"> 15 之半 × 9 µs ≈ 68 µs）即可送出。</w:t>
      </w:r>
    </w:p>
    <w:p>
      <w:pPr>
        <w:spacing w:after="100" w:line="300"/>
        <w:jc w:val="both"/>
      </w:pPr>
      <w:r>
        <w:rPr>
          <w:rFonts w:ascii="Times New Roman" w:eastAsia="PMingLiU" w:hAnsi="Times New Roman"/>
          <w:sz w:val="22"/>
          <w:szCs w:val="22"/>
        </w:rPr>
        <w:t xml:space="preserve">20 STA 則已飽和：λ 由 200 增至 800 packets/s，Offered Load 增為 4 倍，Throughput 僅由 33.6 增至 35.6 Mbps，超出 MAC 傳輸能力的封包在佇列中被丟棄。飽和值遠低於實體層（Physical layer, PHY）速率 65 Mbps，原因有二：其一為每次傳輸的固定開銷，包括 DIFS 34 µs、平均退避約 68 µs、PLCP 前導 36 µs、SIFS 16 µs 與 Block Ack 32 µs，合計約 186 µs；其二為碰撞浪費的時間。</w:t>
        <w:t xml:space="preserve">A</w:t>
        <w:noBreakHyphen/>
        <w:t xml:space="preserve">MPDU 將多個封包合併為一次傳輸，可分攤固定開銷，但無法消除碰撞。</w:t>
      </w:r>
    </w:p>
    <w:p>
      <w:pPr>
        <w:spacing w:after="100" w:line="300"/>
        <w:jc w:val="both"/>
      </w:pPr>
      <w:r>
        <w:rPr>
          <w:rFonts w:ascii="Times New Roman" w:eastAsia="PMingLiU" w:hAnsi="Times New Roman"/>
          <w:sz w:val="22"/>
          <w:szCs w:val="22"/>
        </w:rPr>
        <w:t xml:space="preserve">在相同 Offered Load（47.1 Mbps）下，5 STA × 800 packets/s 與 20 STA × 200 packets/s 於 RTS/CTS 關閉時分別為 46.5 與 33.6 Mbps，差異來自競爭程度而非負載。DCF 中各 STA 首次退避自 [0, </w:t>
      </w:r>
      <w:r>
        <w:rPr>
          <w:rFonts w:ascii="Times New Roman" w:eastAsia="PMingLiU" w:hAnsi="Times New Roman"/>
          <w:sz w:val="22"/>
          <w:szCs w:val="22"/>
        </w:rPr>
        <w:t xml:space="preserve">CW</w:t>
      </w:r>
      <w:r>
        <w:rPr>
          <w:rFonts w:ascii="Times New Roman" w:eastAsia="PMingLiU" w:hAnsi="Times New Roman"/>
          <w:sz w:val="22"/>
          <w:szCs w:val="22"/>
          <w:vertAlign w:val="subscript"/>
        </w:rPr>
        <w:t xml:space="preserve">min</w:t>
      </w:r>
      <w:r>
        <w:rPr>
          <w:rFonts w:ascii="Times New Roman" w:eastAsia="PMingLiU" w:hAnsi="Times New Roman"/>
          <w:sz w:val="22"/>
          <w:szCs w:val="22"/>
        </w:rPr>
        <w:t xml:space="preserve">] = [0, 15] 共 16 個 slot 中隨機選擇，同時有待送封包的 STA 越多，選中相同 slot 的機率越高，碰撞機率隨 STA 數上升。每次碰撞須付出碰撞時間 T</w:t>
      </w:r>
      <w:r>
        <w:rPr>
          <w:rFonts w:ascii="Times New Roman" w:eastAsia="PMingLiU" w:hAnsi="Times New Roman"/>
          <w:sz w:val="22"/>
          <w:szCs w:val="22"/>
          <w:vertAlign w:val="subscript"/>
        </w:rPr>
        <w:t xml:space="preserve">c</w:t>
      </w:r>
      <w:r>
        <w:rPr>
          <w:rFonts w:ascii="Times New Roman" w:eastAsia="PMingLiU" w:hAnsi="Times New Roman"/>
          <w:sz w:val="22"/>
          <w:szCs w:val="22"/>
        </w:rPr>
        <w:t xml:space="preserve">，RTS/CTS 關閉時 T</w:t>
      </w:r>
      <w:r>
        <w:rPr>
          <w:rFonts w:ascii="Times New Roman" w:eastAsia="PMingLiU" w:hAnsi="Times New Roman"/>
          <w:sz w:val="22"/>
          <w:szCs w:val="22"/>
          <w:vertAlign w:val="subscript"/>
        </w:rPr>
        <w:t xml:space="preserve">c</w:t>
      </w:r>
      <w:r>
        <w:rPr>
          <w:rFonts w:ascii="Times New Roman" w:eastAsia="PMingLiU" w:hAnsi="Times New Roman"/>
          <w:sz w:val="22"/>
          <w:szCs w:val="22"/>
        </w:rPr>
        <w:t xml:space="preserve"> 約為整個 </w:t>
        <w:t xml:space="preserve">A</w:t>
        <w:noBreakHyphen/>
        <w:t xml:space="preserve">MPDU 的傳輸時間加上 DIFS；碰撞後 CW 依序加倍為 31、63⋯（上限 1023），退避的閒置時間亦隨之增加。</w:t>
      </w:r>
    </w:p>
    <w:p>
      <w:pPr>
        <w:pStyle w:val="Heading2"/>
      </w:pPr>
      <w:r>
        <w:rPr>
          <w:rFonts w:ascii="Arial" w:eastAsia="Microsoft JhengHei" w:hAnsi="Arial"/>
        </w:rPr>
        <w:t xml:space="preserve">3.2 RTS/CTS 的改善效果</w:t>
      </w:r>
    </w:p>
    <w:p>
      <w:pPr>
        <w:spacing w:after="100" w:line="300"/>
        <w:jc w:val="both"/>
      </w:pPr>
      <w:r>
        <w:rPr>
          <w:rFonts w:ascii="Times New Roman" w:eastAsia="PMingLiU" w:hAnsi="Times New Roman"/>
          <w:sz w:val="22"/>
          <w:szCs w:val="22"/>
        </w:rPr>
        <w:t xml:space="preserve">20 STA 時開啟 RTS/CTS，Throughput 於 λ = 200 與 800 packets/s 分別提升約 36% 與 64%；5 STA 開啟與否差異不大。</w:t>
      </w:r>
    </w:p>
    <w:p>
      <w:pPr>
        <w:spacing w:after="100" w:line="300"/>
        <w:jc w:val="both"/>
      </w:pPr>
      <w:r>
        <w:rPr>
          <w:rFonts w:ascii="Times New Roman" w:eastAsia="PMingLiU" w:hAnsi="Times New Roman"/>
          <w:sz w:val="22"/>
          <w:szCs w:val="22"/>
        </w:rPr>
        <w:t xml:space="preserve">改善來自碰撞時間 T</w:t>
      </w:r>
      <w:r>
        <w:rPr>
          <w:rFonts w:ascii="Times New Roman" w:eastAsia="PMingLiU" w:hAnsi="Times New Roman"/>
          <w:sz w:val="22"/>
          <w:szCs w:val="22"/>
          <w:vertAlign w:val="subscript"/>
        </w:rPr>
        <w:t xml:space="preserve">c</w:t>
      </w:r>
      <w:r>
        <w:rPr>
          <w:rFonts w:ascii="Times New Roman" w:eastAsia="PMingLiU" w:hAnsi="Times New Roman"/>
          <w:sz w:val="22"/>
          <w:szCs w:val="22"/>
        </w:rPr>
        <w:t xml:space="preserve"> 的縮短。RTS/CTS 關閉時，碰撞會浪費整個 </w:t>
        <w:t xml:space="preserve">A</w:t>
        <w:noBreakHyphen/>
        <w:t xml:space="preserve">MPDU 的傳輸時間（最長可達數 ms）；開啟後碰撞僅發生於 RTS，T</w:t>
      </w:r>
      <w:r>
        <w:rPr>
          <w:rFonts w:ascii="Times New Roman" w:eastAsia="PMingLiU" w:hAnsi="Times New Roman"/>
          <w:sz w:val="22"/>
          <w:szCs w:val="22"/>
          <w:vertAlign w:val="subscript"/>
        </w:rPr>
        <w:t xml:space="preserve">c</w:t>
      </w:r>
      <w:r>
        <w:rPr>
          <w:rFonts w:ascii="Times New Roman" w:eastAsia="PMingLiU" w:hAnsi="Times New Roman"/>
          <w:sz w:val="22"/>
          <w:szCs w:val="22"/>
        </w:rPr>
        <w:t xml:space="preserve"> 僅為 RTS、等待 CTS 逾時與 DIFS 之和，約 140 µs。CTS 回覆後，其他 STA 依網路配置向量（Network Allocation Vector, NAV）延後存取，後續的資料訊框不會遭受碰撞。其代價為每次成功傳輸額外增加 RTS 64 + CTS 44 + 2 × SIFS 16 = 140 µs；在 20 STA 的高競爭情境下，此成本遠小於節省的碰撞時間。</w:t>
      </w:r>
    </w:p>
    <w:p>
      <w:pPr>
        <w:pStyle w:val="Heading1"/>
      </w:pPr>
      <w:r>
        <w:rPr>
          <w:rFonts w:ascii="Arial" w:eastAsia="Microsoft JhengHei" w:hAnsi="Arial"/>
        </w:rPr>
        <w:t xml:space="preserve">4. 結論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eastAsia="PMingLiU" w:hAnsi="Times New Roman"/>
          <w:b/>
          <w:bCs/>
          <w:sz w:val="22"/>
          <w:szCs w:val="22"/>
        </w:rPr>
        <w:t xml:space="preserve">Arrival Rate 與飽和：</w:t>
      </w:r>
      <w:r>
        <w:rPr>
          <w:rFonts w:ascii="Times New Roman" w:eastAsia="PMingLiU" w:hAnsi="Times New Roman"/>
          <w:sz w:val="22"/>
          <w:szCs w:val="22"/>
        </w:rPr>
        <w:t xml:space="preserve">未飽和時 Throughput 等於 Offered Load；飽和後不再隨 λ 上升，20 STA 由 200 增至 800 packets/s 時 Throughput 僅增加 2 Mbps。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eastAsia="PMingLiU" w:hAnsi="Times New Roman"/>
          <w:b/>
          <w:bCs/>
          <w:sz w:val="22"/>
          <w:szCs w:val="22"/>
        </w:rPr>
        <w:t xml:space="preserve">STA 數量與競爭：</w:t>
      </w:r>
      <w:r>
        <w:rPr>
          <w:rFonts w:ascii="Times New Roman" w:eastAsia="PMingLiU" w:hAnsi="Times New Roman"/>
          <w:sz w:val="22"/>
          <w:szCs w:val="22"/>
        </w:rPr>
        <w:t xml:space="preserve">STA 越多，碰撞機率越高。相同 Offered Load 47.1 Mbps 下，20 STA 僅達 33.6 Mbps，5 STA 則為 46.5 Mbps。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eastAsia="PMingLiU" w:hAnsi="Times New Roman"/>
          <w:b/>
          <w:bCs/>
          <w:sz w:val="22"/>
          <w:szCs w:val="22"/>
        </w:rPr>
        <w:t xml:space="preserve">RTS/CTS：</w:t>
      </w:r>
      <w:r>
        <w:rPr>
          <w:rFonts w:ascii="Times New Roman" w:eastAsia="PMingLiU" w:hAnsi="Times New Roman"/>
          <w:sz w:val="22"/>
          <w:szCs w:val="22"/>
        </w:rPr>
        <w:t xml:space="preserve">在高競爭時明顯有利，20 STA 的 Throughput 提升 36%–64%，因碰撞僅浪費短的 RTS；5 STA 時影響不大。</w:t>
      </w:r>
    </w:p>
    <w:sectPr>
      <w:footerReference w:type="default" r:id="rId6"/>
      <w:pgSz w:w="11906" w:h="16838" w:orient="portrait"/>
      <w:pgMar w:top="1247" w:right="1247" w:bottom="1247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PMingLiU" w:hAnsi="Times New Roman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PMingLiU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Arial" w:eastAsia="Microsoft JhengHei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Arial" w:eastAsia="Microsoft JhengHei" w:hAnsi="Arial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4d6df97f5ecb96b6ab6b6905251d2b37406041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2026-10-17T11:38:41.724Z</dcterms:created>
  <dcterms:modified xsi:type="dcterms:W3CDTF">2026-10-17T11:38:41.728Z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