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014A36">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sz w:val="22"/>
          <w:szCs w:val="22"/>
        </w:rPr>
      </w:pPr>
    </w:p>
    <w:tbl>
      <w:tblPr>
        <w:tblStyle w:val="29"/>
        <w:tblW w:w="10368" w:type="dxa"/>
        <w:tblInd w:w="-459" w:type="dxa"/>
        <w:tblLayout w:type="fixed"/>
        <w:tblCellMar>
          <w:top w:w="0" w:type="dxa"/>
          <w:left w:w="115" w:type="dxa"/>
          <w:bottom w:w="0" w:type="dxa"/>
          <w:right w:w="115" w:type="dxa"/>
        </w:tblCellMar>
      </w:tblPr>
      <w:tblGrid>
        <w:gridCol w:w="4968"/>
        <w:gridCol w:w="5400"/>
      </w:tblGrid>
      <w:tr w14:paraId="06F7581F">
        <w:tblPrEx>
          <w:tblCellMar>
            <w:top w:w="0" w:type="dxa"/>
            <w:left w:w="115" w:type="dxa"/>
            <w:bottom w:w="0" w:type="dxa"/>
            <w:right w:w="115" w:type="dxa"/>
          </w:tblCellMar>
        </w:tblPrEx>
        <w:trPr>
          <w:trHeight w:val="1611" w:hRule="atLeast"/>
        </w:trPr>
        <w:tc>
          <w:tcPr>
            <w:tcW w:w="4968" w:type="dxa"/>
            <w:tcBorders>
              <w:top w:val="single" w:color="000000" w:sz="6" w:space="0"/>
              <w:left w:val="single" w:color="000000" w:sz="6" w:space="0"/>
              <w:bottom w:val="single" w:color="000000" w:sz="6" w:space="0"/>
              <w:right w:val="single" w:color="000000" w:sz="6" w:space="0"/>
            </w:tcBorders>
          </w:tcPr>
          <w:p w14:paraId="2528CC06">
            <w:pPr>
              <w:widowControl w:val="0"/>
              <w:jc w:val="center"/>
              <w:rPr>
                <w:rFonts w:hint="default" w:ascii="Calibri" w:hAnsi="Calibri" w:eastAsia="宋体" w:cs="Calibri"/>
                <w:b/>
                <w:sz w:val="20"/>
                <w:szCs w:val="20"/>
                <w:lang w:val="en-US" w:eastAsia="zh-CN"/>
              </w:rPr>
            </w:pPr>
            <w:r>
              <w:rPr>
                <w:rFonts w:ascii="Times" w:hAnsi="Times" w:eastAsia="Times" w:cs="Times"/>
                <w:b/>
                <w:sz w:val="20"/>
                <w:szCs w:val="20"/>
              </w:rPr>
              <w:t>SALES CONTRACT No:</w:t>
            </w:r>
            <w:r>
              <w:rPr>
                <w:rFonts w:hint="eastAsia" w:ascii="Times" w:hAnsi="Times" w:eastAsia="宋体" w:cs="Times"/>
                <w:b/>
                <w:sz w:val="20"/>
                <w:szCs w:val="20"/>
                <w:lang w:val="en-US" w:eastAsia="zh-CN"/>
              </w:rPr>
              <w:t>25AZC003</w:t>
            </w:r>
          </w:p>
          <w:p w14:paraId="431AE5C6">
            <w:pPr>
              <w:widowControl w:val="0"/>
              <w:jc w:val="center"/>
              <w:rPr>
                <w:rFonts w:hint="default" w:ascii="Times" w:hAnsi="Times" w:eastAsia="宋体" w:cs="Times"/>
                <w:b/>
                <w:sz w:val="20"/>
                <w:szCs w:val="20"/>
                <w:lang w:val="en-US" w:eastAsia="zh-CN"/>
              </w:rPr>
            </w:pPr>
            <w:r>
              <w:rPr>
                <w:rFonts w:ascii="Times" w:hAnsi="Times" w:eastAsia="Times" w:cs="Times"/>
                <w:b/>
                <w:sz w:val="20"/>
                <w:szCs w:val="20"/>
              </w:rPr>
              <w:t xml:space="preserve">CONTRACT DATE: </w:t>
            </w:r>
            <w:r>
              <w:rPr>
                <w:rFonts w:hint="eastAsia" w:ascii="Times" w:hAnsi="Times" w:eastAsia="宋体" w:cs="Times"/>
                <w:b/>
                <w:sz w:val="20"/>
                <w:szCs w:val="20"/>
                <w:lang w:val="en-US" w:eastAsia="zh-CN"/>
              </w:rPr>
              <w:t>APR 10 20252025</w:t>
            </w:r>
          </w:p>
          <w:p w14:paraId="7D3B3BA4">
            <w:pPr>
              <w:widowControl w:val="0"/>
              <w:jc w:val="center"/>
              <w:rPr>
                <w:rFonts w:ascii="Times" w:hAnsi="Times" w:eastAsia="Times" w:cs="Times"/>
                <w:sz w:val="20"/>
                <w:szCs w:val="20"/>
              </w:rPr>
            </w:pPr>
          </w:p>
          <w:p w14:paraId="15FBCEF9">
            <w:pPr>
              <w:widowControl w:val="0"/>
              <w:rPr>
                <w:rFonts w:ascii="Times" w:hAnsi="Times" w:eastAsia="Times" w:cs="Times"/>
                <w:b/>
                <w:sz w:val="20"/>
                <w:szCs w:val="20"/>
              </w:rPr>
            </w:pPr>
            <w:r>
              <w:rPr>
                <w:rFonts w:ascii="Times" w:hAnsi="Times" w:eastAsia="Times" w:cs="Times"/>
                <w:b/>
                <w:sz w:val="20"/>
                <w:szCs w:val="20"/>
                <w:highlight w:val="yellow"/>
              </w:rPr>
              <w:t>Petrozavodsk (Russia)</w:t>
            </w:r>
          </w:p>
          <w:p w14:paraId="1B0EDBE9">
            <w:pPr>
              <w:widowControl w:val="0"/>
              <w:rPr>
                <w:rFonts w:ascii="Times" w:hAnsi="Times" w:eastAsia="Times" w:cs="Times"/>
                <w:sz w:val="20"/>
                <w:szCs w:val="20"/>
              </w:rPr>
            </w:pPr>
          </w:p>
          <w:p w14:paraId="66BEA9EE">
            <w:pPr>
              <w:widowControl w:val="0"/>
              <w:jc w:val="both"/>
              <w:rPr>
                <w:rFonts w:ascii="Times" w:hAnsi="Times" w:eastAsia="Times" w:cs="Times"/>
                <w:sz w:val="20"/>
                <w:szCs w:val="20"/>
              </w:rPr>
            </w:pPr>
            <w:r>
              <w:rPr>
                <w:rFonts w:ascii="Times" w:hAnsi="Times" w:eastAsia="Times" w:cs="Times"/>
                <w:sz w:val="20"/>
                <w:szCs w:val="20"/>
              </w:rPr>
              <w:t>The Seller shall sell and the Buyer shall receive and pay under the terms established by the present Contract for the Goods the name and quantity of which determined by the present Contract.</w:t>
            </w:r>
          </w:p>
          <w:p w14:paraId="2F835CD0">
            <w:pPr>
              <w:pBdr>
                <w:top w:val="none" w:color="auto" w:sz="0" w:space="0"/>
                <w:left w:val="none" w:color="auto" w:sz="0" w:space="0"/>
                <w:bottom w:val="none" w:color="auto" w:sz="0" w:space="0"/>
                <w:right w:val="none" w:color="auto" w:sz="0" w:space="0"/>
                <w:between w:val="none" w:color="auto" w:sz="0" w:space="0"/>
              </w:pBdr>
              <w:jc w:val="both"/>
              <w:rPr>
                <w:rFonts w:hint="default" w:eastAsia="宋体"/>
                <w:color w:val="000000"/>
                <w:sz w:val="20"/>
                <w:szCs w:val="20"/>
                <w:lang w:val="en-US" w:eastAsia="zh-CN"/>
              </w:rPr>
            </w:pPr>
            <w:r>
              <w:rPr>
                <w:rFonts w:ascii="Times" w:hAnsi="Times" w:eastAsia="Times" w:cs="Times"/>
                <w:b/>
                <w:color w:val="000000"/>
                <w:sz w:val="20"/>
                <w:szCs w:val="20"/>
              </w:rPr>
              <w:t>SELLER:</w:t>
            </w:r>
            <w:r>
              <w:rPr>
                <w:rFonts w:ascii="Times" w:hAnsi="Times" w:eastAsia="Times" w:cs="Times"/>
                <w:color w:val="000000"/>
                <w:sz w:val="20"/>
                <w:szCs w:val="20"/>
              </w:rPr>
              <w:t xml:space="preserve"> </w:t>
            </w:r>
            <w:r>
              <w:rPr>
                <w:rFonts w:hint="eastAsia" w:eastAsia="Times" w:cs="Times" w:asciiTheme="minorHAnsi" w:hAnsiTheme="minorHAnsi"/>
                <w:sz w:val="20"/>
                <w:szCs w:val="20"/>
                <w:highlight w:val="yellow"/>
                <w:lang w:val="ru-RU"/>
              </w:rPr>
              <w:t>Ningbo ZENTEC Air Conditioning &amp; Refrigeration Co., Ltd</w:t>
            </w:r>
            <w:r>
              <w:rPr>
                <w:rFonts w:ascii="Times" w:hAnsi="Times" w:eastAsia="Times" w:cs="Times"/>
                <w:color w:val="000000"/>
                <w:sz w:val="20"/>
                <w:szCs w:val="20"/>
              </w:rPr>
              <w:t xml:space="preserve">, (China), represented by the Director </w:t>
            </w:r>
            <w:r>
              <w:rPr>
                <w:rFonts w:hint="eastAsia" w:ascii="Times" w:hAnsi="Times" w:eastAsia="宋体" w:cs="Times"/>
                <w:color w:val="000000"/>
                <w:sz w:val="20"/>
                <w:szCs w:val="20"/>
                <w:highlight w:val="yellow"/>
                <w:lang w:val="en-US" w:eastAsia="zh-CN"/>
              </w:rPr>
              <w:t>YAUFON CHENG.</w:t>
            </w:r>
          </w:p>
          <w:p w14:paraId="35BECDD3">
            <w:p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p>
          <w:p w14:paraId="66E31C5E">
            <w:pPr>
              <w:widowControl w:val="0"/>
              <w:jc w:val="both"/>
              <w:rPr>
                <w:rFonts w:ascii="Times" w:hAnsi="Times" w:eastAsia="Times" w:cs="Times"/>
                <w:sz w:val="20"/>
                <w:szCs w:val="20"/>
              </w:rPr>
            </w:pPr>
            <w:r>
              <w:rPr>
                <w:rFonts w:ascii="Times" w:hAnsi="Times" w:eastAsia="Times" w:cs="Times"/>
                <w:b/>
                <w:sz w:val="20"/>
                <w:szCs w:val="20"/>
              </w:rPr>
              <w:t>BUYER:</w:t>
            </w:r>
            <w:r>
              <w:rPr>
                <w:rFonts w:ascii="Times" w:hAnsi="Times" w:eastAsia="Times" w:cs="Times"/>
                <w:sz w:val="20"/>
                <w:szCs w:val="20"/>
              </w:rPr>
              <w:t xml:space="preserve"> LLC PK “ENERGOSBEREZHENIE” (Russia) represented by</w:t>
            </w:r>
            <w:r>
              <w:t xml:space="preserve"> </w:t>
            </w:r>
            <w:r>
              <w:rPr>
                <w:rFonts w:ascii="Times" w:hAnsi="Times" w:eastAsia="Times" w:cs="Times"/>
                <w:sz w:val="20"/>
                <w:szCs w:val="20"/>
              </w:rPr>
              <w:t>head of foreign trade department the All</w:t>
            </w:r>
            <w:r>
              <w:rPr>
                <w:rFonts w:ascii="Calibri" w:hAnsi="Calibri" w:eastAsia="Calibri" w:cs="Calibri"/>
                <w:sz w:val="20"/>
                <w:szCs w:val="20"/>
              </w:rPr>
              <w:t>a</w:t>
            </w:r>
            <w:r>
              <w:rPr>
                <w:rFonts w:ascii="Times" w:hAnsi="Times" w:eastAsia="Times" w:cs="Times"/>
                <w:sz w:val="20"/>
                <w:szCs w:val="20"/>
              </w:rPr>
              <w:t xml:space="preserve"> </w:t>
            </w:r>
            <w:r>
              <w:rPr>
                <w:rFonts w:ascii="Calibri" w:hAnsi="Calibri" w:eastAsia="Calibri" w:cs="Calibri"/>
                <w:sz w:val="20"/>
                <w:szCs w:val="20"/>
              </w:rPr>
              <w:t>Alexeeva</w:t>
            </w:r>
          </w:p>
        </w:tc>
        <w:tc>
          <w:tcPr>
            <w:tcW w:w="5400" w:type="dxa"/>
            <w:tcBorders>
              <w:top w:val="single" w:color="000000" w:sz="6" w:space="0"/>
              <w:left w:val="single" w:color="000000" w:sz="6" w:space="0"/>
              <w:bottom w:val="single" w:color="000000" w:sz="6" w:space="0"/>
              <w:right w:val="single" w:color="000000" w:sz="6" w:space="0"/>
            </w:tcBorders>
          </w:tcPr>
          <w:p w14:paraId="37F253D7">
            <w:pPr>
              <w:widowControl w:val="0"/>
              <w:jc w:val="center"/>
              <w:rPr>
                <w:rFonts w:ascii="Times" w:hAnsi="Times" w:eastAsia="Times" w:cs="Times"/>
                <w:b/>
                <w:sz w:val="20"/>
                <w:szCs w:val="20"/>
                <w:lang w:val="ru-RU"/>
              </w:rPr>
            </w:pPr>
            <w:r>
              <w:rPr>
                <w:rFonts w:ascii="Times" w:hAnsi="Times" w:eastAsia="Times" w:cs="Times"/>
                <w:b/>
                <w:sz w:val="20"/>
                <w:szCs w:val="20"/>
                <w:lang w:val="ru-RU"/>
              </w:rPr>
              <w:t>ДОГОВОР КУПЛИ-ПРОДАЖИ №:</w:t>
            </w:r>
          </w:p>
          <w:p w14:paraId="3B0939A1">
            <w:pPr>
              <w:widowControl w:val="0"/>
              <w:jc w:val="center"/>
              <w:rPr>
                <w:rFonts w:ascii="Times" w:hAnsi="Times" w:eastAsia="Times" w:cs="Times"/>
                <w:b/>
                <w:sz w:val="20"/>
                <w:szCs w:val="20"/>
                <w:lang w:val="ru-RU"/>
              </w:rPr>
            </w:pPr>
            <w:r>
              <w:rPr>
                <w:rFonts w:ascii="Times" w:hAnsi="Times" w:eastAsia="Times" w:cs="Times"/>
                <w:b/>
                <w:sz w:val="20"/>
                <w:szCs w:val="20"/>
                <w:lang w:val="ru-RU"/>
              </w:rPr>
              <w:t>ДАТА:</w:t>
            </w:r>
            <w:r>
              <w:rPr>
                <w:rFonts w:ascii="Calibri" w:hAnsi="Calibri" w:eastAsia="Calibri" w:cs="Calibri"/>
                <w:b/>
                <w:sz w:val="20"/>
                <w:szCs w:val="20"/>
                <w:lang w:val="ru-RU"/>
              </w:rPr>
              <w:t xml:space="preserve"> </w:t>
            </w:r>
          </w:p>
          <w:p w14:paraId="37971EDE">
            <w:pPr>
              <w:widowControl w:val="0"/>
              <w:rPr>
                <w:rFonts w:ascii="Times" w:hAnsi="Times" w:eastAsia="Times" w:cs="Times"/>
                <w:b/>
                <w:sz w:val="20"/>
                <w:szCs w:val="20"/>
                <w:lang w:val="ru-RU"/>
              </w:rPr>
            </w:pPr>
            <w:r>
              <w:rPr>
                <w:rFonts w:ascii="Times" w:hAnsi="Times" w:eastAsia="Times" w:cs="Times"/>
                <w:b/>
                <w:sz w:val="20"/>
                <w:szCs w:val="20"/>
                <w:highlight w:val="yellow"/>
                <w:lang w:val="ru-RU"/>
              </w:rPr>
              <w:t>Петрозаводск (Россия)</w:t>
            </w:r>
          </w:p>
          <w:p w14:paraId="54CABF1A">
            <w:pPr>
              <w:widowControl w:val="0"/>
              <w:rPr>
                <w:rFonts w:ascii="Times" w:hAnsi="Times" w:eastAsia="Times" w:cs="Times"/>
                <w:sz w:val="20"/>
                <w:szCs w:val="20"/>
                <w:lang w:val="ru-RU"/>
              </w:rPr>
            </w:pPr>
          </w:p>
          <w:p w14:paraId="7578712F">
            <w:pPr>
              <w:widowControl w:val="0"/>
              <w:jc w:val="both"/>
              <w:rPr>
                <w:rFonts w:ascii="Times" w:hAnsi="Times" w:eastAsia="Times" w:cs="Times"/>
                <w:sz w:val="20"/>
                <w:szCs w:val="20"/>
                <w:lang w:val="ru-RU"/>
              </w:rPr>
            </w:pPr>
            <w:r>
              <w:rPr>
                <w:rFonts w:ascii="Times" w:hAnsi="Times" w:eastAsia="Times" w:cs="Times"/>
                <w:sz w:val="20"/>
                <w:szCs w:val="20"/>
                <w:lang w:val="ru-RU"/>
              </w:rPr>
              <w:t>Продавец продает, а Покупатель принимает и оплачивает на условиях, установленных настоящим Договором товары, наименование и количество которых определяется настоящим Договором.</w:t>
            </w:r>
          </w:p>
          <w:p w14:paraId="2AEC730B">
            <w:pPr>
              <w:widowControl w:val="0"/>
              <w:jc w:val="both"/>
              <w:rPr>
                <w:sz w:val="20"/>
                <w:szCs w:val="20"/>
                <w:lang w:val="ru-RU"/>
              </w:rPr>
            </w:pPr>
            <w:r>
              <w:rPr>
                <w:rFonts w:ascii="Times" w:hAnsi="Times" w:eastAsia="Times" w:cs="Times"/>
                <w:b/>
                <w:sz w:val="20"/>
                <w:szCs w:val="20"/>
                <w:lang w:val="ru-RU"/>
              </w:rPr>
              <w:t>ПРОДАВЕЦ:</w:t>
            </w:r>
            <w:r>
              <w:rPr>
                <w:rFonts w:ascii="Times" w:hAnsi="Times" w:eastAsia="Times" w:cs="Times"/>
                <w:sz w:val="20"/>
                <w:szCs w:val="20"/>
                <w:lang w:val="ru-RU"/>
              </w:rPr>
              <w:t xml:space="preserve"> </w:t>
            </w:r>
            <w:r>
              <w:rPr>
                <w:rFonts w:hint="eastAsia" w:eastAsia="Times" w:cs="Times" w:asciiTheme="minorHAnsi" w:hAnsiTheme="minorHAnsi"/>
                <w:sz w:val="20"/>
                <w:szCs w:val="20"/>
                <w:highlight w:val="yellow"/>
                <w:lang w:val="ru-RU"/>
              </w:rPr>
              <w:t>Ningbo ZENTEC Air Conditioning &amp; Refrigeration Co., Ltd</w:t>
            </w:r>
            <w:r>
              <w:rPr>
                <w:rFonts w:eastAsia="Times" w:cs="Times" w:asciiTheme="minorHAnsi" w:hAnsiTheme="minorHAnsi"/>
                <w:sz w:val="20"/>
                <w:szCs w:val="20"/>
                <w:lang w:val="ru-RU"/>
              </w:rPr>
              <w:t xml:space="preserve"> </w:t>
            </w:r>
            <w:r>
              <w:rPr>
                <w:rFonts w:ascii="Times" w:hAnsi="Times" w:eastAsia="Times" w:cs="Times"/>
                <w:sz w:val="20"/>
                <w:szCs w:val="20"/>
                <w:lang w:val="ru-RU"/>
              </w:rPr>
              <w:t xml:space="preserve">(Китай), в лице Директора </w:t>
            </w:r>
            <w:r>
              <w:rPr>
                <w:rFonts w:hint="eastAsia" w:ascii="Times" w:hAnsi="Times" w:eastAsia="宋体" w:cs="Times"/>
                <w:color w:val="000000"/>
                <w:sz w:val="20"/>
                <w:szCs w:val="20"/>
                <w:highlight w:val="yellow"/>
                <w:lang w:val="en-US" w:eastAsia="zh-CN"/>
              </w:rPr>
              <w:t>YAUFON CHENG.</w:t>
            </w:r>
            <w:r>
              <w:rPr>
                <w:rFonts w:ascii="Times" w:hAnsi="Times" w:eastAsia="Times" w:cs="Times"/>
                <w:sz w:val="20"/>
                <w:szCs w:val="20"/>
                <w:lang w:val="ru-RU"/>
              </w:rPr>
              <w:t>.</w:t>
            </w:r>
          </w:p>
          <w:p w14:paraId="19406AFF">
            <w:pPr>
              <w:widowControl w:val="0"/>
              <w:jc w:val="both"/>
              <w:rPr>
                <w:rFonts w:ascii="Times" w:hAnsi="Times" w:eastAsia="Times" w:cs="Times"/>
                <w:sz w:val="20"/>
                <w:szCs w:val="20"/>
                <w:lang w:val="ru-RU"/>
              </w:rPr>
            </w:pPr>
          </w:p>
          <w:p w14:paraId="40D8073D">
            <w:pPr>
              <w:widowControl w:val="0"/>
              <w:rPr>
                <w:rFonts w:ascii="Calibri" w:hAnsi="Calibri" w:eastAsia="Calibri" w:cs="Calibri"/>
                <w:sz w:val="20"/>
                <w:szCs w:val="20"/>
                <w:lang w:val="ru-RU"/>
              </w:rPr>
            </w:pPr>
            <w:r>
              <w:rPr>
                <w:rFonts w:ascii="Times" w:hAnsi="Times" w:eastAsia="Times" w:cs="Times"/>
                <w:b/>
                <w:sz w:val="20"/>
                <w:szCs w:val="20"/>
                <w:lang w:val="ru-RU"/>
              </w:rPr>
              <w:t>ПОКУПАТЕЛЬ:</w:t>
            </w:r>
            <w:r>
              <w:rPr>
                <w:rFonts w:ascii="Times" w:hAnsi="Times" w:eastAsia="Times" w:cs="Times"/>
                <w:sz w:val="20"/>
                <w:szCs w:val="20"/>
                <w:lang w:val="ru-RU"/>
              </w:rPr>
              <w:t xml:space="preserve"> ООО ПК «Энергосбережение», Россия, в лице руководителя отдела ВЭД Алексеевой Аллы Вячеславовны</w:t>
            </w:r>
            <w:r>
              <w:rPr>
                <w:rFonts w:ascii="Calibri" w:hAnsi="Calibri" w:eastAsia="Calibri" w:cs="Calibri"/>
                <w:sz w:val="20"/>
                <w:szCs w:val="20"/>
                <w:lang w:val="ru-RU"/>
              </w:rPr>
              <w:t xml:space="preserve"> </w:t>
            </w:r>
          </w:p>
          <w:p w14:paraId="12E321D0">
            <w:pPr>
              <w:widowControl w:val="0"/>
              <w:jc w:val="both"/>
              <w:rPr>
                <w:rFonts w:ascii="Times" w:hAnsi="Times" w:eastAsia="Times" w:cs="Times"/>
                <w:sz w:val="20"/>
                <w:szCs w:val="20"/>
                <w:lang w:val="ru-RU"/>
              </w:rPr>
            </w:pPr>
          </w:p>
          <w:p w14:paraId="0C7EBE41">
            <w:pPr>
              <w:widowControl w:val="0"/>
              <w:rPr>
                <w:rFonts w:ascii="Times" w:hAnsi="Times" w:eastAsia="Times" w:cs="Times"/>
                <w:sz w:val="20"/>
                <w:szCs w:val="20"/>
                <w:lang w:val="ru-RU"/>
              </w:rPr>
            </w:pPr>
            <w:r>
              <w:rPr>
                <w:rFonts w:ascii="Times" w:hAnsi="Times" w:eastAsia="Times" w:cs="Times"/>
                <w:sz w:val="20"/>
                <w:szCs w:val="20"/>
                <w:lang w:val="ru-RU"/>
              </w:rPr>
              <w:t xml:space="preserve"> </w:t>
            </w:r>
          </w:p>
        </w:tc>
      </w:tr>
      <w:tr w14:paraId="6644646D">
        <w:tblPrEx>
          <w:tblCellMar>
            <w:top w:w="0" w:type="dxa"/>
            <w:left w:w="115" w:type="dxa"/>
            <w:bottom w:w="0" w:type="dxa"/>
            <w:right w:w="115" w:type="dxa"/>
          </w:tblCellMar>
        </w:tblPrEx>
        <w:trPr>
          <w:trHeight w:val="1167" w:hRule="atLeast"/>
        </w:trPr>
        <w:tc>
          <w:tcPr>
            <w:tcW w:w="4968" w:type="dxa"/>
            <w:tcBorders>
              <w:top w:val="single" w:color="000000" w:sz="6" w:space="0"/>
              <w:left w:val="single" w:color="000000" w:sz="6" w:space="0"/>
              <w:bottom w:val="single" w:color="000000" w:sz="6" w:space="0"/>
              <w:right w:val="single" w:color="000000" w:sz="6" w:space="0"/>
            </w:tcBorders>
          </w:tcPr>
          <w:p w14:paraId="5B3311C7">
            <w:pPr>
              <w:widowControl w:val="0"/>
              <w:rPr>
                <w:rFonts w:ascii="Times" w:hAnsi="Times" w:eastAsia="Times" w:cs="Times"/>
                <w:sz w:val="20"/>
                <w:szCs w:val="20"/>
                <w:lang w:val="ru-RU"/>
              </w:rPr>
            </w:pPr>
            <w:r>
              <w:rPr>
                <w:rFonts w:ascii="Times" w:hAnsi="Times" w:eastAsia="Times" w:cs="Times"/>
                <w:b/>
                <w:sz w:val="20"/>
                <w:szCs w:val="20"/>
              </w:rPr>
              <w:t>SOLD</w:t>
            </w:r>
            <w:r>
              <w:rPr>
                <w:rFonts w:ascii="Times" w:hAnsi="Times" w:eastAsia="Times" w:cs="Times"/>
                <w:b/>
                <w:sz w:val="20"/>
                <w:szCs w:val="20"/>
                <w:lang w:val="ru-RU"/>
              </w:rPr>
              <w:t xml:space="preserve"> </w:t>
            </w:r>
            <w:r>
              <w:rPr>
                <w:rFonts w:ascii="Times" w:hAnsi="Times" w:eastAsia="Times" w:cs="Times"/>
                <w:b/>
                <w:sz w:val="20"/>
                <w:szCs w:val="20"/>
              </w:rPr>
              <w:t>TO</w:t>
            </w:r>
            <w:r>
              <w:rPr>
                <w:rFonts w:ascii="Times" w:hAnsi="Times" w:eastAsia="Times" w:cs="Times"/>
                <w:b/>
                <w:sz w:val="20"/>
                <w:szCs w:val="20"/>
                <w:lang w:val="ru-RU"/>
              </w:rPr>
              <w:t xml:space="preserve">:  </w:t>
            </w:r>
            <w:r>
              <w:rPr>
                <w:rFonts w:eastAsia="Times" w:cs="Times" w:asciiTheme="minorHAnsi" w:hAnsiTheme="minorHAnsi"/>
                <w:sz w:val="20"/>
                <w:szCs w:val="20"/>
                <w:highlight w:val="yellow"/>
                <w:lang w:val="ru-RU"/>
              </w:rPr>
              <w:t>Название вашей компании и адрес</w:t>
            </w:r>
            <w:r>
              <w:rPr>
                <w:rFonts w:eastAsia="Times" w:cs="Times" w:asciiTheme="minorHAnsi" w:hAnsiTheme="minorHAnsi"/>
                <w:sz w:val="20"/>
                <w:szCs w:val="20"/>
                <w:lang w:val="ru-RU"/>
              </w:rPr>
              <w:t xml:space="preserve"> </w:t>
            </w:r>
          </w:p>
        </w:tc>
        <w:tc>
          <w:tcPr>
            <w:tcW w:w="5400" w:type="dxa"/>
            <w:tcBorders>
              <w:top w:val="single" w:color="000000" w:sz="6" w:space="0"/>
              <w:left w:val="single" w:color="000000" w:sz="6" w:space="0"/>
              <w:bottom w:val="single" w:color="000000" w:sz="6" w:space="0"/>
              <w:right w:val="single" w:color="000000" w:sz="6" w:space="0"/>
            </w:tcBorders>
          </w:tcPr>
          <w:p w14:paraId="138C9C18">
            <w:pPr>
              <w:widowControl w:val="0"/>
              <w:rPr>
                <w:rFonts w:eastAsia="Times" w:cs="Times" w:asciiTheme="minorHAnsi" w:hAnsiTheme="minorHAnsi"/>
                <w:sz w:val="20"/>
                <w:szCs w:val="20"/>
                <w:lang w:val="ru-RU"/>
              </w:rPr>
            </w:pPr>
            <w:r>
              <w:rPr>
                <w:rFonts w:ascii="Times" w:hAnsi="Times" w:eastAsia="Times" w:cs="Times"/>
                <w:b/>
                <w:sz w:val="20"/>
                <w:szCs w:val="20"/>
                <w:lang w:val="ru-RU"/>
              </w:rPr>
              <w:t>ПРОДАНО:</w:t>
            </w:r>
            <w:r>
              <w:rPr>
                <w:rFonts w:ascii="Times" w:hAnsi="Times" w:eastAsia="Times" w:cs="Times"/>
                <w:sz w:val="20"/>
                <w:szCs w:val="20"/>
                <w:lang w:val="ru-RU"/>
              </w:rPr>
              <w:t xml:space="preserve">  </w:t>
            </w:r>
            <w:r>
              <w:rPr>
                <w:rFonts w:eastAsia="Times" w:cs="Times" w:asciiTheme="minorHAnsi" w:hAnsiTheme="minorHAnsi"/>
                <w:sz w:val="20"/>
                <w:szCs w:val="20"/>
                <w:highlight w:val="yellow"/>
                <w:lang w:val="ru-RU"/>
              </w:rPr>
              <w:t>Название вашей компании и адрес</w:t>
            </w:r>
            <w:r>
              <w:rPr>
                <w:rFonts w:eastAsia="Times" w:cs="Times" w:asciiTheme="minorHAnsi" w:hAnsiTheme="minorHAnsi"/>
                <w:sz w:val="20"/>
                <w:szCs w:val="20"/>
                <w:lang w:val="ru-RU"/>
              </w:rPr>
              <w:t xml:space="preserve"> </w:t>
            </w:r>
          </w:p>
        </w:tc>
      </w:tr>
      <w:tr w14:paraId="0C77B1E7">
        <w:tblPrEx>
          <w:tblCellMar>
            <w:top w:w="0" w:type="dxa"/>
            <w:left w:w="115" w:type="dxa"/>
            <w:bottom w:w="0" w:type="dxa"/>
            <w:right w:w="115" w:type="dxa"/>
          </w:tblCellMar>
        </w:tblPrEx>
        <w:trPr>
          <w:trHeight w:val="486" w:hRule="atLeast"/>
        </w:trPr>
        <w:tc>
          <w:tcPr>
            <w:tcW w:w="4968" w:type="dxa"/>
            <w:tcBorders>
              <w:top w:val="single" w:color="000000" w:sz="6" w:space="0"/>
              <w:left w:val="single" w:color="000000" w:sz="6" w:space="0"/>
              <w:bottom w:val="single" w:color="000000" w:sz="6" w:space="0"/>
              <w:right w:val="single" w:color="000000" w:sz="6" w:space="0"/>
            </w:tcBorders>
          </w:tcPr>
          <w:p w14:paraId="7B45B16C">
            <w:pPr>
              <w:widowControl w:val="0"/>
              <w:rPr>
                <w:rFonts w:ascii="Times" w:hAnsi="Times" w:eastAsia="Times" w:cs="Times"/>
                <w:sz w:val="20"/>
                <w:szCs w:val="20"/>
              </w:rPr>
            </w:pPr>
            <w:r>
              <w:rPr>
                <w:rFonts w:ascii="Times" w:hAnsi="Times" w:eastAsia="Times" w:cs="Times"/>
                <w:b/>
                <w:sz w:val="20"/>
                <w:szCs w:val="20"/>
              </w:rPr>
              <w:t>COMMODITY:</w:t>
            </w:r>
            <w:r>
              <w:rPr>
                <w:rFonts w:ascii="Times" w:hAnsi="Times" w:eastAsia="Times" w:cs="Times"/>
                <w:sz w:val="20"/>
                <w:szCs w:val="20"/>
              </w:rPr>
              <w:t xml:space="preserve">  </w:t>
            </w:r>
          </w:p>
          <w:p w14:paraId="67D3305F">
            <w:pPr>
              <w:widowControl w:val="0"/>
              <w:tabs>
                <w:tab w:val="left" w:pos="317"/>
              </w:tabs>
              <w:ind w:left="720"/>
              <w:rPr>
                <w:rFonts w:hint="default" w:ascii="Times" w:hAnsi="Times" w:eastAsia="宋体" w:cs="Times"/>
                <w:sz w:val="20"/>
                <w:szCs w:val="20"/>
                <w:lang w:val="en-US" w:eastAsia="zh-CN"/>
              </w:rPr>
            </w:pPr>
            <w:r>
              <w:rPr>
                <w:rFonts w:hint="eastAsia" w:ascii="Times" w:hAnsi="Times" w:eastAsia="宋体" w:cs="Times"/>
                <w:sz w:val="20"/>
                <w:szCs w:val="20"/>
                <w:highlight w:val="yellow"/>
                <w:lang w:val="en-US" w:eastAsia="zh-CN"/>
              </w:rPr>
              <w:t xml:space="preserve"> Vent Louver</w:t>
            </w:r>
          </w:p>
        </w:tc>
        <w:tc>
          <w:tcPr>
            <w:tcW w:w="5400" w:type="dxa"/>
            <w:tcBorders>
              <w:top w:val="single" w:color="000000" w:sz="6" w:space="0"/>
              <w:left w:val="single" w:color="000000" w:sz="6" w:space="0"/>
              <w:bottom w:val="single" w:color="000000" w:sz="6" w:space="0"/>
              <w:right w:val="single" w:color="000000" w:sz="6" w:space="0"/>
            </w:tcBorders>
          </w:tcPr>
          <w:p w14:paraId="7F1F6860">
            <w:pPr>
              <w:widowControl w:val="0"/>
              <w:rPr>
                <w:rFonts w:ascii="Times" w:hAnsi="Times" w:eastAsia="Times" w:cs="Times"/>
                <w:sz w:val="20"/>
                <w:szCs w:val="20"/>
              </w:rPr>
            </w:pPr>
            <w:r>
              <w:rPr>
                <w:rFonts w:ascii="Times" w:hAnsi="Times" w:eastAsia="Times" w:cs="Times"/>
                <w:b/>
                <w:sz w:val="20"/>
                <w:szCs w:val="20"/>
              </w:rPr>
              <w:t>ТОВАР:</w:t>
            </w:r>
            <w:r>
              <w:rPr>
                <w:rFonts w:ascii="Times" w:hAnsi="Times" w:eastAsia="Times" w:cs="Times"/>
                <w:sz w:val="20"/>
                <w:szCs w:val="20"/>
              </w:rPr>
              <w:t xml:space="preserve">     </w:t>
            </w:r>
          </w:p>
          <w:p w14:paraId="2A5BE98D">
            <w:pPr>
              <w:widowControl w:val="0"/>
              <w:ind w:left="720"/>
              <w:rPr>
                <w:rFonts w:ascii="Times" w:hAnsi="Times" w:eastAsia="Times" w:cs="Times"/>
                <w:sz w:val="20"/>
                <w:szCs w:val="20"/>
                <w:lang w:val="ru-RU"/>
              </w:rPr>
            </w:pPr>
            <w:r>
              <w:rPr>
                <w:rFonts w:hint="eastAsia" w:ascii="Times" w:hAnsi="Times" w:eastAsia="宋体" w:cs="Times"/>
                <w:sz w:val="20"/>
                <w:szCs w:val="20"/>
                <w:highlight w:val="yellow"/>
                <w:lang w:val="en-US" w:eastAsia="zh-CN"/>
              </w:rPr>
              <w:t xml:space="preserve"> Vent Louver</w:t>
            </w:r>
          </w:p>
        </w:tc>
      </w:tr>
      <w:tr w14:paraId="348ADD7F">
        <w:tblPrEx>
          <w:tblCellMar>
            <w:top w:w="0" w:type="dxa"/>
            <w:left w:w="115" w:type="dxa"/>
            <w:bottom w:w="0" w:type="dxa"/>
            <w:right w:w="115" w:type="dxa"/>
          </w:tblCellMar>
        </w:tblPrEx>
        <w:trPr>
          <w:trHeight w:val="1400" w:hRule="atLeast"/>
        </w:trPr>
        <w:tc>
          <w:tcPr>
            <w:tcW w:w="4968" w:type="dxa"/>
            <w:tcBorders>
              <w:top w:val="single" w:color="000000" w:sz="6" w:space="0"/>
              <w:left w:val="single" w:color="000000" w:sz="6" w:space="0"/>
              <w:bottom w:val="single" w:color="000000" w:sz="6" w:space="0"/>
              <w:right w:val="single" w:color="000000" w:sz="6" w:space="0"/>
            </w:tcBorders>
          </w:tcPr>
          <w:p w14:paraId="03F18DB9">
            <w:pPr>
              <w:rPr>
                <w:b/>
                <w:sz w:val="20"/>
                <w:szCs w:val="20"/>
              </w:rPr>
            </w:pPr>
            <w:r>
              <w:rPr>
                <w:b/>
                <w:sz w:val="20"/>
                <w:szCs w:val="20"/>
              </w:rPr>
              <w:t>THE PRICE AND THE QUANTITY OF THE GOODS</w:t>
            </w:r>
          </w:p>
          <w:p w14:paraId="449D6C84">
            <w:pPr>
              <w:rPr>
                <w:sz w:val="20"/>
                <w:szCs w:val="20"/>
              </w:rPr>
            </w:pPr>
          </w:p>
          <w:p w14:paraId="4DAFA562">
            <w:pPr>
              <w:widowControl w:val="0"/>
              <w:jc w:val="both"/>
              <w:rPr>
                <w:rFonts w:ascii="Times" w:hAnsi="Times" w:eastAsia="Times" w:cs="Times"/>
                <w:b/>
                <w:sz w:val="20"/>
                <w:szCs w:val="20"/>
              </w:rPr>
            </w:pPr>
            <w:r>
              <w:rPr>
                <w:sz w:val="20"/>
                <w:szCs w:val="20"/>
              </w:rPr>
              <w:t>The Seller shall sell and the Buyer shall receive and pay under the terms established by the present Contract for the Goods the name and quantity of which shall be determined in the Invoice for a specific delivery. Prices for the Goods shall be set for each delivery individually.</w:t>
            </w:r>
          </w:p>
        </w:tc>
        <w:tc>
          <w:tcPr>
            <w:tcW w:w="5400" w:type="dxa"/>
            <w:tcBorders>
              <w:top w:val="single" w:color="000000" w:sz="6" w:space="0"/>
              <w:left w:val="single" w:color="000000" w:sz="6" w:space="0"/>
              <w:bottom w:val="single" w:color="000000" w:sz="6" w:space="0"/>
              <w:right w:val="single" w:color="000000" w:sz="6" w:space="0"/>
            </w:tcBorders>
          </w:tcPr>
          <w:p w14:paraId="2C6B5548">
            <w:pPr>
              <w:rPr>
                <w:b/>
                <w:sz w:val="20"/>
                <w:szCs w:val="20"/>
                <w:lang w:val="ru-RU"/>
              </w:rPr>
            </w:pPr>
            <w:r>
              <w:rPr>
                <w:b/>
                <w:sz w:val="20"/>
                <w:szCs w:val="20"/>
                <w:lang w:val="ru-RU"/>
              </w:rPr>
              <w:t>ЦЕНА И КОЛИЧЕСТВО ТОВАРА</w:t>
            </w:r>
          </w:p>
          <w:p w14:paraId="19C1E50A">
            <w:pPr>
              <w:rPr>
                <w:b/>
                <w:sz w:val="20"/>
                <w:szCs w:val="20"/>
                <w:lang w:val="ru-RU"/>
              </w:rPr>
            </w:pPr>
          </w:p>
          <w:p w14:paraId="6B8419F6">
            <w:pPr>
              <w:jc w:val="both"/>
              <w:rPr>
                <w:sz w:val="20"/>
                <w:szCs w:val="20"/>
                <w:lang w:val="ru-RU"/>
              </w:rPr>
            </w:pPr>
            <w:r>
              <w:rPr>
                <w:sz w:val="20"/>
                <w:szCs w:val="20"/>
                <w:lang w:val="ru-RU"/>
              </w:rPr>
              <w:t>Продавец продает, а Покупатель принимает и оплачивает на условиях настоящего Договора Товар, наименование и количество которого, определяется в Инвойсах на конкретную поставку.  Цены на Товар устанавливаются для каждой поставки отдельно.</w:t>
            </w:r>
          </w:p>
          <w:p w14:paraId="0FF58AE4">
            <w:pPr>
              <w:jc w:val="both"/>
              <w:rPr>
                <w:sz w:val="20"/>
                <w:szCs w:val="20"/>
                <w:lang w:val="ru-RU"/>
              </w:rPr>
            </w:pPr>
          </w:p>
        </w:tc>
      </w:tr>
      <w:tr w14:paraId="18002DAD">
        <w:tblPrEx>
          <w:tblCellMar>
            <w:top w:w="0" w:type="dxa"/>
            <w:left w:w="115" w:type="dxa"/>
            <w:bottom w:w="0" w:type="dxa"/>
            <w:right w:w="115" w:type="dxa"/>
          </w:tblCellMar>
        </w:tblPrEx>
        <w:trPr>
          <w:trHeight w:val="1214" w:hRule="atLeast"/>
        </w:trPr>
        <w:tc>
          <w:tcPr>
            <w:tcW w:w="4968" w:type="dxa"/>
            <w:tcBorders>
              <w:top w:val="single" w:color="000000" w:sz="6" w:space="0"/>
              <w:left w:val="single" w:color="000000" w:sz="6" w:space="0"/>
              <w:bottom w:val="single" w:color="000000" w:sz="6" w:space="0"/>
              <w:right w:val="single" w:color="000000" w:sz="6" w:space="0"/>
            </w:tcBorders>
          </w:tcPr>
          <w:p w14:paraId="27E1C410">
            <w:pPr>
              <w:widowControl w:val="0"/>
              <w:jc w:val="both"/>
              <w:rPr>
                <w:rFonts w:ascii="Times" w:hAnsi="Times" w:eastAsia="Times" w:cs="Times"/>
                <w:sz w:val="20"/>
                <w:szCs w:val="20"/>
              </w:rPr>
            </w:pPr>
            <w:r>
              <w:rPr>
                <w:rFonts w:ascii="Times" w:hAnsi="Times" w:eastAsia="Times" w:cs="Times"/>
                <w:b/>
                <w:sz w:val="20"/>
                <w:szCs w:val="20"/>
              </w:rPr>
              <w:t>THE TOTAL COST OF THE CONTRACT</w:t>
            </w:r>
            <w:r>
              <w:rPr>
                <w:rFonts w:ascii="Times" w:hAnsi="Times" w:eastAsia="Times" w:cs="Times"/>
                <w:sz w:val="20"/>
                <w:szCs w:val="20"/>
              </w:rPr>
              <w:t xml:space="preserve"> :</w:t>
            </w:r>
          </w:p>
          <w:p w14:paraId="10AE8E5C">
            <w:pPr>
              <w:widowControl w:val="0"/>
              <w:jc w:val="both"/>
              <w:rPr>
                <w:rFonts w:ascii="Times" w:hAnsi="Times" w:eastAsia="Times" w:cs="Times"/>
                <w:sz w:val="20"/>
                <w:szCs w:val="20"/>
              </w:rPr>
            </w:pPr>
          </w:p>
          <w:p w14:paraId="4E2A7B23">
            <w:pPr>
              <w:widowControl w:val="0"/>
              <w:jc w:val="both"/>
              <w:rPr>
                <w:sz w:val="20"/>
                <w:szCs w:val="20"/>
              </w:rPr>
            </w:pPr>
            <w:r>
              <w:rPr>
                <w:sz w:val="20"/>
                <w:szCs w:val="20"/>
              </w:rPr>
              <w:t xml:space="preserve">The total cost of the Contract is </w:t>
            </w:r>
            <w:r>
              <w:rPr>
                <w:rFonts w:hint="eastAsia" w:eastAsia="宋体"/>
                <w:sz w:val="20"/>
                <w:szCs w:val="20"/>
                <w:lang w:val="en-US" w:eastAsia="zh-CN"/>
              </w:rPr>
              <w:t>136000</w:t>
            </w:r>
            <w:r>
              <w:rPr>
                <w:sz w:val="20"/>
                <w:szCs w:val="20"/>
              </w:rPr>
              <w:t xml:space="preserve"> (</w:t>
            </w:r>
            <w:r>
              <w:rPr>
                <w:rFonts w:hint="eastAsia" w:eastAsia="宋体"/>
                <w:sz w:val="20"/>
                <w:szCs w:val="20"/>
                <w:lang w:val="en-US" w:eastAsia="zh-CN"/>
              </w:rPr>
              <w:t>ONE HUNDRED SIXTY THOUSAND</w:t>
            </w:r>
            <w:r>
              <w:rPr>
                <w:sz w:val="20"/>
                <w:szCs w:val="20"/>
              </w:rPr>
              <w:t>) RMB.</w:t>
            </w:r>
          </w:p>
        </w:tc>
        <w:tc>
          <w:tcPr>
            <w:tcW w:w="5400" w:type="dxa"/>
            <w:tcBorders>
              <w:top w:val="single" w:color="000000" w:sz="6" w:space="0"/>
              <w:left w:val="single" w:color="000000" w:sz="6" w:space="0"/>
              <w:bottom w:val="single" w:color="000000" w:sz="6" w:space="0"/>
              <w:right w:val="single" w:color="000000" w:sz="6" w:space="0"/>
            </w:tcBorders>
          </w:tcPr>
          <w:p w14:paraId="424D19D5">
            <w:pPr>
              <w:widowControl w:val="0"/>
              <w:jc w:val="both"/>
              <w:rPr>
                <w:rFonts w:ascii="Times" w:hAnsi="Times" w:eastAsia="Times" w:cs="Times"/>
                <w:sz w:val="20"/>
                <w:szCs w:val="20"/>
                <w:lang w:val="ru-RU"/>
              </w:rPr>
            </w:pPr>
            <w:r>
              <w:rPr>
                <w:rFonts w:ascii="Times" w:hAnsi="Times" w:eastAsia="Times" w:cs="Times"/>
                <w:b/>
                <w:sz w:val="20"/>
                <w:szCs w:val="20"/>
                <w:lang w:val="ru-RU"/>
              </w:rPr>
              <w:t>ОБЩАЯ СУММА ДОГОВОРА</w:t>
            </w:r>
            <w:r>
              <w:rPr>
                <w:rFonts w:ascii="Times" w:hAnsi="Times" w:eastAsia="Times" w:cs="Times"/>
                <w:sz w:val="20"/>
                <w:szCs w:val="20"/>
                <w:lang w:val="ru-RU"/>
              </w:rPr>
              <w:t>:</w:t>
            </w:r>
          </w:p>
          <w:p w14:paraId="7435AD51">
            <w:pPr>
              <w:widowControl w:val="0"/>
              <w:jc w:val="both"/>
              <w:rPr>
                <w:rFonts w:ascii="Times" w:hAnsi="Times" w:eastAsia="Times" w:cs="Times"/>
                <w:sz w:val="20"/>
                <w:szCs w:val="20"/>
                <w:lang w:val="ru-RU"/>
              </w:rPr>
            </w:pPr>
          </w:p>
          <w:p w14:paraId="1CD5B0C5">
            <w:pPr>
              <w:widowControl w:val="0"/>
              <w:jc w:val="both"/>
              <w:rPr>
                <w:rFonts w:ascii="Times" w:hAnsi="Times" w:eastAsia="Times" w:cs="Times"/>
                <w:sz w:val="20"/>
                <w:szCs w:val="20"/>
                <w:lang w:val="ru-RU"/>
              </w:rPr>
            </w:pPr>
            <w:r>
              <w:rPr>
                <w:rFonts w:ascii="Times" w:hAnsi="Times" w:eastAsia="Times" w:cs="Times"/>
                <w:sz w:val="20"/>
                <w:szCs w:val="20"/>
                <w:lang w:val="ru-RU"/>
              </w:rPr>
              <w:t xml:space="preserve">Общая сумма Договора составляет </w:t>
            </w:r>
            <w:r>
              <w:rPr>
                <w:rFonts w:hint="eastAsia" w:ascii="Times" w:hAnsi="Times" w:eastAsia="宋体" w:cs="Times"/>
                <w:sz w:val="20"/>
                <w:szCs w:val="20"/>
                <w:lang w:val="en-US" w:eastAsia="zh-CN"/>
              </w:rPr>
              <w:t>136000</w:t>
            </w:r>
            <w:r>
              <w:rPr>
                <w:rFonts w:ascii="Times" w:hAnsi="Times" w:eastAsia="Times" w:cs="Times"/>
                <w:sz w:val="20"/>
                <w:szCs w:val="20"/>
                <w:lang w:val="ru-RU"/>
              </w:rPr>
              <w:t xml:space="preserve"> (</w:t>
            </w:r>
            <w:r>
              <w:rPr>
                <w:rFonts w:hint="eastAsia" w:eastAsia="宋体"/>
                <w:sz w:val="20"/>
                <w:szCs w:val="20"/>
                <w:lang w:val="en-US" w:eastAsia="zh-CN"/>
              </w:rPr>
              <w:t>ONE HUNDRED SIXTY THOUSAND</w:t>
            </w:r>
            <w:r>
              <w:rPr>
                <w:rFonts w:ascii="Times" w:hAnsi="Times" w:eastAsia="Times" w:cs="Times"/>
                <w:sz w:val="20"/>
                <w:szCs w:val="20"/>
                <w:lang w:val="ru-RU"/>
              </w:rPr>
              <w:t>) китайских юаней</w:t>
            </w:r>
          </w:p>
        </w:tc>
      </w:tr>
      <w:tr w14:paraId="124A8260">
        <w:tblPrEx>
          <w:tblCellMar>
            <w:top w:w="0" w:type="dxa"/>
            <w:left w:w="115" w:type="dxa"/>
            <w:bottom w:w="0" w:type="dxa"/>
            <w:right w:w="115" w:type="dxa"/>
          </w:tblCellMar>
        </w:tblPrEx>
        <w:trPr>
          <w:trHeight w:val="3239" w:hRule="atLeast"/>
        </w:trPr>
        <w:tc>
          <w:tcPr>
            <w:tcW w:w="4968" w:type="dxa"/>
            <w:tcBorders>
              <w:top w:val="single" w:color="000000" w:sz="6" w:space="0"/>
              <w:left w:val="single" w:color="000000" w:sz="6" w:space="0"/>
              <w:bottom w:val="single" w:color="000000" w:sz="6" w:space="0"/>
              <w:right w:val="single" w:color="000000" w:sz="6" w:space="0"/>
            </w:tcBorders>
          </w:tcPr>
          <w:p w14:paraId="79B66765">
            <w:pPr>
              <w:widowControl w:val="0"/>
              <w:rPr>
                <w:rFonts w:ascii="Times" w:hAnsi="Times" w:eastAsia="Times" w:cs="Times"/>
                <w:sz w:val="20"/>
                <w:szCs w:val="20"/>
              </w:rPr>
            </w:pPr>
            <w:r>
              <w:rPr>
                <w:rFonts w:ascii="Times" w:hAnsi="Times" w:eastAsia="Times" w:cs="Times"/>
                <w:b/>
                <w:sz w:val="20"/>
                <w:szCs w:val="20"/>
              </w:rPr>
              <w:t>SHIPMENT PERIOD:</w:t>
            </w:r>
            <w:r>
              <w:rPr>
                <w:rFonts w:ascii="Times" w:hAnsi="Times" w:eastAsia="Times" w:cs="Times"/>
                <w:sz w:val="20"/>
                <w:szCs w:val="20"/>
              </w:rPr>
              <w:t xml:space="preserve"> </w:t>
            </w:r>
          </w:p>
          <w:p w14:paraId="057407F4">
            <w:pPr>
              <w:widowControl w:val="0"/>
              <w:rPr>
                <w:rFonts w:ascii="Times" w:hAnsi="Times" w:eastAsia="Times" w:cs="Times"/>
                <w:b/>
                <w:sz w:val="20"/>
                <w:szCs w:val="20"/>
                <w:highlight w:val="yellow"/>
              </w:rPr>
            </w:pPr>
            <w:r>
              <w:rPr>
                <w:rFonts w:ascii="Times" w:hAnsi="Times" w:eastAsia="Times" w:cs="Times"/>
                <w:b/>
                <w:sz w:val="20"/>
                <w:szCs w:val="20"/>
                <w:highlight w:val="yellow"/>
              </w:rPr>
              <w:t>July  2024 – December 2026</w:t>
            </w:r>
          </w:p>
          <w:p w14:paraId="1673812B">
            <w:pPr>
              <w:widowControl w:val="0"/>
              <w:rPr>
                <w:rFonts w:ascii="Calibri" w:hAnsi="Calibri" w:eastAsia="Calibri" w:cs="Calibri"/>
                <w:sz w:val="20"/>
                <w:szCs w:val="20"/>
                <w:highlight w:val="yellow"/>
              </w:rPr>
            </w:pPr>
            <w:r>
              <w:rPr>
                <w:rFonts w:ascii="Times" w:hAnsi="Times" w:eastAsia="Times" w:cs="Times"/>
                <w:b/>
                <w:sz w:val="20"/>
                <w:szCs w:val="20"/>
                <w:highlight w:val="yellow"/>
              </w:rPr>
              <w:t>BEGINNING OF PERIOD:</w:t>
            </w:r>
            <w:r>
              <w:rPr>
                <w:rFonts w:ascii="Times" w:hAnsi="Times" w:eastAsia="Times" w:cs="Times"/>
                <w:sz w:val="20"/>
                <w:szCs w:val="20"/>
                <w:highlight w:val="yellow"/>
              </w:rPr>
              <w:t xml:space="preserve"> </w:t>
            </w:r>
            <w:r>
              <w:rPr>
                <w:rFonts w:ascii="Calibri" w:hAnsi="Calibri" w:eastAsia="Calibri" w:cs="Calibri"/>
                <w:sz w:val="20"/>
                <w:szCs w:val="20"/>
                <w:highlight w:val="yellow"/>
              </w:rPr>
              <w:t>01</w:t>
            </w:r>
            <w:r>
              <w:rPr>
                <w:rFonts w:ascii="Times" w:hAnsi="Times" w:eastAsia="Times" w:cs="Times"/>
                <w:sz w:val="20"/>
                <w:szCs w:val="20"/>
                <w:highlight w:val="yellow"/>
              </w:rPr>
              <w:t>/0</w:t>
            </w:r>
            <w:r>
              <w:rPr>
                <w:rFonts w:ascii="Calibri" w:hAnsi="Calibri" w:eastAsia="Calibri" w:cs="Calibri"/>
                <w:sz w:val="20"/>
                <w:szCs w:val="20"/>
                <w:highlight w:val="yellow"/>
              </w:rPr>
              <w:t>7</w:t>
            </w:r>
            <w:r>
              <w:rPr>
                <w:rFonts w:ascii="Times" w:hAnsi="Times" w:eastAsia="Times" w:cs="Times"/>
                <w:sz w:val="20"/>
                <w:szCs w:val="20"/>
                <w:highlight w:val="yellow"/>
              </w:rPr>
              <w:t>/202</w:t>
            </w:r>
            <w:r>
              <w:rPr>
                <w:rFonts w:ascii="Calibri" w:hAnsi="Calibri" w:eastAsia="Calibri" w:cs="Calibri"/>
                <w:sz w:val="20"/>
                <w:szCs w:val="20"/>
                <w:highlight w:val="yellow"/>
              </w:rPr>
              <w:t>4</w:t>
            </w:r>
          </w:p>
          <w:p w14:paraId="4CCAA538">
            <w:pPr>
              <w:widowControl w:val="0"/>
              <w:rPr>
                <w:rFonts w:hint="eastAsia" w:ascii="Calibri" w:hAnsi="Calibri" w:eastAsia="宋体" w:cs="Calibri"/>
                <w:sz w:val="20"/>
                <w:szCs w:val="20"/>
                <w:lang w:val="en-US" w:eastAsia="zh-CN"/>
              </w:rPr>
            </w:pPr>
            <w:r>
              <w:rPr>
                <w:rFonts w:ascii="Times" w:hAnsi="Times" w:eastAsia="Times" w:cs="Times"/>
                <w:b/>
                <w:sz w:val="20"/>
                <w:szCs w:val="20"/>
                <w:highlight w:val="yellow"/>
              </w:rPr>
              <w:t>END OF PERIOD:</w:t>
            </w:r>
            <w:r>
              <w:rPr>
                <w:rFonts w:ascii="Times" w:hAnsi="Times" w:eastAsia="Times" w:cs="Times"/>
                <w:sz w:val="20"/>
                <w:szCs w:val="20"/>
                <w:highlight w:val="yellow"/>
              </w:rPr>
              <w:t xml:space="preserve"> 31/12/202</w:t>
            </w:r>
            <w:r>
              <w:rPr>
                <w:rFonts w:hint="eastAsia" w:ascii="Times" w:hAnsi="Times" w:eastAsia="宋体" w:cs="Times"/>
                <w:sz w:val="20"/>
                <w:szCs w:val="20"/>
                <w:highlight w:val="yellow"/>
                <w:lang w:val="en-US" w:eastAsia="zh-CN"/>
              </w:rPr>
              <w:t>7</w:t>
            </w:r>
          </w:p>
          <w:p w14:paraId="5E6786F6">
            <w:pPr>
              <w:widowControl w:val="0"/>
              <w:rPr>
                <w:sz w:val="20"/>
                <w:szCs w:val="20"/>
              </w:rPr>
            </w:pPr>
            <w:r>
              <w:rPr>
                <w:sz w:val="20"/>
                <w:szCs w:val="20"/>
              </w:rPr>
              <w:t xml:space="preserve">Unless sooner terminated as provided herein. </w:t>
            </w:r>
          </w:p>
          <w:p w14:paraId="78E55E3D">
            <w:pPr>
              <w:widowControl w:val="0"/>
              <w:rPr>
                <w:sz w:val="20"/>
                <w:szCs w:val="20"/>
              </w:rPr>
            </w:pPr>
            <w:r>
              <w:rPr>
                <w:sz w:val="20"/>
                <w:szCs w:val="20"/>
              </w:rPr>
              <w:t>Shipment period of each batch of the Goods and delivery basis are indicated in the Specification for a concrete delivery. In the case the Seller has not made shipment of the Goods within 30 days from the date specified in the Specification, the Buyer has the right to refuse the ordered Goods.</w:t>
            </w:r>
          </w:p>
          <w:p w14:paraId="591DC616">
            <w:pPr>
              <w:widowControl w:val="0"/>
              <w:jc w:val="both"/>
              <w:rPr>
                <w:sz w:val="20"/>
                <w:szCs w:val="20"/>
              </w:rPr>
            </w:pPr>
            <w:r>
              <w:rPr>
                <w:sz w:val="20"/>
                <w:szCs w:val="20"/>
              </w:rPr>
              <w:t>When making an advance payment, the delivery of the Goods (EXW delivery basis) should not exceed 365 days. More specific dates will be reflected in the Specification.</w:t>
            </w:r>
          </w:p>
        </w:tc>
        <w:tc>
          <w:tcPr>
            <w:tcW w:w="5400" w:type="dxa"/>
            <w:tcBorders>
              <w:top w:val="single" w:color="000000" w:sz="6" w:space="0"/>
              <w:left w:val="single" w:color="000000" w:sz="6" w:space="0"/>
              <w:bottom w:val="single" w:color="000000" w:sz="6" w:space="0"/>
              <w:right w:val="single" w:color="000000" w:sz="6" w:space="0"/>
            </w:tcBorders>
          </w:tcPr>
          <w:p w14:paraId="2F0D3F35">
            <w:pPr>
              <w:widowControl w:val="0"/>
              <w:ind w:right="-365"/>
              <w:rPr>
                <w:rFonts w:ascii="Times" w:hAnsi="Times" w:eastAsia="Times" w:cs="Times"/>
                <w:sz w:val="20"/>
                <w:szCs w:val="20"/>
                <w:lang w:val="ru-RU"/>
              </w:rPr>
            </w:pPr>
            <w:r>
              <w:rPr>
                <w:rFonts w:ascii="Times" w:hAnsi="Times" w:eastAsia="Times" w:cs="Times"/>
                <w:b/>
                <w:sz w:val="20"/>
                <w:szCs w:val="20"/>
                <w:lang w:val="ru-RU"/>
              </w:rPr>
              <w:t>ПЕРИОД ОТГРУЗКИ:</w:t>
            </w:r>
            <w:r>
              <w:rPr>
                <w:rFonts w:ascii="Times" w:hAnsi="Times" w:eastAsia="Times" w:cs="Times"/>
                <w:sz w:val="20"/>
                <w:szCs w:val="20"/>
                <w:lang w:val="ru-RU"/>
              </w:rPr>
              <w:t xml:space="preserve"> </w:t>
            </w:r>
          </w:p>
          <w:p w14:paraId="7FA117CE">
            <w:pPr>
              <w:widowControl w:val="0"/>
              <w:ind w:right="-365"/>
              <w:rPr>
                <w:rFonts w:ascii="Calibri" w:hAnsi="Calibri" w:eastAsia="Calibri" w:cs="Calibri"/>
                <w:b/>
                <w:sz w:val="20"/>
                <w:szCs w:val="20"/>
                <w:highlight w:val="yellow"/>
                <w:lang w:val="ru-RU"/>
              </w:rPr>
            </w:pPr>
            <w:r>
              <w:rPr>
                <w:rFonts w:ascii="Calibri" w:hAnsi="Calibri" w:eastAsia="Calibri" w:cs="Calibri"/>
                <w:b/>
                <w:sz w:val="20"/>
                <w:szCs w:val="20"/>
                <w:highlight w:val="yellow"/>
                <w:lang w:val="ru-RU"/>
              </w:rPr>
              <w:t>Июль 2024 г.</w:t>
            </w:r>
            <w:r>
              <w:rPr>
                <w:rFonts w:ascii="Times" w:hAnsi="Times" w:eastAsia="Times" w:cs="Times"/>
                <w:b/>
                <w:sz w:val="20"/>
                <w:szCs w:val="20"/>
                <w:highlight w:val="yellow"/>
                <w:lang w:val="ru-RU"/>
              </w:rPr>
              <w:t>– Декабрь 2026</w:t>
            </w:r>
          </w:p>
          <w:p w14:paraId="1C69F712">
            <w:pPr>
              <w:widowControl w:val="0"/>
              <w:ind w:right="-365"/>
              <w:rPr>
                <w:rFonts w:ascii="Calibri" w:hAnsi="Calibri" w:eastAsia="Calibri" w:cs="Calibri"/>
                <w:b/>
                <w:sz w:val="20"/>
                <w:szCs w:val="20"/>
                <w:highlight w:val="yellow"/>
                <w:lang w:val="ru-RU"/>
              </w:rPr>
            </w:pPr>
            <w:r>
              <w:rPr>
                <w:rFonts w:ascii="Times" w:hAnsi="Times" w:eastAsia="Times" w:cs="Times"/>
                <w:b/>
                <w:sz w:val="20"/>
                <w:szCs w:val="20"/>
                <w:highlight w:val="yellow"/>
                <w:lang w:val="ru-RU"/>
              </w:rPr>
              <w:t xml:space="preserve">НАЧАЛО ПЕРИОДА: </w:t>
            </w:r>
            <w:r>
              <w:rPr>
                <w:rFonts w:ascii="Calibri" w:hAnsi="Calibri" w:eastAsia="Calibri" w:cs="Calibri"/>
                <w:b/>
                <w:sz w:val="20"/>
                <w:szCs w:val="20"/>
                <w:highlight w:val="yellow"/>
                <w:lang w:val="ru-RU"/>
              </w:rPr>
              <w:t>01</w:t>
            </w:r>
            <w:r>
              <w:rPr>
                <w:rFonts w:ascii="Times" w:hAnsi="Times" w:eastAsia="Times" w:cs="Times"/>
                <w:b/>
                <w:sz w:val="20"/>
                <w:szCs w:val="20"/>
                <w:highlight w:val="yellow"/>
                <w:lang w:val="ru-RU"/>
              </w:rPr>
              <w:t>.</w:t>
            </w:r>
            <w:r>
              <w:rPr>
                <w:rFonts w:ascii="Calibri" w:hAnsi="Calibri" w:eastAsia="Calibri" w:cs="Calibri"/>
                <w:b/>
                <w:sz w:val="20"/>
                <w:szCs w:val="20"/>
                <w:highlight w:val="yellow"/>
                <w:lang w:val="ru-RU"/>
              </w:rPr>
              <w:t>07</w:t>
            </w:r>
            <w:r>
              <w:rPr>
                <w:rFonts w:ascii="Times" w:hAnsi="Times" w:eastAsia="Times" w:cs="Times"/>
                <w:b/>
                <w:sz w:val="20"/>
                <w:szCs w:val="20"/>
                <w:highlight w:val="yellow"/>
                <w:lang w:val="ru-RU"/>
              </w:rPr>
              <w:t>.202</w:t>
            </w:r>
            <w:r>
              <w:rPr>
                <w:rFonts w:ascii="Calibri" w:hAnsi="Calibri" w:eastAsia="Calibri" w:cs="Calibri"/>
                <w:b/>
                <w:sz w:val="20"/>
                <w:szCs w:val="20"/>
                <w:highlight w:val="yellow"/>
                <w:lang w:val="ru-RU"/>
              </w:rPr>
              <w:t>4</w:t>
            </w:r>
          </w:p>
          <w:p w14:paraId="703570EB">
            <w:pPr>
              <w:widowControl w:val="0"/>
              <w:rPr>
                <w:rFonts w:hint="eastAsia" w:ascii="Calibri" w:hAnsi="Calibri" w:eastAsia="宋体" w:cs="Calibri"/>
                <w:sz w:val="20"/>
                <w:szCs w:val="20"/>
                <w:lang w:val="en-US" w:eastAsia="zh-CN"/>
              </w:rPr>
            </w:pPr>
            <w:r>
              <w:rPr>
                <w:rFonts w:ascii="Times" w:hAnsi="Times" w:eastAsia="Times" w:cs="Times"/>
                <w:b/>
                <w:sz w:val="20"/>
                <w:szCs w:val="20"/>
                <w:highlight w:val="yellow"/>
                <w:lang w:val="ru-RU"/>
              </w:rPr>
              <w:t>КОНЕЦ ПЕРИОДА: 31.12.202</w:t>
            </w:r>
            <w:r>
              <w:rPr>
                <w:rFonts w:hint="eastAsia" w:ascii="Times" w:hAnsi="Times" w:eastAsia="宋体" w:cs="Times"/>
                <w:b/>
                <w:sz w:val="20"/>
                <w:szCs w:val="20"/>
                <w:highlight w:val="yellow"/>
                <w:lang w:val="en-US" w:eastAsia="zh-CN"/>
              </w:rPr>
              <w:t>7</w:t>
            </w:r>
          </w:p>
          <w:p w14:paraId="22DB90F3">
            <w:pPr>
              <w:widowControl w:val="0"/>
              <w:jc w:val="both"/>
              <w:rPr>
                <w:rFonts w:ascii="Times" w:hAnsi="Times" w:eastAsia="Times" w:cs="Times"/>
                <w:sz w:val="20"/>
                <w:szCs w:val="20"/>
                <w:lang w:val="ru-RU"/>
              </w:rPr>
            </w:pPr>
            <w:r>
              <w:rPr>
                <w:rFonts w:ascii="Times" w:hAnsi="Times" w:eastAsia="Times" w:cs="Times"/>
                <w:sz w:val="20"/>
                <w:szCs w:val="20"/>
                <w:lang w:val="ru-RU"/>
              </w:rPr>
              <w:t xml:space="preserve">Только если ранее не прекращено действие Договора, как предусмотрено в данном документе. </w:t>
            </w:r>
          </w:p>
          <w:p w14:paraId="3B4A6794">
            <w:pPr>
              <w:widowControl w:val="0"/>
              <w:jc w:val="both"/>
              <w:rPr>
                <w:rFonts w:ascii="Times" w:hAnsi="Times" w:eastAsia="Times" w:cs="Times"/>
                <w:sz w:val="20"/>
                <w:szCs w:val="20"/>
                <w:lang w:val="ru-RU"/>
              </w:rPr>
            </w:pPr>
            <w:r>
              <w:rPr>
                <w:rFonts w:ascii="Times" w:hAnsi="Times" w:eastAsia="Times" w:cs="Times"/>
                <w:sz w:val="20"/>
                <w:szCs w:val="20"/>
                <w:lang w:val="ru-RU"/>
              </w:rPr>
              <w:t xml:space="preserve">Период отгрузки каждой партии товара и базис поставки указываются в Спецификации на конкретную поставку. В случае, если Продавец не произвел отгрузку в течение 30 дней с даты, указанной в Спецификации, Покупатель вправе отказаться от заказанного товара.  </w:t>
            </w:r>
          </w:p>
          <w:p w14:paraId="76BDFFA0">
            <w:pPr>
              <w:widowControl w:val="0"/>
              <w:jc w:val="both"/>
              <w:rPr>
                <w:sz w:val="20"/>
                <w:szCs w:val="20"/>
              </w:rPr>
            </w:pPr>
            <w:r>
              <w:rPr>
                <w:rFonts w:ascii="Times" w:hAnsi="Times" w:eastAsia="Times" w:cs="Times"/>
                <w:sz w:val="20"/>
                <w:szCs w:val="20"/>
                <w:lang w:val="ru-RU"/>
              </w:rPr>
              <w:t xml:space="preserve">При осуществлении авансового платежа поставка Товара (базис поставки </w:t>
            </w:r>
            <w:r>
              <w:rPr>
                <w:rFonts w:ascii="Times" w:hAnsi="Times" w:eastAsia="Times" w:cs="Times"/>
                <w:sz w:val="20"/>
                <w:szCs w:val="20"/>
              </w:rPr>
              <w:t>EXW</w:t>
            </w:r>
            <w:r>
              <w:rPr>
                <w:rFonts w:ascii="Times" w:hAnsi="Times" w:eastAsia="Times" w:cs="Times"/>
                <w:sz w:val="20"/>
                <w:szCs w:val="20"/>
                <w:lang w:val="ru-RU"/>
              </w:rPr>
              <w:t xml:space="preserve">) не должна превышать 365 дней. </w:t>
            </w:r>
            <w:r>
              <w:rPr>
                <w:rFonts w:ascii="Times" w:hAnsi="Times" w:eastAsia="Times" w:cs="Times"/>
                <w:sz w:val="20"/>
                <w:szCs w:val="20"/>
              </w:rPr>
              <w:t>Более конкретные сроки будут отражены в Спецификации.</w:t>
            </w:r>
          </w:p>
          <w:p w14:paraId="70E02BF8">
            <w:pPr>
              <w:widowControl w:val="0"/>
              <w:jc w:val="both"/>
              <w:rPr>
                <w:sz w:val="20"/>
                <w:szCs w:val="20"/>
              </w:rPr>
            </w:pPr>
          </w:p>
          <w:p w14:paraId="04A90F06">
            <w:pPr>
              <w:widowControl w:val="0"/>
              <w:jc w:val="both"/>
              <w:rPr>
                <w:rFonts w:ascii="Times" w:hAnsi="Times" w:eastAsia="Times" w:cs="Times"/>
                <w:sz w:val="20"/>
                <w:szCs w:val="20"/>
              </w:rPr>
            </w:pPr>
          </w:p>
        </w:tc>
      </w:tr>
      <w:tr w14:paraId="15D60B82">
        <w:tblPrEx>
          <w:tblCellMar>
            <w:top w:w="0" w:type="dxa"/>
            <w:left w:w="115" w:type="dxa"/>
            <w:bottom w:w="0" w:type="dxa"/>
            <w:right w:w="115" w:type="dxa"/>
          </w:tblCellMar>
        </w:tblPrEx>
        <w:trPr>
          <w:trHeight w:val="577" w:hRule="atLeast"/>
        </w:trPr>
        <w:tc>
          <w:tcPr>
            <w:tcW w:w="4968" w:type="dxa"/>
            <w:tcBorders>
              <w:top w:val="single" w:color="000000" w:sz="6" w:space="0"/>
              <w:left w:val="single" w:color="000000" w:sz="6" w:space="0"/>
              <w:bottom w:val="single" w:color="000000" w:sz="6" w:space="0"/>
              <w:right w:val="single" w:color="000000" w:sz="6" w:space="0"/>
            </w:tcBorders>
          </w:tcPr>
          <w:p w14:paraId="7F8DA719">
            <w:pPr>
              <w:widowControl w:val="0"/>
              <w:rPr>
                <w:rFonts w:ascii="Times" w:hAnsi="Times" w:eastAsia="Times" w:cs="Times"/>
                <w:b/>
                <w:sz w:val="20"/>
                <w:szCs w:val="20"/>
              </w:rPr>
            </w:pPr>
          </w:p>
          <w:p w14:paraId="3754E138">
            <w:pPr>
              <w:widowControl w:val="0"/>
              <w:rPr>
                <w:rFonts w:ascii="Times" w:hAnsi="Times" w:eastAsia="Times" w:cs="Times"/>
                <w:sz w:val="20"/>
                <w:szCs w:val="20"/>
              </w:rPr>
            </w:pPr>
            <w:r>
              <w:rPr>
                <w:rFonts w:ascii="Times" w:hAnsi="Times" w:eastAsia="Times" w:cs="Times"/>
                <w:b/>
                <w:sz w:val="20"/>
                <w:szCs w:val="20"/>
              </w:rPr>
              <w:t>PACKING AND MARKING:</w:t>
            </w:r>
            <w:r>
              <w:rPr>
                <w:rFonts w:ascii="Times" w:hAnsi="Times" w:eastAsia="Times" w:cs="Times"/>
                <w:sz w:val="20"/>
                <w:szCs w:val="20"/>
              </w:rPr>
              <w:t xml:space="preserve"> </w:t>
            </w:r>
          </w:p>
          <w:p w14:paraId="77253051">
            <w:pPr>
              <w:widowControl w:val="0"/>
              <w:jc w:val="both"/>
              <w:rPr>
                <w:rFonts w:ascii="Times" w:hAnsi="Times" w:eastAsia="Times" w:cs="Times"/>
                <w:sz w:val="20"/>
                <w:szCs w:val="20"/>
              </w:rPr>
            </w:pPr>
            <w:r>
              <w:rPr>
                <w:rFonts w:ascii="Times" w:hAnsi="Times" w:eastAsia="Times" w:cs="Times"/>
                <w:sz w:val="20"/>
                <w:szCs w:val="20"/>
              </w:rPr>
              <w:t>External and internal packaging should provide protection against spoilage, damages and atmospheric influence and guard cargo against loss in transportations.</w:t>
            </w:r>
          </w:p>
          <w:p w14:paraId="4922B4AB">
            <w:pPr>
              <w:widowControl w:val="0"/>
              <w:jc w:val="both"/>
              <w:rPr>
                <w:rFonts w:ascii="Times" w:hAnsi="Times" w:eastAsia="Times" w:cs="Times"/>
                <w:sz w:val="20"/>
                <w:szCs w:val="20"/>
              </w:rPr>
            </w:pPr>
          </w:p>
          <w:p w14:paraId="553C5A05">
            <w:pPr>
              <w:widowControl w:val="0"/>
              <w:jc w:val="both"/>
              <w:rPr>
                <w:rFonts w:ascii="Times" w:hAnsi="Times" w:eastAsia="Times" w:cs="Times"/>
                <w:sz w:val="20"/>
                <w:szCs w:val="20"/>
              </w:rPr>
            </w:pPr>
            <w:r>
              <w:rPr>
                <w:rFonts w:ascii="Times" w:hAnsi="Times" w:eastAsia="Times" w:cs="Times"/>
                <w:sz w:val="20"/>
                <w:szCs w:val="20"/>
              </w:rPr>
              <w:t xml:space="preserve">Marking of each shipped batch must necessarily be agreed in writing with the Buyer prior to the application for the products. </w:t>
            </w:r>
          </w:p>
          <w:p w14:paraId="30AC4EBD">
            <w:pPr>
              <w:widowControl w:val="0"/>
              <w:jc w:val="both"/>
              <w:rPr>
                <w:rFonts w:ascii="Times" w:hAnsi="Times" w:eastAsia="Times" w:cs="Times"/>
                <w:sz w:val="20"/>
                <w:szCs w:val="20"/>
              </w:rPr>
            </w:pPr>
          </w:p>
          <w:p w14:paraId="6FC54594">
            <w:pPr>
              <w:widowControl w:val="0"/>
              <w:jc w:val="both"/>
              <w:rPr>
                <w:rFonts w:ascii="Times" w:hAnsi="Times" w:eastAsia="Times" w:cs="Times"/>
                <w:sz w:val="20"/>
                <w:szCs w:val="20"/>
              </w:rPr>
            </w:pPr>
            <w:r>
              <w:rPr>
                <w:rFonts w:ascii="Times" w:hAnsi="Times" w:eastAsia="Times" w:cs="Times"/>
                <w:sz w:val="20"/>
                <w:szCs w:val="20"/>
              </w:rPr>
              <w:t>The marking must be in Russian and English.</w:t>
            </w:r>
          </w:p>
          <w:p w14:paraId="105137F4">
            <w:pPr>
              <w:widowControl w:val="0"/>
              <w:jc w:val="both"/>
              <w:rPr>
                <w:rFonts w:ascii="Times" w:hAnsi="Times" w:eastAsia="Times" w:cs="Times"/>
                <w:sz w:val="20"/>
                <w:szCs w:val="20"/>
              </w:rPr>
            </w:pPr>
          </w:p>
        </w:tc>
        <w:tc>
          <w:tcPr>
            <w:tcW w:w="5400" w:type="dxa"/>
            <w:tcBorders>
              <w:top w:val="single" w:color="000000" w:sz="6" w:space="0"/>
              <w:left w:val="single" w:color="000000" w:sz="6" w:space="0"/>
              <w:bottom w:val="single" w:color="000000" w:sz="6" w:space="0"/>
              <w:right w:val="single" w:color="000000" w:sz="6" w:space="0"/>
            </w:tcBorders>
          </w:tcPr>
          <w:p w14:paraId="27EFA0DE">
            <w:pPr>
              <w:widowControl w:val="0"/>
              <w:rPr>
                <w:rFonts w:ascii="Times" w:hAnsi="Times" w:eastAsia="Times" w:cs="Times"/>
                <w:b/>
                <w:sz w:val="20"/>
                <w:szCs w:val="20"/>
              </w:rPr>
            </w:pPr>
          </w:p>
          <w:p w14:paraId="3196F803">
            <w:pPr>
              <w:widowControl w:val="0"/>
              <w:rPr>
                <w:rFonts w:ascii="Times" w:hAnsi="Times" w:eastAsia="Times" w:cs="Times"/>
                <w:sz w:val="20"/>
                <w:szCs w:val="20"/>
                <w:lang w:val="ru-RU"/>
              </w:rPr>
            </w:pPr>
            <w:r>
              <w:rPr>
                <w:rFonts w:ascii="Times" w:hAnsi="Times" w:eastAsia="Times" w:cs="Times"/>
                <w:b/>
                <w:sz w:val="20"/>
                <w:szCs w:val="20"/>
                <w:lang w:val="ru-RU"/>
              </w:rPr>
              <w:t>УПАКОВКА И МАРКИРОВКА</w:t>
            </w:r>
            <w:r>
              <w:rPr>
                <w:rFonts w:ascii="Times" w:hAnsi="Times" w:eastAsia="Times" w:cs="Times"/>
                <w:sz w:val="20"/>
                <w:szCs w:val="20"/>
                <w:lang w:val="ru-RU"/>
              </w:rPr>
              <w:t xml:space="preserve">: </w:t>
            </w:r>
          </w:p>
          <w:p w14:paraId="72DB467B">
            <w:pPr>
              <w:widowControl w:val="0"/>
              <w:jc w:val="both"/>
              <w:rPr>
                <w:rFonts w:ascii="Times" w:hAnsi="Times" w:eastAsia="Times" w:cs="Times"/>
                <w:sz w:val="20"/>
                <w:szCs w:val="20"/>
                <w:lang w:val="ru-RU"/>
              </w:rPr>
            </w:pPr>
            <w:r>
              <w:rPr>
                <w:rFonts w:ascii="Times" w:hAnsi="Times" w:eastAsia="Times" w:cs="Times"/>
                <w:sz w:val="20"/>
                <w:szCs w:val="20"/>
                <w:lang w:val="ru-RU"/>
              </w:rPr>
              <w:t>Внешняя и внутренняя упаковка должны обеспечивать защиту от порчи, повреждений и атмосферных воздействий и обеспечить сохранность груза при перевозках.</w:t>
            </w:r>
          </w:p>
          <w:p w14:paraId="26F72D88">
            <w:pPr>
              <w:widowControl w:val="0"/>
              <w:jc w:val="both"/>
              <w:rPr>
                <w:rFonts w:ascii="Times" w:hAnsi="Times" w:eastAsia="Times" w:cs="Times"/>
                <w:sz w:val="20"/>
                <w:szCs w:val="20"/>
                <w:lang w:val="ru-RU"/>
              </w:rPr>
            </w:pPr>
          </w:p>
          <w:p w14:paraId="66528EFC">
            <w:pPr>
              <w:widowControl w:val="0"/>
              <w:jc w:val="both"/>
              <w:rPr>
                <w:rFonts w:ascii="Times" w:hAnsi="Times" w:eastAsia="Times" w:cs="Times"/>
                <w:sz w:val="20"/>
                <w:szCs w:val="20"/>
                <w:lang w:val="ru-RU"/>
              </w:rPr>
            </w:pPr>
            <w:r>
              <w:rPr>
                <w:rFonts w:ascii="Times" w:hAnsi="Times" w:eastAsia="Times" w:cs="Times"/>
                <w:sz w:val="20"/>
                <w:szCs w:val="20"/>
                <w:lang w:val="ru-RU"/>
              </w:rPr>
              <w:t>Маркировка каждой отгружаемой партии должна в обязательном порядке быть письменно согласована с Покупателем до момента нанесения на продукцию.</w:t>
            </w:r>
          </w:p>
          <w:p w14:paraId="5B3CA4DD">
            <w:pPr>
              <w:widowControl w:val="0"/>
              <w:jc w:val="both"/>
              <w:rPr>
                <w:rFonts w:ascii="Times" w:hAnsi="Times" w:eastAsia="Times" w:cs="Times"/>
                <w:sz w:val="20"/>
                <w:szCs w:val="20"/>
                <w:lang w:val="ru-RU"/>
              </w:rPr>
            </w:pPr>
          </w:p>
          <w:p w14:paraId="0B017A28">
            <w:pPr>
              <w:widowControl w:val="0"/>
              <w:jc w:val="both"/>
              <w:rPr>
                <w:rFonts w:ascii="Times" w:hAnsi="Times" w:eastAsia="Times" w:cs="Times"/>
                <w:sz w:val="20"/>
                <w:szCs w:val="20"/>
                <w:lang w:val="ru-RU"/>
              </w:rPr>
            </w:pPr>
            <w:r>
              <w:rPr>
                <w:rFonts w:ascii="Times" w:hAnsi="Times" w:eastAsia="Times" w:cs="Times"/>
                <w:sz w:val="20"/>
                <w:szCs w:val="20"/>
                <w:lang w:val="ru-RU"/>
              </w:rPr>
              <w:t>Маркировка должна быть на русском и английском языках.</w:t>
            </w:r>
          </w:p>
          <w:p w14:paraId="59A907E4">
            <w:pPr>
              <w:widowControl w:val="0"/>
              <w:jc w:val="both"/>
              <w:rPr>
                <w:rFonts w:ascii="Times" w:hAnsi="Times" w:eastAsia="Times" w:cs="Times"/>
                <w:sz w:val="20"/>
                <w:szCs w:val="20"/>
                <w:lang w:val="ru-RU"/>
              </w:rPr>
            </w:pPr>
          </w:p>
        </w:tc>
      </w:tr>
      <w:tr w14:paraId="04C7DDC1">
        <w:tblPrEx>
          <w:tblCellMar>
            <w:top w:w="0" w:type="dxa"/>
            <w:left w:w="115" w:type="dxa"/>
            <w:bottom w:w="0" w:type="dxa"/>
            <w:right w:w="115" w:type="dxa"/>
          </w:tblCellMar>
        </w:tblPrEx>
        <w:tc>
          <w:tcPr>
            <w:tcW w:w="4968" w:type="dxa"/>
            <w:tcBorders>
              <w:top w:val="single" w:color="000000" w:sz="6" w:space="0"/>
              <w:left w:val="single" w:color="000000" w:sz="6" w:space="0"/>
              <w:bottom w:val="single" w:color="000000" w:sz="6" w:space="0"/>
              <w:right w:val="single" w:color="000000" w:sz="6" w:space="0"/>
            </w:tcBorders>
          </w:tcPr>
          <w:p w14:paraId="0A57CE39">
            <w:pPr>
              <w:widowControl w:val="0"/>
              <w:jc w:val="both"/>
              <w:rPr>
                <w:rFonts w:ascii="Times" w:hAnsi="Times" w:eastAsia="Times" w:cs="Times"/>
                <w:b/>
                <w:sz w:val="20"/>
                <w:szCs w:val="20"/>
                <w:lang w:val="ru-RU"/>
              </w:rPr>
            </w:pPr>
          </w:p>
          <w:p w14:paraId="368A5817">
            <w:pPr>
              <w:widowControl w:val="0"/>
              <w:jc w:val="both"/>
              <w:rPr>
                <w:rFonts w:ascii="Times" w:hAnsi="Times" w:eastAsia="Times" w:cs="Times"/>
              </w:rPr>
            </w:pPr>
            <w:r>
              <w:rPr>
                <w:rFonts w:ascii="Times" w:hAnsi="Times" w:eastAsia="Times" w:cs="Times"/>
                <w:b/>
                <w:sz w:val="20"/>
                <w:szCs w:val="20"/>
              </w:rPr>
              <w:t>PAYMENT TERMS:</w:t>
            </w:r>
            <w:r>
              <w:rPr>
                <w:rFonts w:ascii="Times" w:hAnsi="Times" w:eastAsia="Times" w:cs="Times"/>
                <w:sz w:val="20"/>
                <w:szCs w:val="20"/>
              </w:rPr>
              <w:t xml:space="preserve"> </w:t>
            </w:r>
            <w:r>
              <w:rPr>
                <w:rFonts w:ascii="Times" w:hAnsi="Times" w:eastAsia="Times" w:cs="Times"/>
              </w:rPr>
              <w:t xml:space="preserve"> </w:t>
            </w:r>
          </w:p>
          <w:p w14:paraId="37E35EEF">
            <w:pPr>
              <w:widowControl w:val="0"/>
              <w:jc w:val="both"/>
              <w:rPr>
                <w:rFonts w:ascii="Times" w:hAnsi="Times" w:eastAsia="Times" w:cs="Times"/>
              </w:rPr>
            </w:pPr>
          </w:p>
          <w:p w14:paraId="323DE886">
            <w:pPr>
              <w:widowControl w:val="0"/>
              <w:jc w:val="both"/>
              <w:rPr>
                <w:rFonts w:ascii="Times" w:hAnsi="Times" w:eastAsia="Times" w:cs="Times"/>
                <w:sz w:val="20"/>
                <w:szCs w:val="20"/>
              </w:rPr>
            </w:pPr>
            <w:r>
              <w:rPr>
                <w:rFonts w:ascii="Times" w:hAnsi="Times" w:eastAsia="Times" w:cs="Times"/>
                <w:sz w:val="20"/>
                <w:szCs w:val="20"/>
              </w:rPr>
              <w:t>The Parties specify payment terms in the Invoice for a concrete delivery. All payments under the present Contract are carried out in EURO by bank transfer.</w:t>
            </w:r>
          </w:p>
          <w:p w14:paraId="0AE380C9">
            <w:pPr>
              <w:widowControl w:val="0"/>
              <w:jc w:val="both"/>
              <w:rPr>
                <w:rFonts w:ascii="Times" w:hAnsi="Times" w:eastAsia="Times" w:cs="Times"/>
                <w:sz w:val="20"/>
                <w:szCs w:val="20"/>
              </w:rPr>
            </w:pPr>
            <w:r>
              <w:rPr>
                <w:rFonts w:ascii="Times" w:hAnsi="Times" w:eastAsia="Times" w:cs="Times"/>
                <w:sz w:val="20"/>
                <w:szCs w:val="20"/>
              </w:rPr>
              <w:t xml:space="preserve">At advance payment, in case of goods non-delivery in confirmed dates by the « SHIPMENT PERIOD» the Seller returns to the Buyer the sum of advance payment not later than 180 days from the date of reception from the Buyer of  the notice on refusal of the ordered Goods.  </w:t>
            </w:r>
          </w:p>
          <w:p w14:paraId="5562A8FB">
            <w:pPr>
              <w:widowControl w:val="0"/>
              <w:jc w:val="both"/>
              <w:rPr>
                <w:rFonts w:ascii="Times" w:hAnsi="Times" w:eastAsia="Times" w:cs="Times"/>
                <w:sz w:val="20"/>
                <w:szCs w:val="20"/>
              </w:rPr>
            </w:pPr>
            <w:r>
              <w:rPr>
                <w:rFonts w:ascii="Times" w:hAnsi="Times" w:eastAsia="Times" w:cs="Times"/>
                <w:sz w:val="20"/>
                <w:szCs w:val="20"/>
              </w:rPr>
              <w:t>In the case of changes of bank account details of any of the Parties other Party should be advised of it in written form and it is necessary to make the Additional signed by both Parties to the Present Contract with new established bank account details.</w:t>
            </w:r>
          </w:p>
          <w:p w14:paraId="050498D6">
            <w:pPr>
              <w:widowControl w:val="0"/>
              <w:jc w:val="both"/>
              <w:rPr>
                <w:rFonts w:ascii="Calibri" w:hAnsi="Calibri" w:eastAsia="Calibri" w:cs="Calibri"/>
                <w:sz w:val="20"/>
                <w:szCs w:val="20"/>
              </w:rPr>
            </w:pPr>
            <w:r>
              <w:rPr>
                <w:rFonts w:ascii="Times" w:hAnsi="Times" w:eastAsia="Times" w:cs="Times"/>
                <w:sz w:val="20"/>
                <w:szCs w:val="20"/>
              </w:rPr>
              <w:t>The date for the fulfilment of settlement obligations by the Parties under the Sales Contract is December 31, 202</w:t>
            </w:r>
            <w:r>
              <w:rPr>
                <w:rFonts w:ascii="Calibri" w:hAnsi="Calibri" w:eastAsia="Calibri" w:cs="Calibri"/>
                <w:sz w:val="20"/>
                <w:szCs w:val="20"/>
              </w:rPr>
              <w:t>6</w:t>
            </w:r>
          </w:p>
          <w:p w14:paraId="02E026E6">
            <w:pPr>
              <w:widowControl w:val="0"/>
              <w:jc w:val="both"/>
              <w:rPr>
                <w:rFonts w:ascii="Times" w:hAnsi="Times" w:eastAsia="Times" w:cs="Times"/>
                <w:sz w:val="20"/>
                <w:szCs w:val="20"/>
              </w:rPr>
            </w:pPr>
          </w:p>
          <w:p w14:paraId="5F1220D2">
            <w:pPr>
              <w:widowControl w:val="0"/>
              <w:jc w:val="both"/>
              <w:rPr>
                <w:rFonts w:ascii="Times" w:hAnsi="Times" w:eastAsia="Times" w:cs="Times"/>
                <w:sz w:val="20"/>
                <w:szCs w:val="20"/>
              </w:rPr>
            </w:pPr>
          </w:p>
        </w:tc>
        <w:tc>
          <w:tcPr>
            <w:tcW w:w="5400" w:type="dxa"/>
            <w:tcBorders>
              <w:top w:val="single" w:color="000000" w:sz="6" w:space="0"/>
              <w:left w:val="single" w:color="000000" w:sz="6" w:space="0"/>
              <w:bottom w:val="single" w:color="000000" w:sz="6" w:space="0"/>
              <w:right w:val="single" w:color="000000" w:sz="6" w:space="0"/>
            </w:tcBorders>
          </w:tcPr>
          <w:p w14:paraId="30102497">
            <w:pPr>
              <w:widowControl w:val="0"/>
              <w:jc w:val="both"/>
              <w:rPr>
                <w:rFonts w:ascii="Times" w:hAnsi="Times" w:eastAsia="Times" w:cs="Times"/>
                <w:b/>
                <w:sz w:val="20"/>
                <w:szCs w:val="20"/>
              </w:rPr>
            </w:pPr>
          </w:p>
          <w:p w14:paraId="0F3027F4">
            <w:pPr>
              <w:widowControl w:val="0"/>
              <w:jc w:val="both"/>
              <w:rPr>
                <w:rFonts w:ascii="Times" w:hAnsi="Times" w:eastAsia="Times" w:cs="Times"/>
                <w:sz w:val="20"/>
                <w:szCs w:val="20"/>
                <w:lang w:val="ru-RU"/>
              </w:rPr>
            </w:pPr>
            <w:r>
              <w:rPr>
                <w:rFonts w:ascii="Times" w:hAnsi="Times" w:eastAsia="Times" w:cs="Times"/>
                <w:b/>
                <w:sz w:val="20"/>
                <w:szCs w:val="20"/>
                <w:lang w:val="ru-RU"/>
              </w:rPr>
              <w:t>УСЛОВИЯ ОПЛАТЫ:</w:t>
            </w:r>
            <w:r>
              <w:rPr>
                <w:rFonts w:ascii="Times" w:hAnsi="Times" w:eastAsia="Times" w:cs="Times"/>
                <w:sz w:val="20"/>
                <w:szCs w:val="20"/>
                <w:lang w:val="ru-RU"/>
              </w:rPr>
              <w:t xml:space="preserve"> </w:t>
            </w:r>
          </w:p>
          <w:p w14:paraId="03D9F0FA">
            <w:pPr>
              <w:widowControl w:val="0"/>
              <w:jc w:val="both"/>
              <w:rPr>
                <w:rFonts w:ascii="Times" w:hAnsi="Times" w:eastAsia="Times" w:cs="Times"/>
                <w:sz w:val="20"/>
                <w:szCs w:val="20"/>
                <w:lang w:val="ru-RU"/>
              </w:rPr>
            </w:pPr>
          </w:p>
          <w:p w14:paraId="269FA046">
            <w:pPr>
              <w:widowControl w:val="0"/>
              <w:jc w:val="both"/>
              <w:rPr>
                <w:rFonts w:ascii="Times" w:hAnsi="Times" w:eastAsia="Times" w:cs="Times"/>
                <w:sz w:val="20"/>
                <w:szCs w:val="20"/>
                <w:lang w:val="ru-RU"/>
              </w:rPr>
            </w:pPr>
            <w:r>
              <w:rPr>
                <w:rFonts w:ascii="Times" w:hAnsi="Times" w:eastAsia="Times" w:cs="Times"/>
                <w:sz w:val="20"/>
                <w:szCs w:val="20"/>
                <w:lang w:val="ru-RU"/>
              </w:rPr>
              <w:t xml:space="preserve">Стороны указывают порядок расчетов в </w:t>
            </w:r>
            <w:r>
              <w:rPr>
                <w:rFonts w:eastAsia="Times" w:cs="Times" w:asciiTheme="minorHAnsi" w:hAnsiTheme="minorHAnsi"/>
                <w:sz w:val="20"/>
                <w:szCs w:val="20"/>
                <w:lang w:val="ru-RU"/>
              </w:rPr>
              <w:t>Инвойсе</w:t>
            </w:r>
            <w:r>
              <w:rPr>
                <w:rFonts w:ascii="Times" w:hAnsi="Times" w:eastAsia="Times" w:cs="Times"/>
                <w:sz w:val="20"/>
                <w:szCs w:val="20"/>
                <w:lang w:val="ru-RU"/>
              </w:rPr>
              <w:t xml:space="preserve"> на конкретную поставку. Все платежи по настоящему Договору осуществляются в Евро банковским переводом. </w:t>
            </w:r>
          </w:p>
          <w:p w14:paraId="654B14A3">
            <w:pPr>
              <w:widowControl w:val="0"/>
              <w:jc w:val="both"/>
              <w:rPr>
                <w:rFonts w:ascii="Times" w:hAnsi="Times" w:eastAsia="Times" w:cs="Times"/>
                <w:sz w:val="20"/>
                <w:szCs w:val="20"/>
                <w:lang w:val="ru-RU"/>
              </w:rPr>
            </w:pPr>
            <w:r>
              <w:rPr>
                <w:rFonts w:ascii="Times" w:hAnsi="Times" w:eastAsia="Times" w:cs="Times"/>
                <w:sz w:val="20"/>
                <w:szCs w:val="20"/>
                <w:lang w:val="ru-RU"/>
              </w:rPr>
              <w:t xml:space="preserve">При авансовых платежах в случае не поставки Товара в срок, согласно пункту Договора «ПЕРИОД ОТГРУЗКИ», Продавец возвращает покупателю сумму авансового платежа не позднее 180 рабочих дней с даты получения от Покупателя извещения об отказе от заказанного Товара. В случае изменения банковских реквизитов любой из Сторон другая Сторона должна быть поставлена об этом в известность в письменном виде, и надлежит составить подписанное обеими сторонами Дополнение к настоящему Договору с вновь установленными банковскими реквизитами. </w:t>
            </w:r>
          </w:p>
          <w:p w14:paraId="6CBDCE1F">
            <w:pPr>
              <w:widowControl w:val="0"/>
              <w:jc w:val="both"/>
              <w:rPr>
                <w:rFonts w:ascii="Times" w:hAnsi="Times" w:eastAsia="Times" w:cs="Times"/>
                <w:sz w:val="20"/>
                <w:szCs w:val="20"/>
                <w:lang w:val="ru-RU"/>
              </w:rPr>
            </w:pPr>
            <w:r>
              <w:rPr>
                <w:rFonts w:ascii="Times" w:hAnsi="Times" w:eastAsia="Times" w:cs="Times"/>
                <w:sz w:val="20"/>
                <w:szCs w:val="20"/>
                <w:lang w:val="ru-RU"/>
              </w:rPr>
              <w:t>Срок исполнения Сторонами обязательств по расчетам по Договору 31.12.202</w:t>
            </w:r>
            <w:r>
              <w:rPr>
                <w:rFonts w:ascii="Calibri" w:hAnsi="Calibri" w:eastAsia="Calibri" w:cs="Calibri"/>
                <w:sz w:val="20"/>
                <w:szCs w:val="20"/>
                <w:lang w:val="ru-RU"/>
              </w:rPr>
              <w:t>6</w:t>
            </w:r>
            <w:r>
              <w:rPr>
                <w:rFonts w:ascii="Times" w:hAnsi="Times" w:eastAsia="Times" w:cs="Times"/>
                <w:sz w:val="20"/>
                <w:szCs w:val="20"/>
                <w:lang w:val="ru-RU"/>
              </w:rPr>
              <w:t xml:space="preserve"> г.</w:t>
            </w:r>
          </w:p>
          <w:p w14:paraId="7926778B">
            <w:pPr>
              <w:widowControl w:val="0"/>
              <w:jc w:val="both"/>
              <w:rPr>
                <w:rFonts w:ascii="Times" w:hAnsi="Times" w:eastAsia="Times" w:cs="Times"/>
                <w:sz w:val="20"/>
                <w:szCs w:val="20"/>
                <w:lang w:val="ru-RU"/>
              </w:rPr>
            </w:pPr>
          </w:p>
        </w:tc>
      </w:tr>
      <w:tr w14:paraId="60E542D9">
        <w:tblPrEx>
          <w:tblCellMar>
            <w:top w:w="0" w:type="dxa"/>
            <w:left w:w="115" w:type="dxa"/>
            <w:bottom w:w="0" w:type="dxa"/>
            <w:right w:w="115" w:type="dxa"/>
          </w:tblCellMar>
        </w:tblPrEx>
        <w:trPr>
          <w:trHeight w:val="3171" w:hRule="atLeast"/>
        </w:trPr>
        <w:tc>
          <w:tcPr>
            <w:tcW w:w="4968" w:type="dxa"/>
            <w:tcBorders>
              <w:top w:val="single" w:color="000000" w:sz="6" w:space="0"/>
              <w:left w:val="single" w:color="000000" w:sz="6" w:space="0"/>
              <w:bottom w:val="single" w:color="000000" w:sz="6" w:space="0"/>
              <w:right w:val="single" w:color="000000" w:sz="6" w:space="0"/>
            </w:tcBorders>
          </w:tcPr>
          <w:p w14:paraId="35451951">
            <w:pPr>
              <w:widowControl w:val="0"/>
              <w:rPr>
                <w:rFonts w:ascii="Times" w:hAnsi="Times" w:eastAsia="Times" w:cs="Times"/>
                <w:b/>
                <w:sz w:val="20"/>
                <w:szCs w:val="20"/>
                <w:lang w:val="ru-RU"/>
              </w:rPr>
            </w:pPr>
          </w:p>
          <w:p w14:paraId="70B4B1EA">
            <w:pPr>
              <w:widowControl w:val="0"/>
              <w:rPr>
                <w:rFonts w:ascii="Times" w:hAnsi="Times" w:eastAsia="Times" w:cs="Times"/>
                <w:b/>
                <w:sz w:val="20"/>
                <w:szCs w:val="20"/>
              </w:rPr>
            </w:pPr>
            <w:r>
              <w:rPr>
                <w:rFonts w:ascii="Times" w:hAnsi="Times" w:eastAsia="Times" w:cs="Times"/>
                <w:b/>
                <w:sz w:val="20"/>
                <w:szCs w:val="20"/>
              </w:rPr>
              <w:t>GOODS ACCEPTANCE/CLAIMS:</w:t>
            </w:r>
          </w:p>
          <w:p w14:paraId="33F8EC12">
            <w:pPr>
              <w:widowControl w:val="0"/>
              <w:rPr>
                <w:rFonts w:ascii="Times" w:hAnsi="Times" w:eastAsia="Times" w:cs="Times"/>
                <w:b/>
                <w:sz w:val="20"/>
                <w:szCs w:val="20"/>
              </w:rPr>
            </w:pPr>
          </w:p>
          <w:p w14:paraId="14FD1D8C">
            <w:pPr>
              <w:widowControl w:val="0"/>
              <w:jc w:val="both"/>
              <w:rPr>
                <w:rFonts w:ascii="Times" w:hAnsi="Times" w:eastAsia="Times" w:cs="Times"/>
                <w:sz w:val="20"/>
                <w:szCs w:val="20"/>
              </w:rPr>
            </w:pPr>
            <w:r>
              <w:rPr>
                <w:rFonts w:ascii="Times" w:hAnsi="Times" w:eastAsia="Times" w:cs="Times"/>
                <w:sz w:val="20"/>
                <w:szCs w:val="20"/>
              </w:rPr>
              <w:t xml:space="preserve">Goods acceptance by the quantity and outer appearance shall be made in Buyer’s warehouse in </w:t>
            </w:r>
            <w:r>
              <w:rPr>
                <w:rFonts w:ascii="Times" w:hAnsi="Times" w:eastAsia="Times" w:cs="Times"/>
                <w:sz w:val="20"/>
                <w:szCs w:val="20"/>
                <w:highlight w:val="yellow"/>
              </w:rPr>
              <w:t>Petrozavodsk</w:t>
            </w:r>
            <w:r>
              <w:rPr>
                <w:rFonts w:ascii="Times" w:hAnsi="Times" w:eastAsia="Times" w:cs="Times"/>
                <w:sz w:val="20"/>
                <w:szCs w:val="20"/>
              </w:rPr>
              <w:t xml:space="preserve"> at the moment of unloading of the Goods.</w:t>
            </w:r>
          </w:p>
          <w:p w14:paraId="15E720D9">
            <w:pPr>
              <w:widowControl w:val="0"/>
              <w:jc w:val="both"/>
              <w:rPr>
                <w:rFonts w:ascii="Times" w:hAnsi="Times" w:eastAsia="Times" w:cs="Times"/>
                <w:sz w:val="20"/>
                <w:szCs w:val="20"/>
              </w:rPr>
            </w:pPr>
            <w:r>
              <w:rPr>
                <w:rFonts w:ascii="Times" w:hAnsi="Times" w:eastAsia="Times" w:cs="Times"/>
                <w:sz w:val="20"/>
                <w:szCs w:val="20"/>
              </w:rPr>
              <w:t>Acceptance of the Goods by quality (latent defects) shall be made during its usage period and within storage period (best before date).</w:t>
            </w:r>
          </w:p>
          <w:p w14:paraId="09863348">
            <w:pPr>
              <w:widowControl w:val="0"/>
              <w:jc w:val="both"/>
              <w:rPr>
                <w:rFonts w:ascii="Times" w:hAnsi="Times" w:eastAsia="Times" w:cs="Times"/>
                <w:sz w:val="20"/>
                <w:szCs w:val="20"/>
              </w:rPr>
            </w:pPr>
            <w:r>
              <w:rPr>
                <w:rFonts w:ascii="Times" w:hAnsi="Times" w:eastAsia="Times" w:cs="Times"/>
                <w:sz w:val="20"/>
                <w:szCs w:val="20"/>
              </w:rPr>
              <w:t xml:space="preserve">If the quantity of the Goods does not correspond with the Invoice on this batch of the Goods, the Seller shall be obliged to compensate the cost of non-delivered quantity of the Goods in the way agreed with the Buyer. </w:t>
            </w:r>
          </w:p>
        </w:tc>
        <w:tc>
          <w:tcPr>
            <w:tcW w:w="5400" w:type="dxa"/>
            <w:tcBorders>
              <w:top w:val="single" w:color="000000" w:sz="6" w:space="0"/>
              <w:left w:val="single" w:color="000000" w:sz="6" w:space="0"/>
              <w:bottom w:val="single" w:color="000000" w:sz="6" w:space="0"/>
              <w:right w:val="single" w:color="000000" w:sz="6" w:space="0"/>
            </w:tcBorders>
          </w:tcPr>
          <w:p w14:paraId="31702705">
            <w:pPr>
              <w:widowControl w:val="0"/>
              <w:rPr>
                <w:rFonts w:ascii="Times" w:hAnsi="Times" w:eastAsia="Times" w:cs="Times"/>
                <w:b/>
                <w:sz w:val="20"/>
                <w:szCs w:val="20"/>
              </w:rPr>
            </w:pPr>
          </w:p>
          <w:p w14:paraId="69DD9763">
            <w:pPr>
              <w:widowControl w:val="0"/>
              <w:rPr>
                <w:rFonts w:ascii="Times" w:hAnsi="Times" w:eastAsia="Times" w:cs="Times"/>
                <w:b/>
                <w:sz w:val="20"/>
                <w:szCs w:val="20"/>
                <w:lang w:val="ru-RU"/>
              </w:rPr>
            </w:pPr>
            <w:r>
              <w:rPr>
                <w:rFonts w:ascii="Times" w:hAnsi="Times" w:eastAsia="Times" w:cs="Times"/>
                <w:b/>
                <w:sz w:val="20"/>
                <w:szCs w:val="20"/>
                <w:lang w:val="ru-RU"/>
              </w:rPr>
              <w:t xml:space="preserve">ПРИЕМ ТОВАРА/РЕКЛАМАЦИИ: </w:t>
            </w:r>
          </w:p>
          <w:p w14:paraId="7958938A">
            <w:pPr>
              <w:widowControl w:val="0"/>
              <w:rPr>
                <w:rFonts w:ascii="Times" w:hAnsi="Times" w:eastAsia="Times" w:cs="Times"/>
                <w:b/>
                <w:sz w:val="20"/>
                <w:szCs w:val="20"/>
                <w:lang w:val="ru-RU"/>
              </w:rPr>
            </w:pPr>
          </w:p>
          <w:p w14:paraId="76E7B8B6">
            <w:pPr>
              <w:widowControl w:val="0"/>
              <w:jc w:val="both"/>
              <w:rPr>
                <w:rFonts w:ascii="Times" w:hAnsi="Times" w:eastAsia="Times" w:cs="Times"/>
                <w:sz w:val="20"/>
                <w:szCs w:val="20"/>
                <w:lang w:val="ru-RU"/>
              </w:rPr>
            </w:pPr>
            <w:r>
              <w:rPr>
                <w:rFonts w:ascii="Times" w:hAnsi="Times" w:eastAsia="Times" w:cs="Times"/>
                <w:sz w:val="20"/>
                <w:szCs w:val="20"/>
                <w:lang w:val="ru-RU"/>
              </w:rPr>
              <w:t xml:space="preserve">Прием Товара по количеству и внешнему виду осуществляется на складе Покупателя </w:t>
            </w:r>
            <w:r>
              <w:rPr>
                <w:rFonts w:ascii="Times" w:hAnsi="Times" w:eastAsia="Times" w:cs="Times"/>
                <w:sz w:val="20"/>
                <w:szCs w:val="20"/>
                <w:highlight w:val="yellow"/>
                <w:lang w:val="ru-RU"/>
              </w:rPr>
              <w:t>в г. Петрозаводске</w:t>
            </w:r>
            <w:r>
              <w:rPr>
                <w:rFonts w:ascii="Times" w:hAnsi="Times" w:eastAsia="Times" w:cs="Times"/>
                <w:sz w:val="20"/>
                <w:szCs w:val="20"/>
                <w:lang w:val="ru-RU"/>
              </w:rPr>
              <w:t xml:space="preserve"> в момент выгрузки Товара.</w:t>
            </w:r>
          </w:p>
          <w:p w14:paraId="6F0BA777">
            <w:pPr>
              <w:widowControl w:val="0"/>
              <w:jc w:val="both"/>
              <w:rPr>
                <w:rFonts w:ascii="Times" w:hAnsi="Times" w:eastAsia="Times" w:cs="Times"/>
                <w:sz w:val="20"/>
                <w:szCs w:val="20"/>
                <w:lang w:val="ru-RU"/>
              </w:rPr>
            </w:pPr>
            <w:r>
              <w:rPr>
                <w:rFonts w:ascii="Times" w:hAnsi="Times" w:eastAsia="Times" w:cs="Times"/>
                <w:sz w:val="20"/>
                <w:szCs w:val="20"/>
                <w:lang w:val="ru-RU"/>
              </w:rPr>
              <w:t>Прием Товара по качеству (по скрытым недостаткам) осуществляется в период его использования в пределах срока хранения (годности).</w:t>
            </w:r>
          </w:p>
          <w:p w14:paraId="7690DE9E">
            <w:pPr>
              <w:widowControl w:val="0"/>
              <w:jc w:val="both"/>
              <w:rPr>
                <w:rFonts w:ascii="Times" w:hAnsi="Times" w:eastAsia="Times" w:cs="Times"/>
                <w:sz w:val="20"/>
                <w:szCs w:val="20"/>
                <w:lang w:val="ru-RU"/>
              </w:rPr>
            </w:pPr>
            <w:r>
              <w:rPr>
                <w:rFonts w:ascii="Times" w:hAnsi="Times" w:eastAsia="Times" w:cs="Times"/>
                <w:sz w:val="20"/>
                <w:szCs w:val="20"/>
                <w:lang w:val="ru-RU"/>
              </w:rPr>
              <w:t xml:space="preserve">Если количество товара не соответствует инвойсу на данную партию товара, Продавец обязуется возместить стоимость недопоставленного количества товара согласованным с Покупателем способом. </w:t>
            </w:r>
          </w:p>
        </w:tc>
      </w:tr>
      <w:tr w14:paraId="74AEBBD7">
        <w:tblPrEx>
          <w:tblCellMar>
            <w:top w:w="0" w:type="dxa"/>
            <w:left w:w="115" w:type="dxa"/>
            <w:bottom w:w="0" w:type="dxa"/>
            <w:right w:w="115" w:type="dxa"/>
          </w:tblCellMar>
        </w:tblPrEx>
        <w:trPr>
          <w:trHeight w:val="65" w:hRule="atLeast"/>
        </w:trPr>
        <w:tc>
          <w:tcPr>
            <w:tcW w:w="4968" w:type="dxa"/>
            <w:tcBorders>
              <w:top w:val="single" w:color="000000" w:sz="6" w:space="0"/>
              <w:left w:val="single" w:color="000000" w:sz="6" w:space="0"/>
              <w:bottom w:val="single" w:color="000000" w:sz="6" w:space="0"/>
              <w:right w:val="single" w:color="000000" w:sz="6" w:space="0"/>
            </w:tcBorders>
          </w:tcPr>
          <w:p w14:paraId="3F2A2A01">
            <w:pPr>
              <w:widowControl w:val="0"/>
              <w:jc w:val="both"/>
              <w:rPr>
                <w:rFonts w:ascii="Times" w:hAnsi="Times" w:eastAsia="Times" w:cs="Times"/>
                <w:b/>
                <w:sz w:val="20"/>
                <w:szCs w:val="20"/>
                <w:lang w:val="ru-RU"/>
              </w:rPr>
            </w:pPr>
          </w:p>
          <w:p w14:paraId="195253A8">
            <w:pPr>
              <w:widowControl w:val="0"/>
              <w:jc w:val="both"/>
              <w:rPr>
                <w:rFonts w:ascii="Times" w:hAnsi="Times" w:eastAsia="Times" w:cs="Times"/>
                <w:b/>
                <w:sz w:val="20"/>
                <w:szCs w:val="20"/>
              </w:rPr>
            </w:pPr>
            <w:r>
              <w:rPr>
                <w:rFonts w:ascii="Times" w:hAnsi="Times" w:eastAsia="Times" w:cs="Times"/>
                <w:b/>
                <w:sz w:val="20"/>
                <w:szCs w:val="20"/>
              </w:rPr>
              <w:t>ARBITRATION:</w:t>
            </w:r>
          </w:p>
          <w:p w14:paraId="71774E96">
            <w:pPr>
              <w:widowControl w:val="0"/>
              <w:jc w:val="both"/>
              <w:rPr>
                <w:rFonts w:ascii="Times" w:hAnsi="Times" w:eastAsia="Times" w:cs="Times"/>
                <w:b/>
                <w:sz w:val="20"/>
                <w:szCs w:val="20"/>
              </w:rPr>
            </w:pPr>
          </w:p>
          <w:p w14:paraId="3381D061">
            <w:pPr>
              <w:rPr>
                <w:sz w:val="20"/>
                <w:szCs w:val="20"/>
              </w:rPr>
            </w:pPr>
            <w:r>
              <w:rPr>
                <w:rFonts w:ascii="Times" w:hAnsi="Times" w:eastAsia="Times" w:cs="Times"/>
                <w:sz w:val="20"/>
                <w:szCs w:val="20"/>
              </w:rPr>
              <w:t xml:space="preserve">All disputes and disagreements which can arise from the present Contract or in connection with it, will solve the parties by negotiations. In case of impossibility of the permission of questions at issue by negotiation these disputes will </w:t>
            </w:r>
            <w:r>
              <w:rPr>
                <w:sz w:val="20"/>
                <w:szCs w:val="20"/>
              </w:rPr>
              <w:t>referred to the Arbitration Court at the place of the claimant.</w:t>
            </w:r>
          </w:p>
          <w:p w14:paraId="4AA9DCF1">
            <w:pPr>
              <w:jc w:val="both"/>
              <w:rPr>
                <w:sz w:val="20"/>
                <w:szCs w:val="20"/>
              </w:rPr>
            </w:pPr>
            <w:r>
              <w:rPr>
                <w:rFonts w:ascii="Times" w:hAnsi="Times" w:eastAsia="Times" w:cs="Times"/>
                <w:sz w:val="20"/>
                <w:szCs w:val="20"/>
              </w:rPr>
              <w:t>Documents transmitted by facsimile or electronic communication are valid as original.</w:t>
            </w:r>
          </w:p>
        </w:tc>
        <w:tc>
          <w:tcPr>
            <w:tcW w:w="5400" w:type="dxa"/>
            <w:tcBorders>
              <w:top w:val="single" w:color="000000" w:sz="6" w:space="0"/>
              <w:left w:val="single" w:color="000000" w:sz="6" w:space="0"/>
              <w:bottom w:val="single" w:color="000000" w:sz="6" w:space="0"/>
              <w:right w:val="single" w:color="000000" w:sz="6" w:space="0"/>
            </w:tcBorders>
          </w:tcPr>
          <w:p w14:paraId="14F3E0E1">
            <w:pPr>
              <w:widowControl w:val="0"/>
              <w:jc w:val="both"/>
              <w:rPr>
                <w:rFonts w:ascii="Times" w:hAnsi="Times" w:eastAsia="Times" w:cs="Times"/>
                <w:b/>
                <w:sz w:val="20"/>
                <w:szCs w:val="20"/>
              </w:rPr>
            </w:pPr>
          </w:p>
          <w:p w14:paraId="59C3FC96">
            <w:pPr>
              <w:widowControl w:val="0"/>
              <w:jc w:val="both"/>
              <w:rPr>
                <w:rFonts w:ascii="Times" w:hAnsi="Times" w:eastAsia="Times" w:cs="Times"/>
                <w:b/>
                <w:sz w:val="20"/>
                <w:szCs w:val="20"/>
                <w:lang w:val="ru-RU"/>
              </w:rPr>
            </w:pPr>
            <w:r>
              <w:rPr>
                <w:rFonts w:ascii="Times" w:hAnsi="Times" w:eastAsia="Times" w:cs="Times"/>
                <w:b/>
                <w:sz w:val="20"/>
                <w:szCs w:val="20"/>
                <w:lang w:val="ru-RU"/>
              </w:rPr>
              <w:t>АРБИТРАЖ:</w:t>
            </w:r>
          </w:p>
          <w:p w14:paraId="7B50B8AC">
            <w:pPr>
              <w:widowControl w:val="0"/>
              <w:jc w:val="both"/>
              <w:rPr>
                <w:rFonts w:ascii="Times" w:hAnsi="Times" w:eastAsia="Times" w:cs="Times"/>
                <w:b/>
                <w:sz w:val="20"/>
                <w:szCs w:val="20"/>
                <w:lang w:val="ru-RU"/>
              </w:rPr>
            </w:pPr>
          </w:p>
          <w:p w14:paraId="7315BC96">
            <w:pPr>
              <w:widowControl w:val="0"/>
              <w:jc w:val="both"/>
              <w:rPr>
                <w:rFonts w:ascii="Times" w:hAnsi="Times" w:eastAsia="Times" w:cs="Times"/>
                <w:sz w:val="20"/>
                <w:szCs w:val="20"/>
                <w:lang w:val="ru-RU"/>
              </w:rPr>
            </w:pPr>
            <w:r>
              <w:rPr>
                <w:rFonts w:ascii="Times" w:hAnsi="Times" w:eastAsia="Times" w:cs="Times"/>
                <w:sz w:val="20"/>
                <w:szCs w:val="20"/>
                <w:lang w:val="ru-RU"/>
              </w:rPr>
              <w:t>Все споры и разногласия, которые могут возникнуть из настоящего Контракта или в связи с ним, стороны будут решать путем переговоров. В случае невозможности разрешения спорных вопросов путем переговоров, эти споры передаются на рассмотрение в Арбитражный Суд по месту Истца.</w:t>
            </w:r>
          </w:p>
          <w:p w14:paraId="32A2DD60">
            <w:pPr>
              <w:widowControl w:val="0"/>
              <w:jc w:val="both"/>
              <w:rPr>
                <w:rFonts w:ascii="Times" w:hAnsi="Times" w:eastAsia="Times" w:cs="Times"/>
                <w:sz w:val="20"/>
                <w:szCs w:val="20"/>
                <w:lang w:val="ru-RU"/>
              </w:rPr>
            </w:pPr>
            <w:r>
              <w:rPr>
                <w:rFonts w:ascii="Times" w:hAnsi="Times" w:eastAsia="Times" w:cs="Times"/>
                <w:sz w:val="20"/>
                <w:szCs w:val="20"/>
                <w:lang w:val="ru-RU"/>
              </w:rPr>
              <w:t>Документы, передаваемые посредством факсимильной или электронной связи, имеют силу оригинала.</w:t>
            </w:r>
          </w:p>
          <w:p w14:paraId="0296BBBB">
            <w:pPr>
              <w:widowControl w:val="0"/>
              <w:jc w:val="both"/>
              <w:rPr>
                <w:rFonts w:ascii="Times" w:hAnsi="Times" w:eastAsia="Times" w:cs="Times"/>
                <w:sz w:val="20"/>
                <w:szCs w:val="20"/>
                <w:lang w:val="ru-RU"/>
              </w:rPr>
            </w:pPr>
          </w:p>
        </w:tc>
      </w:tr>
      <w:tr w14:paraId="4EFA6396">
        <w:tblPrEx>
          <w:tblCellMar>
            <w:top w:w="0" w:type="dxa"/>
            <w:left w:w="115" w:type="dxa"/>
            <w:bottom w:w="0" w:type="dxa"/>
            <w:right w:w="115" w:type="dxa"/>
          </w:tblCellMar>
        </w:tblPrEx>
        <w:trPr>
          <w:trHeight w:val="65" w:hRule="atLeast"/>
        </w:trPr>
        <w:tc>
          <w:tcPr>
            <w:tcW w:w="4968" w:type="dxa"/>
            <w:tcBorders>
              <w:top w:val="single" w:color="000000" w:sz="6" w:space="0"/>
              <w:left w:val="single" w:color="000000" w:sz="6" w:space="0"/>
              <w:bottom w:val="single" w:color="000000" w:sz="6" w:space="0"/>
              <w:right w:val="single" w:color="000000" w:sz="6" w:space="0"/>
            </w:tcBorders>
          </w:tcPr>
          <w:p w14:paraId="5A93591C">
            <w:pPr>
              <w:widowControl w:val="0"/>
              <w:jc w:val="both"/>
              <w:rPr>
                <w:rFonts w:ascii="Times" w:hAnsi="Times" w:eastAsia="Times" w:cs="Times"/>
                <w:b/>
                <w:sz w:val="20"/>
                <w:szCs w:val="20"/>
                <w:lang w:val="ru-RU"/>
              </w:rPr>
            </w:pPr>
          </w:p>
          <w:p w14:paraId="507BFBF5">
            <w:pPr>
              <w:widowControl w:val="0"/>
              <w:jc w:val="both"/>
              <w:rPr>
                <w:rFonts w:ascii="Times" w:hAnsi="Times" w:eastAsia="Times" w:cs="Times"/>
                <w:b/>
                <w:sz w:val="20"/>
                <w:szCs w:val="20"/>
              </w:rPr>
            </w:pPr>
            <w:r>
              <w:rPr>
                <w:rFonts w:ascii="Times" w:hAnsi="Times" w:eastAsia="Times" w:cs="Times"/>
                <w:b/>
                <w:sz w:val="20"/>
                <w:szCs w:val="20"/>
              </w:rPr>
              <w:t>FORCE MAJEURE:</w:t>
            </w:r>
          </w:p>
          <w:p w14:paraId="37240761">
            <w:pPr>
              <w:jc w:val="both"/>
              <w:rPr>
                <w:sz w:val="20"/>
                <w:szCs w:val="20"/>
              </w:rPr>
            </w:pPr>
            <w:r>
              <w:rPr>
                <w:sz w:val="20"/>
                <w:szCs w:val="20"/>
              </w:rPr>
              <w:t xml:space="preserve">1. Neither Party shall be liable for failure to perform any of its obligations in whole or in part, when non-performance is a direct consequence of any circumstances of irresistible (force majeure) nature, which are beyond the reasonable control of the Parties and occurred after conclusion of this Contract. </w:t>
            </w:r>
          </w:p>
          <w:p w14:paraId="7A359B1C">
            <w:pPr>
              <w:jc w:val="both"/>
              <w:rPr>
                <w:sz w:val="20"/>
                <w:szCs w:val="20"/>
              </w:rPr>
            </w:pPr>
            <w:r>
              <w:rPr>
                <w:sz w:val="20"/>
                <w:szCs w:val="20"/>
              </w:rPr>
              <w:t xml:space="preserve">2. Under this Contract, force majeure shall include: hostilities, strikes, political sanctions, fires, floods, earthquakes and other Acts of Nature. </w:t>
            </w:r>
          </w:p>
          <w:p w14:paraId="093556ED">
            <w:pPr>
              <w:jc w:val="both"/>
              <w:rPr>
                <w:sz w:val="20"/>
                <w:szCs w:val="20"/>
              </w:rPr>
            </w:pPr>
          </w:p>
          <w:p w14:paraId="47D87747">
            <w:pPr>
              <w:jc w:val="both"/>
              <w:rPr>
                <w:sz w:val="20"/>
                <w:szCs w:val="20"/>
              </w:rPr>
            </w:pPr>
            <w:r>
              <w:rPr>
                <w:sz w:val="20"/>
                <w:szCs w:val="20"/>
              </w:rPr>
              <w:t>3. On the occurrence of force majeure, the Parties shall immediately notify each other in writing with documentary evidence of said circumstances within ten working days. Failure/untimely notice of such circumstances deprives the Party of the right to rely on them as a fact of non-fulfillment/improper fulfillment of its obligations under this Contract. Properly documented evidence of the occurrence of force majeure circumstances can be a certificate issued by an authorized state body.</w:t>
            </w:r>
          </w:p>
          <w:p w14:paraId="22187A39">
            <w:pPr>
              <w:jc w:val="both"/>
              <w:rPr>
                <w:sz w:val="20"/>
                <w:szCs w:val="20"/>
              </w:rPr>
            </w:pPr>
            <w:r>
              <w:rPr>
                <w:sz w:val="20"/>
                <w:szCs w:val="20"/>
              </w:rPr>
              <w:t xml:space="preserve"> </w:t>
            </w:r>
          </w:p>
          <w:p w14:paraId="6C261F83">
            <w:pPr>
              <w:jc w:val="both"/>
              <w:rPr>
                <w:b/>
                <w:sz w:val="20"/>
                <w:szCs w:val="20"/>
              </w:rPr>
            </w:pPr>
          </w:p>
          <w:p w14:paraId="78CA24EA">
            <w:pPr>
              <w:jc w:val="both"/>
              <w:rPr>
                <w:b/>
                <w:sz w:val="20"/>
                <w:szCs w:val="20"/>
              </w:rPr>
            </w:pPr>
          </w:p>
          <w:p w14:paraId="34446FD4">
            <w:pPr>
              <w:jc w:val="both"/>
              <w:rPr>
                <w:b/>
                <w:sz w:val="20"/>
                <w:szCs w:val="20"/>
              </w:rPr>
            </w:pPr>
          </w:p>
          <w:p w14:paraId="67AF49BE">
            <w:pPr>
              <w:jc w:val="both"/>
              <w:rPr>
                <w:b/>
                <w:sz w:val="20"/>
                <w:szCs w:val="20"/>
              </w:rPr>
            </w:pPr>
          </w:p>
          <w:p w14:paraId="05CA4E10">
            <w:pPr>
              <w:jc w:val="both"/>
              <w:rPr>
                <w:b/>
                <w:sz w:val="20"/>
                <w:szCs w:val="20"/>
              </w:rPr>
            </w:pPr>
            <w:r>
              <w:rPr>
                <w:b/>
                <w:sz w:val="20"/>
                <w:szCs w:val="20"/>
              </w:rPr>
              <w:t>OTHER TERMS AND CONDITIONS:</w:t>
            </w:r>
          </w:p>
          <w:p w14:paraId="3E5E3424">
            <w:pPr>
              <w:jc w:val="both"/>
              <w:rPr>
                <w:sz w:val="20"/>
                <w:szCs w:val="20"/>
              </w:rPr>
            </w:pPr>
          </w:p>
          <w:p w14:paraId="69DE90E3">
            <w:pPr>
              <w:jc w:val="both"/>
              <w:rPr>
                <w:sz w:val="20"/>
                <w:szCs w:val="20"/>
              </w:rPr>
            </w:pPr>
            <w:r>
              <w:rPr>
                <w:sz w:val="20"/>
                <w:szCs w:val="20"/>
              </w:rPr>
              <w:t>1.The present Contract can be cancelled by mutual written agreement of the Parties.</w:t>
            </w:r>
          </w:p>
          <w:p w14:paraId="571CBB8D">
            <w:pPr>
              <w:jc w:val="both"/>
              <w:rPr>
                <w:rFonts w:ascii="Arial" w:hAnsi="Arial" w:eastAsia="Arial" w:cs="Arial"/>
                <w:sz w:val="22"/>
                <w:szCs w:val="22"/>
              </w:rPr>
            </w:pPr>
            <w:r>
              <w:rPr>
                <w:sz w:val="20"/>
                <w:szCs w:val="20"/>
              </w:rPr>
              <w:t>2. All the amendments and addendums to the present Contract are valid only when issued in writing and signed by both Parties.</w:t>
            </w:r>
          </w:p>
          <w:p w14:paraId="723D4A52">
            <w:pPr>
              <w:jc w:val="both"/>
              <w:rPr>
                <w:sz w:val="20"/>
                <w:szCs w:val="20"/>
              </w:rPr>
            </w:pPr>
            <w:r>
              <w:rPr>
                <w:sz w:val="20"/>
                <w:szCs w:val="20"/>
              </w:rPr>
              <w:t xml:space="preserve">3. Any one of the Parties may unilaterally terminate the present Contract, by notifying the other Party about its decision 1 (one) month before termination, but the other Party shall not have the right to claim or compensation. </w:t>
            </w:r>
          </w:p>
          <w:p w14:paraId="0E91393E">
            <w:pPr>
              <w:jc w:val="both"/>
              <w:rPr>
                <w:rFonts w:ascii="Calibri" w:hAnsi="Calibri" w:eastAsia="Calibri" w:cs="Calibri"/>
                <w:sz w:val="20"/>
                <w:szCs w:val="20"/>
              </w:rPr>
            </w:pPr>
            <w:r>
              <w:rPr>
                <w:sz w:val="20"/>
                <w:szCs w:val="20"/>
              </w:rPr>
              <w:t xml:space="preserve">The Parties hereby agree that upon the receipt of the termination notice, referred above, they shall perform all their obligations under the present Contract by the date of its cancellation indicated in the respective termination notice. </w:t>
            </w:r>
          </w:p>
          <w:p w14:paraId="32E0510C">
            <w:pPr>
              <w:jc w:val="both"/>
              <w:rPr>
                <w:sz w:val="20"/>
                <w:szCs w:val="20"/>
              </w:rPr>
            </w:pPr>
            <w:bookmarkStart w:id="0" w:name="_heading=h.gjdgxs" w:colFirst="0" w:colLast="0"/>
            <w:bookmarkEnd w:id="0"/>
            <w:r>
              <w:rPr>
                <w:sz w:val="20"/>
                <w:szCs w:val="20"/>
              </w:rPr>
              <w:t>4. A possible annulment or cancellation of a certain part of the Contract herein does not influence on the validity of the whole Contract.</w:t>
            </w:r>
          </w:p>
        </w:tc>
        <w:tc>
          <w:tcPr>
            <w:tcW w:w="5400" w:type="dxa"/>
            <w:tcBorders>
              <w:top w:val="single" w:color="000000" w:sz="6" w:space="0"/>
              <w:left w:val="single" w:color="000000" w:sz="6" w:space="0"/>
              <w:bottom w:val="single" w:color="000000" w:sz="6" w:space="0"/>
              <w:right w:val="single" w:color="000000" w:sz="6" w:space="0"/>
            </w:tcBorders>
          </w:tcPr>
          <w:p w14:paraId="28AAE272">
            <w:pPr>
              <w:widowControl w:val="0"/>
              <w:jc w:val="both"/>
              <w:rPr>
                <w:rFonts w:ascii="Calibri" w:hAnsi="Calibri" w:eastAsia="Calibri" w:cs="Calibri"/>
                <w:b/>
                <w:sz w:val="20"/>
                <w:szCs w:val="20"/>
              </w:rPr>
            </w:pPr>
          </w:p>
          <w:p w14:paraId="664347D8">
            <w:pPr>
              <w:widowControl w:val="0"/>
              <w:jc w:val="both"/>
              <w:rPr>
                <w:rFonts w:ascii="Times" w:hAnsi="Times" w:eastAsia="Times" w:cs="Times"/>
                <w:b/>
                <w:sz w:val="20"/>
                <w:szCs w:val="20"/>
                <w:lang w:val="ru-RU"/>
              </w:rPr>
            </w:pPr>
            <w:r>
              <w:rPr>
                <w:rFonts w:ascii="Times" w:hAnsi="Times" w:eastAsia="Times" w:cs="Times"/>
                <w:b/>
                <w:sz w:val="20"/>
                <w:szCs w:val="20"/>
                <w:lang w:val="ru-RU"/>
              </w:rPr>
              <w:t>ФОРС МАЖОР:</w:t>
            </w:r>
          </w:p>
          <w:p w14:paraId="54A10085">
            <w:pPr>
              <w:widowControl w:val="0"/>
              <w:jc w:val="both"/>
              <w:rPr>
                <w:sz w:val="20"/>
                <w:szCs w:val="20"/>
                <w:lang w:val="ru-RU"/>
              </w:rPr>
            </w:pPr>
            <w:r>
              <w:rPr>
                <w:sz w:val="20"/>
                <w:szCs w:val="20"/>
                <w:lang w:val="ru-RU"/>
              </w:rPr>
              <w:t>1.Ни одна из сторон не будет нести ответственности за полное иди частичное невыполнение любых своих обязательств, если невыполнение будет являться прямым следствием обстоятельств непреодолимого (форм-мажорного) характера, находящихся вне контроля Сторон, возникших после заключения Договора.</w:t>
            </w:r>
          </w:p>
          <w:p w14:paraId="5FC655C2">
            <w:pPr>
              <w:widowControl w:val="0"/>
              <w:jc w:val="both"/>
              <w:rPr>
                <w:rFonts w:ascii="Times" w:hAnsi="Times" w:eastAsia="Times" w:cs="Times"/>
                <w:sz w:val="20"/>
                <w:szCs w:val="20"/>
                <w:lang w:val="ru-RU"/>
              </w:rPr>
            </w:pPr>
            <w:r>
              <w:rPr>
                <w:rFonts w:ascii="Times" w:hAnsi="Times" w:eastAsia="Times" w:cs="Times"/>
                <w:sz w:val="20"/>
                <w:szCs w:val="20"/>
                <w:lang w:val="ru-RU"/>
              </w:rPr>
              <w:t>2. Форс-мажорными обстоятельствами по Договору являются: военные действия, забастовки, политические санкции, пожары, наводнения, землетрясения и иные стихийные бедствия.</w:t>
            </w:r>
          </w:p>
          <w:p w14:paraId="5BD65872">
            <w:pPr>
              <w:widowControl w:val="0"/>
              <w:jc w:val="both"/>
              <w:rPr>
                <w:rFonts w:ascii="Times" w:hAnsi="Times" w:eastAsia="Times" w:cs="Times"/>
                <w:sz w:val="20"/>
                <w:szCs w:val="20"/>
                <w:lang w:val="ru-RU"/>
              </w:rPr>
            </w:pPr>
            <w:r>
              <w:rPr>
                <w:rFonts w:ascii="Times" w:hAnsi="Times" w:eastAsia="Times" w:cs="Times"/>
                <w:sz w:val="20"/>
                <w:szCs w:val="20"/>
                <w:lang w:val="ru-RU"/>
              </w:rPr>
              <w:t xml:space="preserve">3. О возникновении обстоятельств форс-мажора Стороны обязаны незамедлительно уведомить друг друга с письменным документальным подтверждением указанных обстоятельств в течение десяти рабочих дней. Неуведомление/несвоевременное уведомление о таких обстоятельствах лишает Сторону права ссылаться на них, как на обстоятельство неисполнения/ненадлежащего исполнения своих обязательств по настоящему Договору. Надлежащим документальным подтверждением возникновения обстоятельств форс-мажора может являться свидетельство, выданное уполномоченным на это государственным органом.   </w:t>
            </w:r>
          </w:p>
          <w:p w14:paraId="47AA3E3D">
            <w:pPr>
              <w:widowControl w:val="0"/>
              <w:jc w:val="both"/>
              <w:rPr>
                <w:rFonts w:ascii="Times" w:hAnsi="Times" w:eastAsia="Times" w:cs="Times"/>
                <w:b/>
                <w:sz w:val="20"/>
                <w:szCs w:val="20"/>
                <w:lang w:val="ru-RU"/>
              </w:rPr>
            </w:pPr>
          </w:p>
          <w:p w14:paraId="50CC9240">
            <w:pPr>
              <w:widowControl w:val="0"/>
              <w:jc w:val="both"/>
              <w:rPr>
                <w:rFonts w:ascii="Times" w:hAnsi="Times" w:eastAsia="Times" w:cs="Times"/>
                <w:b/>
                <w:sz w:val="20"/>
                <w:szCs w:val="20"/>
                <w:lang w:val="ru-RU"/>
              </w:rPr>
            </w:pPr>
          </w:p>
          <w:p w14:paraId="192A04FF">
            <w:pPr>
              <w:widowControl w:val="0"/>
              <w:jc w:val="both"/>
              <w:rPr>
                <w:rFonts w:ascii="Times" w:hAnsi="Times" w:eastAsia="Times" w:cs="Times"/>
                <w:b/>
                <w:sz w:val="20"/>
                <w:szCs w:val="20"/>
                <w:lang w:val="ru-RU"/>
              </w:rPr>
            </w:pPr>
            <w:r>
              <w:rPr>
                <w:rFonts w:ascii="Times" w:hAnsi="Times" w:eastAsia="Times" w:cs="Times"/>
                <w:b/>
                <w:sz w:val="20"/>
                <w:szCs w:val="20"/>
                <w:lang w:val="ru-RU"/>
              </w:rPr>
              <w:t>ПРОЧИЕ УСЛОВИЯ:</w:t>
            </w:r>
          </w:p>
          <w:p w14:paraId="29702146">
            <w:pPr>
              <w:widowControl w:val="0"/>
              <w:jc w:val="both"/>
              <w:rPr>
                <w:rFonts w:ascii="Times" w:hAnsi="Times" w:eastAsia="Times" w:cs="Times"/>
                <w:sz w:val="20"/>
                <w:szCs w:val="20"/>
                <w:lang w:val="ru-RU"/>
              </w:rPr>
            </w:pPr>
          </w:p>
          <w:p w14:paraId="7132D0E9">
            <w:pPr>
              <w:widowControl w:val="0"/>
              <w:jc w:val="both"/>
              <w:rPr>
                <w:rFonts w:ascii="Times" w:hAnsi="Times" w:eastAsia="Times" w:cs="Times"/>
                <w:sz w:val="20"/>
                <w:szCs w:val="20"/>
                <w:lang w:val="ru-RU"/>
              </w:rPr>
            </w:pPr>
            <w:r>
              <w:rPr>
                <w:rFonts w:ascii="Times" w:hAnsi="Times" w:eastAsia="Times" w:cs="Times"/>
                <w:sz w:val="20"/>
                <w:szCs w:val="20"/>
                <w:lang w:val="ru-RU"/>
              </w:rPr>
              <w:t>1. Настоящий Контракт может быть аннулирован взаимным письменным соглашением Сторон.</w:t>
            </w:r>
          </w:p>
          <w:p w14:paraId="49E10EA9">
            <w:pPr>
              <w:widowControl w:val="0"/>
              <w:jc w:val="both"/>
              <w:rPr>
                <w:rFonts w:ascii="Times" w:hAnsi="Times" w:eastAsia="Times" w:cs="Times"/>
                <w:sz w:val="20"/>
                <w:szCs w:val="20"/>
                <w:lang w:val="ru-RU"/>
              </w:rPr>
            </w:pPr>
            <w:r>
              <w:rPr>
                <w:rFonts w:ascii="Times" w:hAnsi="Times" w:eastAsia="Times" w:cs="Times"/>
                <w:sz w:val="20"/>
                <w:szCs w:val="20"/>
                <w:lang w:val="ru-RU"/>
              </w:rPr>
              <w:t>2. Все изменения и дополнения к настоящему Договору действительны только в том случае, если они выпущены в письменной форме и подписаны обеими Сторонами.</w:t>
            </w:r>
          </w:p>
          <w:p w14:paraId="30E99019">
            <w:pPr>
              <w:widowControl w:val="0"/>
              <w:jc w:val="both"/>
              <w:rPr>
                <w:rFonts w:ascii="Times" w:hAnsi="Times" w:eastAsia="Times" w:cs="Times"/>
                <w:sz w:val="20"/>
                <w:szCs w:val="20"/>
                <w:lang w:val="ru-RU"/>
              </w:rPr>
            </w:pPr>
            <w:r>
              <w:rPr>
                <w:rFonts w:ascii="Times" w:hAnsi="Times" w:eastAsia="Times" w:cs="Times"/>
                <w:sz w:val="20"/>
                <w:szCs w:val="20"/>
                <w:lang w:val="ru-RU"/>
              </w:rPr>
              <w:t>3. Любая из Сторон может в одностороннем порядке расторгнуть настоящий Договор, уведомив другую сторону о своем решении за 1 (один) месяц до расторжения, но другая Сторона не имеет права требовать компенсации.</w:t>
            </w:r>
          </w:p>
          <w:p w14:paraId="058001A8">
            <w:pPr>
              <w:widowControl w:val="0"/>
              <w:jc w:val="both"/>
              <w:rPr>
                <w:rFonts w:ascii="Times" w:hAnsi="Times" w:eastAsia="Times" w:cs="Times"/>
                <w:sz w:val="20"/>
                <w:szCs w:val="20"/>
                <w:lang w:val="ru-RU"/>
              </w:rPr>
            </w:pPr>
            <w:r>
              <w:rPr>
                <w:rFonts w:ascii="Times" w:hAnsi="Times" w:eastAsia="Times" w:cs="Times"/>
                <w:sz w:val="20"/>
                <w:szCs w:val="20"/>
                <w:lang w:val="ru-RU"/>
              </w:rPr>
              <w:t>Стороны настоящим соглашаются, что после получения упомянутого выше уведомления о прекращении действия они выполняют все свои обязательства по настоящему Договору на дату его отмены, указанные в соответствующем уведомлении о прекращении.</w:t>
            </w:r>
          </w:p>
          <w:p w14:paraId="7CEDD76E">
            <w:pPr>
              <w:widowControl w:val="0"/>
              <w:jc w:val="both"/>
              <w:rPr>
                <w:rFonts w:ascii="Times" w:hAnsi="Times" w:eastAsia="Times" w:cs="Times"/>
                <w:sz w:val="20"/>
                <w:szCs w:val="20"/>
                <w:lang w:val="ru-RU"/>
              </w:rPr>
            </w:pPr>
            <w:r>
              <w:rPr>
                <w:rFonts w:ascii="Times" w:hAnsi="Times" w:eastAsia="Times" w:cs="Times"/>
                <w:sz w:val="20"/>
                <w:szCs w:val="20"/>
                <w:lang w:val="ru-RU"/>
              </w:rPr>
              <w:t>4. Возможное аннулирование или аннулирование определенной части настоящего Договора не влияет на действительность всего Контракта.</w:t>
            </w:r>
          </w:p>
        </w:tc>
      </w:tr>
      <w:tr w14:paraId="35E7ED8F">
        <w:tblPrEx>
          <w:tblCellMar>
            <w:top w:w="0" w:type="dxa"/>
            <w:left w:w="115" w:type="dxa"/>
            <w:bottom w:w="0" w:type="dxa"/>
            <w:right w:w="115" w:type="dxa"/>
          </w:tblCellMar>
        </w:tblPrEx>
        <w:trPr>
          <w:trHeight w:val="3086" w:hRule="atLeast"/>
        </w:trPr>
        <w:tc>
          <w:tcPr>
            <w:tcW w:w="4968" w:type="dxa"/>
            <w:tcBorders>
              <w:top w:val="single" w:color="000000" w:sz="6" w:space="0"/>
              <w:left w:val="single" w:color="000000" w:sz="6" w:space="0"/>
              <w:bottom w:val="single" w:color="000000" w:sz="6" w:space="0"/>
              <w:right w:val="single" w:color="000000" w:sz="6" w:space="0"/>
            </w:tcBorders>
          </w:tcPr>
          <w:p w14:paraId="0C7C6242">
            <w:pPr>
              <w:widowControl w:val="0"/>
              <w:jc w:val="both"/>
              <w:rPr>
                <w:rFonts w:ascii="Times" w:hAnsi="Times" w:eastAsia="Times" w:cs="Times"/>
                <w:b/>
                <w:sz w:val="20"/>
                <w:szCs w:val="20"/>
                <w:lang w:val="ru-RU"/>
              </w:rPr>
            </w:pPr>
          </w:p>
          <w:p w14:paraId="7AC29FD8">
            <w:pPr>
              <w:widowControl w:val="0"/>
              <w:jc w:val="both"/>
              <w:rPr>
                <w:rFonts w:ascii="Times" w:hAnsi="Times" w:eastAsia="Times" w:cs="Times"/>
                <w:b/>
                <w:sz w:val="20"/>
                <w:szCs w:val="20"/>
              </w:rPr>
            </w:pPr>
            <w:r>
              <w:rPr>
                <w:rFonts w:ascii="Times" w:hAnsi="Times" w:eastAsia="Times" w:cs="Times"/>
                <w:b/>
                <w:sz w:val="20"/>
                <w:szCs w:val="20"/>
              </w:rPr>
              <w:t xml:space="preserve">DOCUMENTS: </w:t>
            </w:r>
          </w:p>
          <w:p w14:paraId="0EF7653D">
            <w:pPr>
              <w:widowControl w:val="0"/>
              <w:jc w:val="both"/>
              <w:rPr>
                <w:rFonts w:ascii="Times" w:hAnsi="Times" w:eastAsia="Times" w:cs="Times"/>
                <w:b/>
                <w:sz w:val="20"/>
                <w:szCs w:val="20"/>
              </w:rPr>
            </w:pPr>
            <w:r>
              <w:rPr>
                <w:rFonts w:ascii="Times" w:hAnsi="Times" w:eastAsia="Times" w:cs="Times"/>
                <w:sz w:val="20"/>
                <w:szCs w:val="20"/>
              </w:rPr>
              <w:t>All accompanying documents must be made in English and Russian.</w:t>
            </w:r>
          </w:p>
          <w:p w14:paraId="72210C7A">
            <w:pPr>
              <w:widowControl w:val="0"/>
              <w:jc w:val="both"/>
              <w:rPr>
                <w:rFonts w:ascii="Times" w:hAnsi="Times" w:eastAsia="Times" w:cs="Times"/>
                <w:sz w:val="20"/>
                <w:szCs w:val="20"/>
              </w:rPr>
            </w:pPr>
            <w:r>
              <w:rPr>
                <w:rFonts w:ascii="Times" w:hAnsi="Times" w:eastAsia="Times" w:cs="Times"/>
                <w:sz w:val="20"/>
                <w:szCs w:val="20"/>
              </w:rPr>
              <w:t>Full set of Originals and copy of waybill (air waybill, rail waybill or CMR, depends on the type of transport)</w:t>
            </w:r>
          </w:p>
          <w:p w14:paraId="0FFD5FA4">
            <w:pPr>
              <w:widowControl w:val="0"/>
              <w:jc w:val="both"/>
              <w:rPr>
                <w:rFonts w:ascii="Times" w:hAnsi="Times" w:eastAsia="Times" w:cs="Times"/>
                <w:sz w:val="20"/>
                <w:szCs w:val="20"/>
              </w:rPr>
            </w:pPr>
          </w:p>
          <w:p w14:paraId="5E433007">
            <w:pPr>
              <w:widowControl w:val="0"/>
              <w:jc w:val="both"/>
              <w:rPr>
                <w:rFonts w:ascii="Times" w:hAnsi="Times" w:eastAsia="Times" w:cs="Times"/>
                <w:sz w:val="20"/>
                <w:szCs w:val="20"/>
              </w:rPr>
            </w:pPr>
            <w:r>
              <w:rPr>
                <w:rFonts w:ascii="Times" w:hAnsi="Times" w:eastAsia="Times" w:cs="Times"/>
                <w:sz w:val="20"/>
                <w:szCs w:val="20"/>
              </w:rPr>
              <w:t>Commercial Invoices (2 originals)</w:t>
            </w:r>
          </w:p>
          <w:p w14:paraId="31CBA6C2">
            <w:pPr>
              <w:widowControl w:val="0"/>
              <w:jc w:val="both"/>
              <w:rPr>
                <w:rFonts w:ascii="Times" w:hAnsi="Times" w:eastAsia="Times" w:cs="Times"/>
                <w:sz w:val="20"/>
                <w:szCs w:val="20"/>
              </w:rPr>
            </w:pPr>
            <w:r>
              <w:rPr>
                <w:rFonts w:ascii="Times" w:hAnsi="Times" w:eastAsia="Times" w:cs="Times"/>
                <w:sz w:val="20"/>
                <w:szCs w:val="20"/>
              </w:rPr>
              <w:t>Packing lists (2 originals)</w:t>
            </w:r>
          </w:p>
          <w:p w14:paraId="0C7C5CAB">
            <w:pPr>
              <w:jc w:val="both"/>
              <w:rPr>
                <w:rFonts w:ascii="Times" w:hAnsi="Times" w:eastAsia="Times" w:cs="Times"/>
                <w:sz w:val="20"/>
                <w:szCs w:val="20"/>
              </w:rPr>
            </w:pPr>
          </w:p>
          <w:p w14:paraId="727EE25F">
            <w:pPr>
              <w:shd w:val="clear" w:color="auto" w:fill="FFFFFF"/>
              <w:rPr>
                <w:rFonts w:ascii="Arial" w:hAnsi="Arial" w:eastAsia="Arial" w:cs="Arial"/>
                <w:color w:val="222222"/>
                <w:sz w:val="30"/>
                <w:szCs w:val="30"/>
              </w:rPr>
            </w:pPr>
            <w:r>
              <w:rPr>
                <w:rFonts w:ascii="Times" w:hAnsi="Times" w:eastAsia="Times" w:cs="Times"/>
                <w:sz w:val="20"/>
                <w:szCs w:val="20"/>
              </w:rPr>
              <w:t>Together with above mentioned documents the Seller shall provide Process sheet, catalog of produced (sold) goods or other technical documents.</w:t>
            </w:r>
          </w:p>
        </w:tc>
        <w:tc>
          <w:tcPr>
            <w:tcW w:w="5400" w:type="dxa"/>
            <w:tcBorders>
              <w:top w:val="single" w:color="000000" w:sz="6" w:space="0"/>
              <w:left w:val="single" w:color="000000" w:sz="6" w:space="0"/>
              <w:bottom w:val="single" w:color="000000" w:sz="6" w:space="0"/>
              <w:right w:val="single" w:color="000000" w:sz="6" w:space="0"/>
            </w:tcBorders>
          </w:tcPr>
          <w:p w14:paraId="4C8AF428">
            <w:pPr>
              <w:widowControl w:val="0"/>
              <w:jc w:val="both"/>
              <w:rPr>
                <w:rFonts w:ascii="Times" w:hAnsi="Times" w:eastAsia="Times" w:cs="Times"/>
                <w:b/>
                <w:sz w:val="20"/>
                <w:szCs w:val="20"/>
              </w:rPr>
            </w:pPr>
          </w:p>
          <w:p w14:paraId="6613122C">
            <w:pPr>
              <w:widowControl w:val="0"/>
              <w:jc w:val="both"/>
              <w:rPr>
                <w:rFonts w:ascii="Times" w:hAnsi="Times" w:eastAsia="Times" w:cs="Times"/>
                <w:b/>
                <w:sz w:val="20"/>
                <w:szCs w:val="20"/>
                <w:lang w:val="ru-RU"/>
              </w:rPr>
            </w:pPr>
            <w:r>
              <w:rPr>
                <w:rFonts w:ascii="Times" w:hAnsi="Times" w:eastAsia="Times" w:cs="Times"/>
                <w:b/>
                <w:sz w:val="20"/>
                <w:szCs w:val="20"/>
                <w:lang w:val="ru-RU"/>
              </w:rPr>
              <w:t xml:space="preserve">ДОКУМЕНТЫ: </w:t>
            </w:r>
          </w:p>
          <w:p w14:paraId="41257F1F">
            <w:pPr>
              <w:widowControl w:val="0"/>
              <w:jc w:val="both"/>
              <w:rPr>
                <w:rFonts w:ascii="Times" w:hAnsi="Times" w:eastAsia="Times" w:cs="Times"/>
                <w:sz w:val="20"/>
                <w:szCs w:val="20"/>
                <w:lang w:val="ru-RU"/>
              </w:rPr>
            </w:pPr>
            <w:r>
              <w:rPr>
                <w:rFonts w:ascii="Times" w:hAnsi="Times" w:eastAsia="Times" w:cs="Times"/>
                <w:sz w:val="20"/>
                <w:szCs w:val="20"/>
                <w:lang w:val="ru-RU"/>
              </w:rPr>
              <w:t>Все товаросопроводительные документы должны быть составлены на английском и русском языке.</w:t>
            </w:r>
          </w:p>
          <w:p w14:paraId="0863D2B6">
            <w:pPr>
              <w:widowControl w:val="0"/>
              <w:jc w:val="both"/>
              <w:rPr>
                <w:rFonts w:ascii="Times" w:hAnsi="Times" w:eastAsia="Times" w:cs="Times"/>
                <w:sz w:val="20"/>
                <w:szCs w:val="20"/>
                <w:lang w:val="ru-RU"/>
              </w:rPr>
            </w:pPr>
            <w:r>
              <w:rPr>
                <w:rFonts w:ascii="Times" w:hAnsi="Times" w:eastAsia="Times" w:cs="Times"/>
                <w:sz w:val="20"/>
                <w:szCs w:val="20"/>
                <w:lang w:val="ru-RU"/>
              </w:rPr>
              <w:t>- оригиналы и копии транспортная накладная (авиа, железнодорожная накладная или СМ</w:t>
            </w:r>
            <w:r>
              <w:rPr>
                <w:rFonts w:ascii="Times" w:hAnsi="Times" w:eastAsia="Times" w:cs="Times"/>
                <w:sz w:val="20"/>
                <w:szCs w:val="20"/>
              </w:rPr>
              <w:t>R</w:t>
            </w:r>
            <w:r>
              <w:rPr>
                <w:rFonts w:ascii="Times" w:hAnsi="Times" w:eastAsia="Times" w:cs="Times"/>
                <w:sz w:val="20"/>
                <w:szCs w:val="20"/>
                <w:lang w:val="ru-RU"/>
              </w:rPr>
              <w:t>, в зависимости от вида транспорта) в изданном количестве</w:t>
            </w:r>
          </w:p>
          <w:p w14:paraId="39F9CAF0">
            <w:pPr>
              <w:widowControl w:val="0"/>
              <w:jc w:val="both"/>
              <w:rPr>
                <w:rFonts w:ascii="Times" w:hAnsi="Times" w:eastAsia="Times" w:cs="Times"/>
                <w:sz w:val="20"/>
                <w:szCs w:val="20"/>
                <w:lang w:val="ru-RU"/>
              </w:rPr>
            </w:pPr>
            <w:r>
              <w:rPr>
                <w:rFonts w:ascii="Times" w:hAnsi="Times" w:eastAsia="Times" w:cs="Times"/>
                <w:sz w:val="20"/>
                <w:szCs w:val="20"/>
                <w:lang w:val="ru-RU"/>
              </w:rPr>
              <w:t>- счета-фактуры (2 оригинала)</w:t>
            </w:r>
          </w:p>
          <w:p w14:paraId="20CC05B8">
            <w:pPr>
              <w:widowControl w:val="0"/>
              <w:jc w:val="both"/>
              <w:rPr>
                <w:rFonts w:ascii="Times" w:hAnsi="Times" w:eastAsia="Times" w:cs="Times"/>
                <w:sz w:val="20"/>
                <w:szCs w:val="20"/>
                <w:lang w:val="ru-RU"/>
              </w:rPr>
            </w:pPr>
            <w:r>
              <w:rPr>
                <w:rFonts w:ascii="Times" w:hAnsi="Times" w:eastAsia="Times" w:cs="Times"/>
                <w:sz w:val="20"/>
                <w:szCs w:val="20"/>
                <w:lang w:val="ru-RU"/>
              </w:rPr>
              <w:t>- упаковочный лист (2 оригинала)</w:t>
            </w:r>
          </w:p>
          <w:p w14:paraId="502D62C0">
            <w:pPr>
              <w:widowControl w:val="0"/>
              <w:jc w:val="both"/>
              <w:rPr>
                <w:rFonts w:ascii="Times" w:hAnsi="Times" w:eastAsia="Times" w:cs="Times"/>
                <w:sz w:val="20"/>
                <w:szCs w:val="20"/>
                <w:lang w:val="ru-RU"/>
              </w:rPr>
            </w:pPr>
          </w:p>
          <w:p w14:paraId="5F2A1B39">
            <w:pPr>
              <w:widowControl w:val="0"/>
              <w:jc w:val="both"/>
              <w:rPr>
                <w:rFonts w:ascii="Times" w:hAnsi="Times" w:eastAsia="Times" w:cs="Times"/>
                <w:sz w:val="20"/>
                <w:szCs w:val="20"/>
                <w:lang w:val="ru-RU"/>
              </w:rPr>
            </w:pPr>
            <w:r>
              <w:rPr>
                <w:rFonts w:ascii="Times" w:hAnsi="Times" w:eastAsia="Times" w:cs="Times"/>
                <w:sz w:val="20"/>
                <w:szCs w:val="20"/>
                <w:lang w:val="ru-RU"/>
              </w:rPr>
              <w:t>Совместно с указанными выше документами Продавец предоставляет Технологическую карту, каталог производимых (реализуемых) товаров или иную техническую документацию.</w:t>
            </w:r>
          </w:p>
        </w:tc>
      </w:tr>
      <w:tr w14:paraId="13E35253">
        <w:tblPrEx>
          <w:tblCellMar>
            <w:top w:w="0" w:type="dxa"/>
            <w:left w:w="115" w:type="dxa"/>
            <w:bottom w:w="0" w:type="dxa"/>
            <w:right w:w="115" w:type="dxa"/>
          </w:tblCellMar>
        </w:tblPrEx>
        <w:tc>
          <w:tcPr>
            <w:tcW w:w="4968" w:type="dxa"/>
            <w:tcBorders>
              <w:top w:val="single" w:color="000000" w:sz="6" w:space="0"/>
              <w:left w:val="single" w:color="000000" w:sz="6" w:space="0"/>
              <w:bottom w:val="single" w:color="000000" w:sz="6" w:space="0"/>
              <w:right w:val="single" w:color="000000" w:sz="6" w:space="0"/>
            </w:tcBorders>
          </w:tcPr>
          <w:p w14:paraId="2532B938">
            <w:pPr>
              <w:rPr>
                <w:b/>
              </w:rPr>
            </w:pPr>
            <w:r>
              <w:rPr>
                <w:b/>
                <w:color w:val="000000"/>
                <w:sz w:val="20"/>
                <w:szCs w:val="20"/>
              </w:rPr>
              <w:t>SELLER:</w:t>
            </w:r>
          </w:p>
          <w:p w14:paraId="47EE8212">
            <w:pPr>
              <w:rPr>
                <w:color w:val="000000"/>
                <w:sz w:val="20"/>
                <w:szCs w:val="20"/>
              </w:rPr>
            </w:pPr>
            <w:r>
              <w:rPr>
                <w:color w:val="000000"/>
                <w:sz w:val="20"/>
                <w:szCs w:val="20"/>
              </w:rPr>
              <w:t xml:space="preserve">Company ID: </w:t>
            </w:r>
          </w:p>
          <w:p w14:paraId="0D515412">
            <w:pPr>
              <w:rPr>
                <w:color w:val="000000"/>
                <w:sz w:val="20"/>
                <w:szCs w:val="20"/>
              </w:rPr>
            </w:pPr>
            <w:r>
              <w:rPr>
                <w:color w:val="000000"/>
                <w:sz w:val="20"/>
                <w:szCs w:val="20"/>
              </w:rPr>
              <w:t xml:space="preserve">VAT Number: </w:t>
            </w:r>
          </w:p>
          <w:p w14:paraId="10A8C651">
            <w:pPr>
              <w:rPr>
                <w:color w:val="000000"/>
                <w:sz w:val="20"/>
                <w:szCs w:val="20"/>
              </w:rPr>
            </w:pPr>
            <w:r>
              <w:rPr>
                <w:color w:val="000000"/>
                <w:sz w:val="20"/>
                <w:szCs w:val="20"/>
              </w:rPr>
              <w:t>Shenzhen 3Ray Lighting Technology Co. Ltd</w:t>
            </w:r>
          </w:p>
          <w:p w14:paraId="54B04E3B">
            <w:pPr>
              <w:rPr>
                <w:color w:val="000000"/>
                <w:sz w:val="20"/>
                <w:szCs w:val="20"/>
              </w:rPr>
            </w:pPr>
            <w:r>
              <w:rPr>
                <w:color w:val="000000"/>
                <w:sz w:val="20"/>
                <w:szCs w:val="20"/>
              </w:rPr>
              <w:t>Address:</w:t>
            </w:r>
          </w:p>
          <w:p w14:paraId="31AA6B6E">
            <w:pPr>
              <w:rPr>
                <w:color w:val="000000"/>
                <w:sz w:val="20"/>
                <w:szCs w:val="20"/>
              </w:rPr>
            </w:pPr>
            <w:r>
              <w:rPr>
                <w:color w:val="000000"/>
                <w:sz w:val="20"/>
                <w:szCs w:val="20"/>
              </w:rPr>
              <w:t xml:space="preserve">Name: </w:t>
            </w:r>
          </w:p>
          <w:p w14:paraId="470B78EC">
            <w:r>
              <w:t> </w:t>
            </w:r>
          </w:p>
          <w:p w14:paraId="3FE3B658">
            <w:pPr>
              <w:rPr>
                <w:rFonts w:ascii="Times" w:hAnsi="Times" w:eastAsia="Times" w:cs="Times"/>
                <w:sz w:val="20"/>
                <w:szCs w:val="20"/>
                <w:highlight w:val="yellow"/>
              </w:rPr>
            </w:pPr>
            <w:r>
              <w:rPr>
                <w:color w:val="000000"/>
                <w:sz w:val="20"/>
                <w:szCs w:val="20"/>
              </w:rPr>
              <w:t>BANKING DETAILS:</w:t>
            </w:r>
            <w:r>
              <w:br w:type="textWrapping"/>
            </w:r>
          </w:p>
          <w:p w14:paraId="0CF4B369">
            <w:pPr>
              <w:rPr>
                <w:sz w:val="20"/>
                <w:szCs w:val="20"/>
              </w:rPr>
            </w:pPr>
            <w:r>
              <w:rPr>
                <w:sz w:val="20"/>
                <w:szCs w:val="20"/>
              </w:rPr>
              <w:t>RMB BANK ACCOUNT:</w:t>
            </w:r>
          </w:p>
          <w:p w14:paraId="2353F24A">
            <w:pPr>
              <w:rPr>
                <w:sz w:val="20"/>
                <w:szCs w:val="20"/>
              </w:rPr>
            </w:pPr>
            <w:r>
              <w:rPr>
                <w:sz w:val="20"/>
                <w:szCs w:val="20"/>
              </w:rPr>
              <w:t>Bank Name: VTB BANK (PJSC) SHANGHAI BRANCH</w:t>
            </w:r>
          </w:p>
          <w:p w14:paraId="4122EB62">
            <w:pPr>
              <w:rPr>
                <w:sz w:val="20"/>
                <w:szCs w:val="20"/>
              </w:rPr>
            </w:pPr>
            <w:r>
              <w:rPr>
                <w:sz w:val="20"/>
                <w:szCs w:val="20"/>
              </w:rPr>
              <w:t>Beneficiary Bank address: 2503-2505, Shanghai Tower, No. 501, Middle Yincheng Road, Pudong New Area, Shanghai, China</w:t>
            </w:r>
          </w:p>
          <w:p w14:paraId="1157ECBF">
            <w:pPr>
              <w:rPr>
                <w:sz w:val="20"/>
                <w:szCs w:val="20"/>
              </w:rPr>
            </w:pPr>
            <w:r>
              <w:rPr>
                <w:sz w:val="20"/>
                <w:szCs w:val="20"/>
              </w:rPr>
              <w:t>SWIFT: VTBRCNSH</w:t>
            </w:r>
          </w:p>
          <w:p w14:paraId="2A3A7EFE">
            <w:pPr>
              <w:rPr>
                <w:sz w:val="20"/>
                <w:szCs w:val="20"/>
              </w:rPr>
            </w:pPr>
            <w:r>
              <w:rPr>
                <w:sz w:val="20"/>
                <w:szCs w:val="20"/>
              </w:rPr>
              <w:t>A/C NO</w:t>
            </w:r>
            <w:r>
              <w:rPr>
                <w:rFonts w:ascii="宋体" w:hAnsi="宋体" w:eastAsia="宋体" w:cs="宋体"/>
                <w:sz w:val="20"/>
                <w:szCs w:val="20"/>
              </w:rPr>
              <w:t>：</w:t>
            </w:r>
          </w:p>
          <w:p w14:paraId="382DB1EF">
            <w:pPr>
              <w:rPr>
                <w:rFonts w:ascii="Times" w:hAnsi="Times" w:eastAsia="Times" w:cs="Times"/>
                <w:sz w:val="20"/>
                <w:szCs w:val="20"/>
                <w:highlight w:val="yellow"/>
              </w:rPr>
            </w:pPr>
          </w:p>
        </w:tc>
        <w:tc>
          <w:tcPr>
            <w:tcW w:w="5400" w:type="dxa"/>
            <w:tcBorders>
              <w:top w:val="single" w:color="000000" w:sz="6" w:space="0"/>
              <w:left w:val="single" w:color="000000" w:sz="6" w:space="0"/>
              <w:bottom w:val="single" w:color="000000" w:sz="6" w:space="0"/>
              <w:right w:val="single" w:color="000000" w:sz="6" w:space="0"/>
            </w:tcBorders>
          </w:tcPr>
          <w:p w14:paraId="6916C939">
            <w:pPr>
              <w:rPr>
                <w:b/>
              </w:rPr>
            </w:pPr>
            <w:r>
              <w:rPr>
                <w:b/>
                <w:color w:val="000000"/>
                <w:sz w:val="20"/>
                <w:szCs w:val="20"/>
              </w:rPr>
              <w:t>ПРОДАВЕЦ:</w:t>
            </w:r>
          </w:p>
          <w:p w14:paraId="6FD379CE">
            <w:pPr>
              <w:rPr>
                <w:color w:val="000000"/>
                <w:sz w:val="20"/>
                <w:szCs w:val="20"/>
              </w:rPr>
            </w:pPr>
            <w:r>
              <w:rPr>
                <w:color w:val="000000"/>
                <w:sz w:val="20"/>
                <w:szCs w:val="20"/>
              </w:rPr>
              <w:t xml:space="preserve">ID Компании: </w:t>
            </w:r>
          </w:p>
          <w:p w14:paraId="45C06664">
            <w:pPr>
              <w:rPr>
                <w:color w:val="000000"/>
                <w:sz w:val="20"/>
                <w:szCs w:val="20"/>
              </w:rPr>
            </w:pPr>
            <w:r>
              <w:rPr>
                <w:color w:val="000000"/>
                <w:sz w:val="20"/>
                <w:szCs w:val="20"/>
              </w:rPr>
              <w:t xml:space="preserve">VAT номер: </w:t>
            </w:r>
          </w:p>
          <w:p w14:paraId="5D52B046">
            <w:pPr>
              <w:rPr>
                <w:color w:val="000000"/>
                <w:sz w:val="20"/>
                <w:szCs w:val="20"/>
              </w:rPr>
            </w:pPr>
            <w:r>
              <w:rPr>
                <w:color w:val="000000"/>
                <w:sz w:val="20"/>
                <w:szCs w:val="20"/>
              </w:rPr>
              <w:t xml:space="preserve">Address: </w:t>
            </w:r>
          </w:p>
          <w:p w14:paraId="79E50F98">
            <w:pPr>
              <w:rPr>
                <w:sz w:val="20"/>
                <w:szCs w:val="20"/>
              </w:rPr>
            </w:pPr>
            <w:r>
              <w:rPr>
                <w:color w:val="000000"/>
                <w:sz w:val="20"/>
                <w:szCs w:val="20"/>
              </w:rPr>
              <w:t xml:space="preserve">ФИО: </w:t>
            </w:r>
          </w:p>
          <w:p w14:paraId="1AC10F7C">
            <w:pPr>
              <w:rPr>
                <w:sz w:val="20"/>
                <w:szCs w:val="20"/>
              </w:rPr>
            </w:pPr>
            <w:r>
              <w:rPr>
                <w:sz w:val="20"/>
                <w:szCs w:val="20"/>
              </w:rPr>
              <w:t> </w:t>
            </w:r>
          </w:p>
          <w:p w14:paraId="2B8A5DA9">
            <w:pPr>
              <w:rPr>
                <w:sz w:val="20"/>
                <w:szCs w:val="20"/>
                <w:lang w:val="ru-RU"/>
              </w:rPr>
            </w:pPr>
            <w:r>
              <w:rPr>
                <w:color w:val="000000"/>
                <w:sz w:val="20"/>
                <w:szCs w:val="20"/>
              </w:rPr>
              <w:t>BANKING</w:t>
            </w:r>
            <w:r>
              <w:rPr>
                <w:color w:val="000000"/>
                <w:sz w:val="20"/>
                <w:szCs w:val="20"/>
                <w:lang w:val="ru-RU"/>
              </w:rPr>
              <w:t xml:space="preserve"> </w:t>
            </w:r>
            <w:r>
              <w:rPr>
                <w:color w:val="000000"/>
                <w:sz w:val="20"/>
                <w:szCs w:val="20"/>
              </w:rPr>
              <w:t>DETAILS</w:t>
            </w:r>
            <w:r>
              <w:rPr>
                <w:color w:val="000000"/>
                <w:sz w:val="20"/>
                <w:szCs w:val="20"/>
                <w:lang w:val="ru-RU"/>
              </w:rPr>
              <w:t>:</w:t>
            </w:r>
            <w:r>
              <w:rPr>
                <w:sz w:val="20"/>
                <w:szCs w:val="20"/>
                <w:lang w:val="ru-RU"/>
              </w:rPr>
              <w:br w:type="textWrapping"/>
            </w:r>
          </w:p>
          <w:p w14:paraId="1EA8911E">
            <w:pPr>
              <w:widowControl w:val="0"/>
              <w:rPr>
                <w:rFonts w:ascii="Times" w:hAnsi="Times" w:eastAsia="Times" w:cs="Times"/>
                <w:sz w:val="20"/>
                <w:szCs w:val="20"/>
                <w:lang w:val="ru-RU"/>
              </w:rPr>
            </w:pPr>
            <w:r>
              <w:rPr>
                <w:rFonts w:ascii="Times" w:hAnsi="Times" w:eastAsia="Times" w:cs="Times"/>
                <w:sz w:val="20"/>
                <w:szCs w:val="20"/>
                <w:lang w:val="ru-RU"/>
              </w:rPr>
              <w:t>БАНКОВСКИЙ СЧЕТ В ЮАНЯХ:</w:t>
            </w:r>
          </w:p>
          <w:p w14:paraId="3E10CEA8">
            <w:pPr>
              <w:widowControl w:val="0"/>
              <w:rPr>
                <w:rFonts w:ascii="Times" w:hAnsi="Times" w:eastAsia="Times" w:cs="Times"/>
                <w:sz w:val="20"/>
                <w:szCs w:val="20"/>
                <w:lang w:val="ru-RU"/>
              </w:rPr>
            </w:pPr>
            <w:r>
              <w:rPr>
                <w:rFonts w:ascii="Times" w:hAnsi="Times" w:eastAsia="Times" w:cs="Times"/>
                <w:sz w:val="20"/>
                <w:szCs w:val="20"/>
                <w:lang w:val="ru-RU"/>
              </w:rPr>
              <w:t>Название банка: БАНК ВТБ (ПАО) ШАНХАЙСКИЙ ФИЛИАЛ</w:t>
            </w:r>
          </w:p>
          <w:p w14:paraId="0A7AFC94">
            <w:pPr>
              <w:widowControl w:val="0"/>
              <w:rPr>
                <w:rFonts w:ascii="Times" w:hAnsi="Times" w:eastAsia="Times" w:cs="Times"/>
                <w:sz w:val="20"/>
                <w:szCs w:val="20"/>
                <w:lang w:val="ru-RU"/>
              </w:rPr>
            </w:pPr>
            <w:r>
              <w:rPr>
                <w:rFonts w:ascii="Times" w:hAnsi="Times" w:eastAsia="Times" w:cs="Times"/>
                <w:sz w:val="20"/>
                <w:szCs w:val="20"/>
                <w:lang w:val="ru-RU"/>
              </w:rPr>
              <w:t>Адрес банка-бенефициара: 2503-2505, Шанхайская башня, № 501, улица Мидл Инчэн, новый район Пудун, Шанхай, Китай.</w:t>
            </w:r>
          </w:p>
          <w:p w14:paraId="1D1A3182">
            <w:pPr>
              <w:widowControl w:val="0"/>
              <w:rPr>
                <w:rFonts w:ascii="Times" w:hAnsi="Times" w:eastAsia="Times" w:cs="Times"/>
                <w:sz w:val="20"/>
                <w:szCs w:val="20"/>
              </w:rPr>
            </w:pPr>
            <w:r>
              <w:rPr>
                <w:rFonts w:ascii="Times" w:hAnsi="Times" w:eastAsia="Times" w:cs="Times"/>
                <w:sz w:val="20"/>
                <w:szCs w:val="20"/>
              </w:rPr>
              <w:t>СВИФТ:</w:t>
            </w:r>
            <w:r>
              <w:rPr>
                <w:sz w:val="20"/>
                <w:szCs w:val="20"/>
              </w:rPr>
              <w:t>VTBRCNSH</w:t>
            </w:r>
          </w:p>
          <w:p w14:paraId="0F12C986">
            <w:pPr>
              <w:widowControl w:val="0"/>
              <w:rPr>
                <w:rFonts w:ascii="Times" w:hAnsi="Times" w:eastAsia="Times" w:cs="Times"/>
                <w:sz w:val="20"/>
                <w:szCs w:val="20"/>
              </w:rPr>
            </w:pPr>
            <w:r>
              <w:rPr>
                <w:rFonts w:ascii="Times" w:hAnsi="Times" w:eastAsia="Times" w:cs="Times"/>
                <w:sz w:val="20"/>
                <w:szCs w:val="20"/>
              </w:rPr>
              <w:t xml:space="preserve">№ счета : </w:t>
            </w:r>
          </w:p>
          <w:p w14:paraId="50A993A2">
            <w:pPr>
              <w:rPr>
                <w:sz w:val="20"/>
                <w:szCs w:val="20"/>
              </w:rPr>
            </w:pPr>
          </w:p>
          <w:p w14:paraId="45DCFC1D">
            <w:pPr>
              <w:rPr>
                <w:rFonts w:ascii="Times" w:hAnsi="Times" w:eastAsia="Times" w:cs="Times"/>
                <w:sz w:val="20"/>
                <w:szCs w:val="20"/>
                <w:highlight w:val="yellow"/>
              </w:rPr>
            </w:pPr>
          </w:p>
        </w:tc>
      </w:tr>
      <w:tr w14:paraId="364D21B4">
        <w:tblPrEx>
          <w:tblCellMar>
            <w:top w:w="0" w:type="dxa"/>
            <w:left w:w="115" w:type="dxa"/>
            <w:bottom w:w="0" w:type="dxa"/>
            <w:right w:w="115" w:type="dxa"/>
          </w:tblCellMar>
        </w:tblPrEx>
        <w:tc>
          <w:tcPr>
            <w:tcW w:w="4968" w:type="dxa"/>
            <w:tcBorders>
              <w:top w:val="single" w:color="000000" w:sz="6" w:space="0"/>
              <w:left w:val="single" w:color="000000" w:sz="6" w:space="0"/>
              <w:bottom w:val="single" w:color="000000" w:sz="6" w:space="0"/>
              <w:right w:val="single" w:color="000000" w:sz="6" w:space="0"/>
            </w:tcBorders>
          </w:tcPr>
          <w:p w14:paraId="0940149E">
            <w:pPr>
              <w:widowControl w:val="0"/>
              <w:rPr>
                <w:rFonts w:ascii="Times" w:hAnsi="Times" w:eastAsia="Times" w:cs="Times"/>
                <w:sz w:val="20"/>
                <w:szCs w:val="20"/>
              </w:rPr>
            </w:pPr>
          </w:p>
          <w:p w14:paraId="5307CF02">
            <w:pPr>
              <w:widowControl w:val="0"/>
              <w:rPr>
                <w:rFonts w:ascii="Times" w:hAnsi="Times" w:eastAsia="Times" w:cs="Times"/>
                <w:b/>
                <w:sz w:val="20"/>
                <w:szCs w:val="20"/>
              </w:rPr>
            </w:pPr>
            <w:r>
              <w:rPr>
                <w:rFonts w:ascii="Times" w:hAnsi="Times" w:eastAsia="Times" w:cs="Times"/>
                <w:b/>
                <w:sz w:val="20"/>
                <w:szCs w:val="20"/>
              </w:rPr>
              <w:t xml:space="preserve">BUYER: </w:t>
            </w:r>
          </w:p>
          <w:p w14:paraId="02043000">
            <w:pPr>
              <w:rPr>
                <w:sz w:val="16"/>
                <w:szCs w:val="16"/>
              </w:rPr>
            </w:pPr>
            <w:r>
              <w:rPr>
                <w:rFonts w:ascii="Times" w:hAnsi="Times" w:eastAsia="Times" w:cs="Times"/>
                <w:sz w:val="20"/>
                <w:szCs w:val="20"/>
              </w:rPr>
              <w:t xml:space="preserve">Address:  </w:t>
            </w:r>
          </w:p>
          <w:p w14:paraId="5E503212">
            <w:pPr>
              <w:rPr>
                <w:rFonts w:ascii="Times" w:hAnsi="Times" w:eastAsia="Times" w:cs="Times"/>
                <w:sz w:val="20"/>
                <w:szCs w:val="20"/>
              </w:rPr>
            </w:pPr>
            <w:r>
              <w:rPr>
                <w:rFonts w:ascii="Times" w:hAnsi="Times" w:eastAsia="Times" w:cs="Times"/>
                <w:sz w:val="20"/>
                <w:szCs w:val="20"/>
              </w:rPr>
              <w:t xml:space="preserve">Phone: </w:t>
            </w:r>
          </w:p>
          <w:p w14:paraId="561AA7BF">
            <w:pPr>
              <w:rPr>
                <w:sz w:val="22"/>
                <w:szCs w:val="22"/>
                <w:highlight w:val="yellow"/>
              </w:rPr>
            </w:pPr>
          </w:p>
          <w:p w14:paraId="504651B4">
            <w:pPr>
              <w:widowControl w:val="0"/>
              <w:rPr>
                <w:rFonts w:ascii="Times" w:hAnsi="Times" w:eastAsia="Times" w:cs="Times"/>
                <w:sz w:val="20"/>
                <w:szCs w:val="20"/>
              </w:rPr>
            </w:pPr>
            <w:r>
              <w:rPr>
                <w:rFonts w:ascii="Times" w:hAnsi="Times" w:eastAsia="Times" w:cs="Times"/>
                <w:sz w:val="20"/>
                <w:szCs w:val="20"/>
              </w:rPr>
              <w:t xml:space="preserve">NAME: </w:t>
            </w:r>
          </w:p>
          <w:p w14:paraId="68862FB0">
            <w:pPr>
              <w:widowControl w:val="0"/>
              <w:jc w:val="both"/>
              <w:rPr>
                <w:rFonts w:ascii="Times" w:hAnsi="Times" w:eastAsia="Times" w:cs="Times"/>
                <w:sz w:val="20"/>
                <w:szCs w:val="20"/>
              </w:rPr>
            </w:pPr>
          </w:p>
          <w:p w14:paraId="3BD67400">
            <w:pPr>
              <w:widowControl w:val="0"/>
              <w:jc w:val="both"/>
              <w:rPr>
                <w:rFonts w:ascii="Times" w:hAnsi="Times" w:eastAsia="Times" w:cs="Times"/>
                <w:sz w:val="20"/>
                <w:szCs w:val="20"/>
              </w:rPr>
            </w:pPr>
            <w:r>
              <w:rPr>
                <w:rFonts w:ascii="Times" w:hAnsi="Times" w:eastAsia="Times" w:cs="Times"/>
                <w:sz w:val="20"/>
                <w:szCs w:val="20"/>
              </w:rPr>
              <w:t>BANKING DETAILS:</w:t>
            </w:r>
          </w:p>
          <w:p w14:paraId="661F3372">
            <w:pPr>
              <w:widowControl w:val="0"/>
              <w:jc w:val="both"/>
              <w:rPr>
                <w:rFonts w:ascii="Times" w:hAnsi="Times" w:eastAsia="Times" w:cs="Times"/>
                <w:sz w:val="20"/>
                <w:szCs w:val="20"/>
              </w:rPr>
            </w:pPr>
          </w:p>
          <w:p w14:paraId="4D1657B8">
            <w:pPr>
              <w:widowControl w:val="0"/>
              <w:jc w:val="both"/>
              <w:rPr>
                <w:rFonts w:ascii="Times" w:hAnsi="Times" w:eastAsia="Times" w:cs="Times"/>
                <w:sz w:val="20"/>
                <w:szCs w:val="20"/>
              </w:rPr>
            </w:pPr>
            <w:r>
              <w:rPr>
                <w:rFonts w:ascii="Times" w:hAnsi="Times" w:eastAsia="Times" w:cs="Times"/>
                <w:sz w:val="20"/>
                <w:szCs w:val="20"/>
              </w:rPr>
              <w:t xml:space="preserve">Beneficiary </w:t>
            </w:r>
          </w:p>
          <w:p w14:paraId="54BFF058">
            <w:pPr>
              <w:rPr>
                <w:sz w:val="16"/>
                <w:szCs w:val="16"/>
              </w:rPr>
            </w:pPr>
            <w:r>
              <w:rPr>
                <w:rFonts w:ascii="Times" w:hAnsi="Times" w:eastAsia="Times" w:cs="Times"/>
                <w:sz w:val="20"/>
                <w:szCs w:val="20"/>
              </w:rPr>
              <w:t xml:space="preserve">Address:  </w:t>
            </w:r>
          </w:p>
          <w:p w14:paraId="382410BA">
            <w:pPr>
              <w:jc w:val="both"/>
              <w:rPr>
                <w:sz w:val="16"/>
                <w:szCs w:val="16"/>
              </w:rPr>
            </w:pPr>
          </w:p>
          <w:p w14:paraId="6E80041B">
            <w:pPr>
              <w:widowControl w:val="0"/>
              <w:jc w:val="both"/>
              <w:rPr>
                <w:rFonts w:ascii="Times" w:hAnsi="Times" w:eastAsia="Times" w:cs="Times"/>
                <w:sz w:val="20"/>
                <w:szCs w:val="20"/>
              </w:rPr>
            </w:pPr>
            <w:r>
              <w:rPr>
                <w:rFonts w:ascii="Times" w:hAnsi="Times" w:eastAsia="Times" w:cs="Times"/>
                <w:sz w:val="20"/>
                <w:szCs w:val="20"/>
              </w:rPr>
              <w:t>Foreign currency account (RMB)</w:t>
            </w:r>
          </w:p>
          <w:p w14:paraId="6B327806">
            <w:pPr>
              <w:widowControl w:val="0"/>
              <w:jc w:val="both"/>
              <w:rPr>
                <w:rFonts w:ascii="Times" w:hAnsi="Times" w:eastAsia="Times" w:cs="Times"/>
                <w:sz w:val="20"/>
                <w:szCs w:val="20"/>
              </w:rPr>
            </w:pPr>
          </w:p>
          <w:p w14:paraId="0FE8B71B">
            <w:pPr>
              <w:widowControl w:val="0"/>
              <w:jc w:val="both"/>
              <w:rPr>
                <w:rFonts w:ascii="Times" w:hAnsi="Times" w:eastAsia="Times" w:cs="Times"/>
                <w:sz w:val="20"/>
                <w:szCs w:val="20"/>
              </w:rPr>
            </w:pPr>
            <w:r>
              <w:rPr>
                <w:rFonts w:ascii="Times" w:hAnsi="Times" w:eastAsia="Times" w:cs="Times"/>
                <w:sz w:val="20"/>
                <w:szCs w:val="20"/>
              </w:rPr>
              <w:t>Full name of the Bank</w:t>
            </w:r>
          </w:p>
          <w:p w14:paraId="12A121B5">
            <w:pPr>
              <w:widowControl w:val="0"/>
              <w:jc w:val="both"/>
              <w:rPr>
                <w:rFonts w:ascii="Times" w:hAnsi="Times" w:eastAsia="Times" w:cs="Times"/>
                <w:sz w:val="20"/>
                <w:szCs w:val="20"/>
              </w:rPr>
            </w:pPr>
            <w:r>
              <w:rPr>
                <w:rFonts w:ascii="Times" w:hAnsi="Times" w:eastAsia="Times" w:cs="Times"/>
                <w:sz w:val="20"/>
                <w:szCs w:val="20"/>
              </w:rPr>
              <w:t>VTB Bank (public joint-stock company)</w:t>
            </w:r>
          </w:p>
          <w:p w14:paraId="666D8F74">
            <w:pPr>
              <w:rPr>
                <w:sz w:val="16"/>
                <w:szCs w:val="16"/>
              </w:rPr>
            </w:pPr>
          </w:p>
          <w:p w14:paraId="12C7C050">
            <w:pPr>
              <w:rPr>
                <w:rFonts w:ascii="Times" w:hAnsi="Times" w:eastAsia="Times" w:cs="Times"/>
                <w:sz w:val="20"/>
                <w:szCs w:val="20"/>
              </w:rPr>
            </w:pPr>
            <w:r>
              <w:rPr>
                <w:rFonts w:ascii="Times" w:hAnsi="Times" w:eastAsia="Times" w:cs="Times"/>
                <w:sz w:val="20"/>
                <w:szCs w:val="20"/>
              </w:rPr>
              <w:t>Bank address: 107031, St. Petersburg, Degtyarny lane, 11, letter A.</w:t>
            </w:r>
          </w:p>
          <w:p w14:paraId="3B9910F6">
            <w:pPr>
              <w:rPr>
                <w:rFonts w:ascii="Times" w:hAnsi="Times" w:eastAsia="Times" w:cs="Times"/>
                <w:sz w:val="20"/>
                <w:szCs w:val="20"/>
              </w:rPr>
            </w:pPr>
            <w:r>
              <w:rPr>
                <w:rFonts w:ascii="Times" w:hAnsi="Times" w:eastAsia="Times" w:cs="Times"/>
                <w:sz w:val="20"/>
                <w:szCs w:val="20"/>
              </w:rPr>
              <w:t>Telephone number: 8-800-200-23-26, +7 (495) 745-80-00</w:t>
            </w:r>
          </w:p>
          <w:p w14:paraId="607A05E7">
            <w:pPr>
              <w:rPr>
                <w:rFonts w:ascii="Times" w:hAnsi="Times" w:eastAsia="Times" w:cs="Times"/>
                <w:sz w:val="20"/>
                <w:szCs w:val="20"/>
              </w:rPr>
            </w:pPr>
            <w:r>
              <w:rPr>
                <w:rFonts w:ascii="Times" w:hAnsi="Times" w:eastAsia="Times" w:cs="Times"/>
                <w:sz w:val="20"/>
                <w:szCs w:val="20"/>
              </w:rPr>
              <w:t>Fax: +7 (495) 795-26-00</w:t>
            </w:r>
          </w:p>
          <w:p w14:paraId="0BC53970">
            <w:pPr>
              <w:rPr>
                <w:rFonts w:ascii="Times" w:hAnsi="Times" w:eastAsia="Times" w:cs="Times"/>
                <w:sz w:val="20"/>
                <w:szCs w:val="20"/>
              </w:rPr>
            </w:pPr>
            <w:r>
              <w:rPr>
                <w:rFonts w:ascii="Times" w:hAnsi="Times" w:eastAsia="Times" w:cs="Times"/>
                <w:sz w:val="20"/>
                <w:szCs w:val="20"/>
              </w:rPr>
              <w:t>e-mail: info-centr@msk.vtb.ru</w:t>
            </w:r>
          </w:p>
          <w:p w14:paraId="266940A6">
            <w:pPr>
              <w:widowControl w:val="0"/>
              <w:jc w:val="both"/>
              <w:rPr>
                <w:rFonts w:ascii="Times" w:hAnsi="Times" w:eastAsia="Times" w:cs="Times"/>
                <w:sz w:val="20"/>
                <w:szCs w:val="20"/>
              </w:rPr>
            </w:pPr>
          </w:p>
          <w:p w14:paraId="5F744128">
            <w:pPr>
              <w:widowControl w:val="0"/>
              <w:jc w:val="both"/>
              <w:rPr>
                <w:rFonts w:ascii="Times" w:hAnsi="Times" w:eastAsia="Times" w:cs="Times"/>
                <w:sz w:val="20"/>
                <w:szCs w:val="20"/>
              </w:rPr>
            </w:pPr>
            <w:r>
              <w:rPr>
                <w:rFonts w:ascii="Times" w:hAnsi="Times" w:eastAsia="Times" w:cs="Times"/>
                <w:sz w:val="20"/>
                <w:szCs w:val="20"/>
              </w:rPr>
              <w:t>Intermediary Bank JSC VTB Bank Shanghai Branch</w:t>
            </w:r>
            <w:r>
              <w:rPr>
                <w:rFonts w:ascii="Times" w:hAnsi="Times" w:eastAsia="Times" w:cs="Times"/>
                <w:sz w:val="20"/>
                <w:szCs w:val="20"/>
              </w:rPr>
              <w:br w:type="textWrapping"/>
            </w:r>
            <w:r>
              <w:rPr>
                <w:rFonts w:ascii="Times" w:hAnsi="Times" w:eastAsia="Times" w:cs="Times"/>
                <w:sz w:val="20"/>
                <w:szCs w:val="20"/>
              </w:rPr>
              <w:t>CIPS/SWIFT: VTBRCNSH</w:t>
            </w:r>
          </w:p>
          <w:p w14:paraId="5FAD044E">
            <w:pPr>
              <w:widowControl w:val="0"/>
              <w:jc w:val="both"/>
              <w:rPr>
                <w:rFonts w:ascii="Times" w:hAnsi="Times" w:eastAsia="Times" w:cs="Times"/>
                <w:sz w:val="20"/>
                <w:szCs w:val="20"/>
              </w:rPr>
            </w:pPr>
            <w:r>
              <w:rPr>
                <w:rFonts w:ascii="Times" w:hAnsi="Times" w:eastAsia="Times" w:cs="Times"/>
                <w:sz w:val="20"/>
                <w:szCs w:val="20"/>
              </w:rPr>
              <w:t>CNAPS: 767290000018</w:t>
            </w:r>
          </w:p>
          <w:p w14:paraId="087AFB46">
            <w:pPr>
              <w:widowControl w:val="0"/>
              <w:jc w:val="both"/>
              <w:rPr>
                <w:rFonts w:ascii="Times" w:hAnsi="Times" w:eastAsia="Times" w:cs="Times"/>
                <w:sz w:val="20"/>
                <w:szCs w:val="20"/>
              </w:rPr>
            </w:pPr>
          </w:p>
          <w:p w14:paraId="131FCDEE">
            <w:pPr>
              <w:widowControl w:val="0"/>
              <w:jc w:val="both"/>
              <w:rPr>
                <w:rFonts w:ascii="Times" w:hAnsi="Times" w:eastAsia="Times" w:cs="Times"/>
                <w:sz w:val="20"/>
                <w:szCs w:val="20"/>
              </w:rPr>
            </w:pPr>
            <w:r>
              <w:rPr>
                <w:rFonts w:ascii="Times" w:hAnsi="Times" w:eastAsia="Times" w:cs="Times"/>
                <w:sz w:val="20"/>
                <w:szCs w:val="20"/>
              </w:rPr>
              <w:t>Beneficiary Bank VTB BANK (PJSC), MOSCOW</w:t>
            </w:r>
          </w:p>
          <w:p w14:paraId="5A29928B">
            <w:pPr>
              <w:widowControl w:val="0"/>
              <w:jc w:val="both"/>
              <w:rPr>
                <w:rFonts w:ascii="Times" w:hAnsi="Times" w:eastAsia="Times" w:cs="Times"/>
                <w:sz w:val="20"/>
                <w:szCs w:val="20"/>
              </w:rPr>
            </w:pPr>
            <w:r>
              <w:rPr>
                <w:rFonts w:ascii="Times" w:hAnsi="Times" w:eastAsia="Times" w:cs="Times"/>
                <w:sz w:val="20"/>
                <w:szCs w:val="20"/>
              </w:rPr>
              <w:t>SWIFT: VTBRRUMM</w:t>
            </w:r>
          </w:p>
          <w:p w14:paraId="0429029E">
            <w:pPr>
              <w:widowControl w:val="0"/>
              <w:jc w:val="both"/>
              <w:rPr>
                <w:rFonts w:ascii="Times" w:hAnsi="Times" w:eastAsia="Times" w:cs="Times"/>
                <w:sz w:val="20"/>
                <w:szCs w:val="20"/>
                <w:highlight w:val="yellow"/>
              </w:rPr>
            </w:pPr>
          </w:p>
        </w:tc>
        <w:tc>
          <w:tcPr>
            <w:tcW w:w="5400" w:type="dxa"/>
            <w:tcBorders>
              <w:top w:val="single" w:color="000000" w:sz="6" w:space="0"/>
              <w:left w:val="single" w:color="000000" w:sz="6" w:space="0"/>
              <w:bottom w:val="single" w:color="000000" w:sz="6" w:space="0"/>
              <w:right w:val="single" w:color="000000" w:sz="6" w:space="0"/>
            </w:tcBorders>
          </w:tcPr>
          <w:p w14:paraId="07307F1E">
            <w:pPr>
              <w:widowControl w:val="0"/>
              <w:rPr>
                <w:rFonts w:ascii="Calibri" w:hAnsi="Calibri" w:eastAsia="Calibri" w:cs="Calibri"/>
                <w:sz w:val="20"/>
                <w:szCs w:val="20"/>
                <w:lang w:val="ru-RU"/>
              </w:rPr>
            </w:pPr>
          </w:p>
          <w:p w14:paraId="5E261EB0">
            <w:pPr>
              <w:widowControl w:val="0"/>
              <w:rPr>
                <w:rFonts w:ascii="Times" w:hAnsi="Times" w:eastAsia="Times" w:cs="Times"/>
                <w:b/>
                <w:sz w:val="20"/>
                <w:szCs w:val="20"/>
                <w:lang w:val="ru-RU"/>
              </w:rPr>
            </w:pPr>
            <w:r>
              <w:rPr>
                <w:rFonts w:ascii="Times" w:hAnsi="Times" w:eastAsia="Times" w:cs="Times"/>
                <w:b/>
                <w:sz w:val="20"/>
                <w:szCs w:val="20"/>
                <w:lang w:val="ru-RU"/>
              </w:rPr>
              <w:t xml:space="preserve">ПОКУПАТЕЛЬ: </w:t>
            </w:r>
          </w:p>
          <w:p w14:paraId="53D22AFB">
            <w:pPr>
              <w:widowControl w:val="0"/>
              <w:jc w:val="both"/>
              <w:rPr>
                <w:rFonts w:ascii="Times" w:hAnsi="Times" w:eastAsia="Times" w:cs="Times"/>
                <w:sz w:val="20"/>
                <w:szCs w:val="20"/>
                <w:lang w:val="ru-RU"/>
              </w:rPr>
            </w:pPr>
            <w:r>
              <w:rPr>
                <w:rFonts w:ascii="Times" w:hAnsi="Times" w:eastAsia="Times" w:cs="Times"/>
                <w:sz w:val="20"/>
                <w:szCs w:val="20"/>
                <w:lang w:val="ru-RU"/>
              </w:rPr>
              <w:t xml:space="preserve">Адрес: </w:t>
            </w:r>
          </w:p>
          <w:p w14:paraId="6D5B541E">
            <w:pPr>
              <w:widowControl w:val="0"/>
              <w:jc w:val="both"/>
              <w:rPr>
                <w:rFonts w:ascii="Times" w:hAnsi="Times" w:eastAsia="Times" w:cs="Times"/>
                <w:sz w:val="20"/>
                <w:szCs w:val="20"/>
                <w:lang w:val="ru-RU"/>
              </w:rPr>
            </w:pPr>
            <w:r>
              <w:rPr>
                <w:rFonts w:ascii="Times" w:hAnsi="Times" w:eastAsia="Times" w:cs="Times"/>
                <w:sz w:val="20"/>
                <w:szCs w:val="20"/>
                <w:lang w:val="ru-RU"/>
              </w:rPr>
              <w:t xml:space="preserve">Тел.: </w:t>
            </w:r>
          </w:p>
          <w:p w14:paraId="0BE03CDF">
            <w:pPr>
              <w:widowControl w:val="0"/>
              <w:jc w:val="both"/>
              <w:rPr>
                <w:rFonts w:ascii="Times" w:hAnsi="Times" w:eastAsia="Times" w:cs="Times"/>
                <w:sz w:val="20"/>
                <w:szCs w:val="20"/>
                <w:lang w:val="ru-RU"/>
              </w:rPr>
            </w:pPr>
          </w:p>
          <w:p w14:paraId="3AAF43CE">
            <w:pPr>
              <w:widowControl w:val="0"/>
              <w:jc w:val="both"/>
              <w:rPr>
                <w:rFonts w:ascii="Times" w:hAnsi="Times" w:eastAsia="Times" w:cs="Times"/>
                <w:sz w:val="20"/>
                <w:szCs w:val="20"/>
                <w:lang w:val="ru-RU"/>
              </w:rPr>
            </w:pPr>
          </w:p>
          <w:p w14:paraId="0D52041F">
            <w:pPr>
              <w:widowControl w:val="0"/>
              <w:jc w:val="both"/>
              <w:rPr>
                <w:rFonts w:ascii="Times" w:hAnsi="Times" w:eastAsia="Times" w:cs="Times"/>
                <w:sz w:val="20"/>
                <w:szCs w:val="20"/>
                <w:lang w:val="ru-RU"/>
              </w:rPr>
            </w:pPr>
            <w:r>
              <w:rPr>
                <w:rFonts w:ascii="Times" w:hAnsi="Times" w:eastAsia="Times" w:cs="Times"/>
                <w:sz w:val="20"/>
                <w:szCs w:val="20"/>
                <w:lang w:val="ru-RU"/>
              </w:rPr>
              <w:t xml:space="preserve">ФИО: </w:t>
            </w:r>
          </w:p>
          <w:p w14:paraId="67CFBF43">
            <w:pPr>
              <w:widowControl w:val="0"/>
              <w:jc w:val="both"/>
              <w:rPr>
                <w:rFonts w:ascii="Times" w:hAnsi="Times" w:eastAsia="Times" w:cs="Times"/>
                <w:sz w:val="20"/>
                <w:szCs w:val="20"/>
                <w:lang w:val="ru-RU"/>
              </w:rPr>
            </w:pPr>
          </w:p>
          <w:p w14:paraId="2A541EF8">
            <w:pPr>
              <w:widowControl w:val="0"/>
              <w:jc w:val="both"/>
              <w:rPr>
                <w:rFonts w:ascii="Times" w:hAnsi="Times" w:eastAsia="Times" w:cs="Times"/>
                <w:sz w:val="20"/>
                <w:szCs w:val="20"/>
                <w:lang w:val="ru-RU"/>
              </w:rPr>
            </w:pPr>
            <w:r>
              <w:rPr>
                <w:rFonts w:ascii="Times" w:hAnsi="Times" w:eastAsia="Times" w:cs="Times"/>
                <w:sz w:val="20"/>
                <w:szCs w:val="20"/>
                <w:lang w:val="ru-RU"/>
              </w:rPr>
              <w:t xml:space="preserve">Банковские реквизиты: </w:t>
            </w:r>
          </w:p>
          <w:p w14:paraId="30DB2B8C">
            <w:pPr>
              <w:widowControl w:val="0"/>
              <w:jc w:val="both"/>
              <w:rPr>
                <w:rFonts w:ascii="Times" w:hAnsi="Times" w:eastAsia="Times" w:cs="Times"/>
                <w:sz w:val="20"/>
                <w:szCs w:val="20"/>
                <w:lang w:val="ru-RU"/>
              </w:rPr>
            </w:pPr>
            <w:r>
              <w:rPr>
                <w:rFonts w:ascii="Times" w:hAnsi="Times" w:eastAsia="Times" w:cs="Times"/>
                <w:sz w:val="20"/>
                <w:szCs w:val="20"/>
                <w:lang w:val="ru-RU"/>
              </w:rPr>
              <w:t xml:space="preserve">Получатель: </w:t>
            </w:r>
          </w:p>
          <w:p w14:paraId="780A01C5">
            <w:pPr>
              <w:widowControl w:val="0"/>
              <w:jc w:val="both"/>
              <w:rPr>
                <w:rFonts w:ascii="Times" w:hAnsi="Times" w:eastAsia="Times" w:cs="Times"/>
                <w:sz w:val="20"/>
                <w:szCs w:val="20"/>
                <w:lang w:val="ru-RU"/>
              </w:rPr>
            </w:pPr>
            <w:r>
              <w:rPr>
                <w:rFonts w:ascii="Times" w:hAnsi="Times" w:eastAsia="Times" w:cs="Times"/>
                <w:sz w:val="20"/>
                <w:szCs w:val="20"/>
                <w:lang w:val="ru-RU"/>
              </w:rPr>
              <w:t>Адрес:</w:t>
            </w:r>
          </w:p>
          <w:p w14:paraId="74F80D5F">
            <w:pPr>
              <w:widowControl w:val="0"/>
              <w:jc w:val="both"/>
              <w:rPr>
                <w:rFonts w:ascii="Times" w:hAnsi="Times" w:eastAsia="Times" w:cs="Times"/>
                <w:sz w:val="20"/>
                <w:szCs w:val="20"/>
                <w:lang w:val="ru-RU"/>
              </w:rPr>
            </w:pPr>
            <w:r>
              <w:rPr>
                <w:rFonts w:ascii="Times" w:hAnsi="Times" w:eastAsia="Times" w:cs="Times"/>
                <w:sz w:val="20"/>
                <w:szCs w:val="20"/>
                <w:lang w:val="ru-RU"/>
              </w:rPr>
              <w:t>Тел.:</w:t>
            </w:r>
          </w:p>
          <w:p w14:paraId="1D974CD4">
            <w:pPr>
              <w:widowControl w:val="0"/>
              <w:jc w:val="both"/>
              <w:rPr>
                <w:rFonts w:ascii="Times" w:hAnsi="Times" w:eastAsia="Times" w:cs="Times"/>
                <w:sz w:val="20"/>
                <w:szCs w:val="20"/>
                <w:lang w:val="ru-RU"/>
              </w:rPr>
            </w:pPr>
          </w:p>
          <w:p w14:paraId="78BC88D3">
            <w:pPr>
              <w:widowControl w:val="0"/>
              <w:jc w:val="both"/>
              <w:rPr>
                <w:rFonts w:ascii="Times" w:hAnsi="Times" w:eastAsia="Times" w:cs="Times"/>
                <w:sz w:val="20"/>
                <w:szCs w:val="20"/>
                <w:lang w:val="ru-RU"/>
              </w:rPr>
            </w:pPr>
            <w:r>
              <w:rPr>
                <w:rFonts w:ascii="Times" w:hAnsi="Times" w:eastAsia="Times" w:cs="Times"/>
                <w:sz w:val="20"/>
                <w:szCs w:val="20"/>
                <w:lang w:val="ru-RU"/>
              </w:rPr>
              <w:t>Валютный счет (</w:t>
            </w:r>
            <w:r>
              <w:rPr>
                <w:rFonts w:ascii="Times" w:hAnsi="Times" w:eastAsia="Times" w:cs="Times"/>
                <w:sz w:val="20"/>
                <w:szCs w:val="20"/>
              </w:rPr>
              <w:t>RMB</w:t>
            </w:r>
            <w:r>
              <w:rPr>
                <w:rFonts w:ascii="Times" w:hAnsi="Times" w:eastAsia="Times" w:cs="Times"/>
                <w:sz w:val="20"/>
                <w:szCs w:val="20"/>
                <w:lang w:val="ru-RU"/>
              </w:rPr>
              <w:t xml:space="preserve">) </w:t>
            </w:r>
          </w:p>
          <w:p w14:paraId="5E4FCF24">
            <w:pPr>
              <w:widowControl w:val="0"/>
              <w:jc w:val="both"/>
              <w:rPr>
                <w:rFonts w:ascii="Times" w:hAnsi="Times" w:eastAsia="Times" w:cs="Times"/>
                <w:sz w:val="20"/>
                <w:szCs w:val="20"/>
              </w:rPr>
            </w:pPr>
          </w:p>
          <w:p w14:paraId="55094450">
            <w:pPr>
              <w:widowControl w:val="0"/>
              <w:jc w:val="both"/>
              <w:rPr>
                <w:rFonts w:ascii="Times" w:hAnsi="Times" w:eastAsia="Times" w:cs="Times"/>
                <w:sz w:val="20"/>
                <w:szCs w:val="20"/>
              </w:rPr>
            </w:pPr>
            <w:r>
              <w:rPr>
                <w:rFonts w:ascii="Times" w:hAnsi="Times" w:eastAsia="Times" w:cs="Times"/>
                <w:sz w:val="20"/>
                <w:szCs w:val="20"/>
              </w:rPr>
              <w:t>Full name of the Bank</w:t>
            </w:r>
          </w:p>
          <w:p w14:paraId="6F860590">
            <w:pPr>
              <w:widowControl w:val="0"/>
              <w:jc w:val="both"/>
              <w:rPr>
                <w:rFonts w:ascii="Times" w:hAnsi="Times" w:eastAsia="Times" w:cs="Times"/>
                <w:sz w:val="20"/>
                <w:szCs w:val="20"/>
              </w:rPr>
            </w:pPr>
            <w:r>
              <w:rPr>
                <w:rFonts w:ascii="Times" w:hAnsi="Times" w:eastAsia="Times" w:cs="Times"/>
                <w:sz w:val="20"/>
                <w:szCs w:val="20"/>
              </w:rPr>
              <w:t>VTB Bank (public joint-stock company)</w:t>
            </w:r>
          </w:p>
          <w:p w14:paraId="278B9793">
            <w:pPr>
              <w:rPr>
                <w:rFonts w:ascii="Times" w:hAnsi="Times" w:eastAsia="Times" w:cs="Times"/>
                <w:sz w:val="20"/>
                <w:szCs w:val="20"/>
              </w:rPr>
            </w:pPr>
          </w:p>
          <w:p w14:paraId="211C70EC">
            <w:pPr>
              <w:rPr>
                <w:rFonts w:ascii="Times" w:hAnsi="Times" w:eastAsia="Times" w:cs="Times"/>
                <w:sz w:val="20"/>
                <w:szCs w:val="20"/>
              </w:rPr>
            </w:pPr>
            <w:r>
              <w:rPr>
                <w:rFonts w:ascii="Times" w:hAnsi="Times" w:eastAsia="Times" w:cs="Times"/>
                <w:sz w:val="20"/>
                <w:szCs w:val="20"/>
              </w:rPr>
              <w:t>Адрес банка: 107031, St. Petersburg, Degtyarny lane, 11, letter A</w:t>
            </w:r>
          </w:p>
          <w:p w14:paraId="0B157D37">
            <w:pPr>
              <w:rPr>
                <w:rFonts w:ascii="Times" w:hAnsi="Times" w:eastAsia="Times" w:cs="Times"/>
                <w:sz w:val="20"/>
                <w:szCs w:val="20"/>
                <w:lang w:val="ru-RU"/>
              </w:rPr>
            </w:pPr>
            <w:r>
              <w:rPr>
                <w:rFonts w:ascii="Times" w:hAnsi="Times" w:eastAsia="Times" w:cs="Times"/>
                <w:sz w:val="20"/>
                <w:szCs w:val="20"/>
                <w:lang w:val="ru-RU"/>
              </w:rPr>
              <w:t>Телефон: 8-800-200-23-26, +7 (495) 745-80-00</w:t>
            </w:r>
          </w:p>
          <w:p w14:paraId="14C54E70">
            <w:pPr>
              <w:rPr>
                <w:rFonts w:ascii="Times" w:hAnsi="Times" w:eastAsia="Times" w:cs="Times"/>
                <w:sz w:val="20"/>
                <w:szCs w:val="20"/>
                <w:lang w:val="ru-RU"/>
              </w:rPr>
            </w:pPr>
            <w:r>
              <w:rPr>
                <w:rFonts w:ascii="Times" w:hAnsi="Times" w:eastAsia="Times" w:cs="Times"/>
                <w:sz w:val="20"/>
                <w:szCs w:val="20"/>
                <w:lang w:val="ru-RU"/>
              </w:rPr>
              <w:t>Факс: +7 (495) 795-26-00</w:t>
            </w:r>
          </w:p>
          <w:p w14:paraId="690D9077">
            <w:pPr>
              <w:rPr>
                <w:rFonts w:ascii="Times" w:hAnsi="Times" w:eastAsia="Times" w:cs="Times"/>
                <w:sz w:val="20"/>
                <w:szCs w:val="20"/>
                <w:lang w:val="ru-RU"/>
              </w:rPr>
            </w:pPr>
            <w:r>
              <w:rPr>
                <w:rFonts w:ascii="Times" w:hAnsi="Times" w:eastAsia="Times" w:cs="Times"/>
                <w:sz w:val="20"/>
                <w:szCs w:val="20"/>
                <w:lang w:val="ru-RU"/>
              </w:rPr>
              <w:t xml:space="preserve">электронная почта: </w:t>
            </w:r>
            <w:r>
              <w:rPr>
                <w:rFonts w:ascii="Times" w:hAnsi="Times" w:eastAsia="Times" w:cs="Times"/>
                <w:sz w:val="20"/>
                <w:szCs w:val="20"/>
              </w:rPr>
              <w:t>info</w:t>
            </w:r>
            <w:r>
              <w:rPr>
                <w:rFonts w:ascii="Times" w:hAnsi="Times" w:eastAsia="Times" w:cs="Times"/>
                <w:sz w:val="20"/>
                <w:szCs w:val="20"/>
                <w:lang w:val="ru-RU"/>
              </w:rPr>
              <w:t>-</w:t>
            </w:r>
            <w:r>
              <w:rPr>
                <w:rFonts w:ascii="Times" w:hAnsi="Times" w:eastAsia="Times" w:cs="Times"/>
                <w:sz w:val="20"/>
                <w:szCs w:val="20"/>
              </w:rPr>
              <w:t>centr</w:t>
            </w:r>
            <w:r>
              <w:rPr>
                <w:rFonts w:ascii="Times" w:hAnsi="Times" w:eastAsia="Times" w:cs="Times"/>
                <w:sz w:val="20"/>
                <w:szCs w:val="20"/>
                <w:lang w:val="ru-RU"/>
              </w:rPr>
              <w:t>@</w:t>
            </w:r>
            <w:r>
              <w:rPr>
                <w:rFonts w:ascii="Times" w:hAnsi="Times" w:eastAsia="Times" w:cs="Times"/>
                <w:sz w:val="20"/>
                <w:szCs w:val="20"/>
              </w:rPr>
              <w:t>msk</w:t>
            </w:r>
            <w:r>
              <w:rPr>
                <w:rFonts w:ascii="Times" w:hAnsi="Times" w:eastAsia="Times" w:cs="Times"/>
                <w:sz w:val="20"/>
                <w:szCs w:val="20"/>
                <w:lang w:val="ru-RU"/>
              </w:rPr>
              <w:t>.</w:t>
            </w:r>
            <w:r>
              <w:rPr>
                <w:rFonts w:ascii="Times" w:hAnsi="Times" w:eastAsia="Times" w:cs="Times"/>
                <w:sz w:val="20"/>
                <w:szCs w:val="20"/>
              </w:rPr>
              <w:t>vtb</w:t>
            </w:r>
            <w:r>
              <w:rPr>
                <w:rFonts w:ascii="Times" w:hAnsi="Times" w:eastAsia="Times" w:cs="Times"/>
                <w:sz w:val="20"/>
                <w:szCs w:val="20"/>
                <w:lang w:val="ru-RU"/>
              </w:rPr>
              <w:t>.</w:t>
            </w:r>
            <w:r>
              <w:rPr>
                <w:rFonts w:ascii="Times" w:hAnsi="Times" w:eastAsia="Times" w:cs="Times"/>
                <w:sz w:val="20"/>
                <w:szCs w:val="20"/>
              </w:rPr>
              <w:t>ru</w:t>
            </w:r>
          </w:p>
          <w:p w14:paraId="5892BE14">
            <w:pPr>
              <w:widowControl w:val="0"/>
              <w:jc w:val="both"/>
              <w:rPr>
                <w:rFonts w:ascii="Times" w:hAnsi="Times" w:eastAsia="Times" w:cs="Times"/>
                <w:sz w:val="20"/>
                <w:szCs w:val="20"/>
                <w:lang w:val="ru-RU"/>
              </w:rPr>
            </w:pPr>
          </w:p>
          <w:p w14:paraId="59925AD9">
            <w:pPr>
              <w:widowControl w:val="0"/>
              <w:jc w:val="both"/>
              <w:rPr>
                <w:rFonts w:ascii="Times" w:hAnsi="Times" w:eastAsia="Times" w:cs="Times"/>
                <w:sz w:val="20"/>
                <w:szCs w:val="20"/>
                <w:lang w:val="ru-RU"/>
              </w:rPr>
            </w:pPr>
            <w:r>
              <w:rPr>
                <w:rFonts w:ascii="Times" w:hAnsi="Times" w:eastAsia="Times" w:cs="Times"/>
                <w:sz w:val="20"/>
                <w:szCs w:val="20"/>
                <w:lang w:val="ru-RU"/>
              </w:rPr>
              <w:t xml:space="preserve">Банк-посредник </w:t>
            </w:r>
            <w:r>
              <w:rPr>
                <w:rFonts w:ascii="Times" w:hAnsi="Times" w:eastAsia="Times" w:cs="Times"/>
                <w:sz w:val="20"/>
                <w:szCs w:val="20"/>
              </w:rPr>
              <w:t>JSC</w:t>
            </w:r>
            <w:r>
              <w:rPr>
                <w:rFonts w:ascii="Times" w:hAnsi="Times" w:eastAsia="Times" w:cs="Times"/>
                <w:sz w:val="20"/>
                <w:szCs w:val="20"/>
                <w:lang w:val="ru-RU"/>
              </w:rPr>
              <w:t xml:space="preserve"> </w:t>
            </w:r>
            <w:r>
              <w:rPr>
                <w:rFonts w:ascii="Times" w:hAnsi="Times" w:eastAsia="Times" w:cs="Times"/>
                <w:sz w:val="20"/>
                <w:szCs w:val="20"/>
              </w:rPr>
              <w:t>VTB</w:t>
            </w:r>
            <w:r>
              <w:rPr>
                <w:rFonts w:ascii="Times" w:hAnsi="Times" w:eastAsia="Times" w:cs="Times"/>
                <w:sz w:val="20"/>
                <w:szCs w:val="20"/>
                <w:lang w:val="ru-RU"/>
              </w:rPr>
              <w:t xml:space="preserve"> </w:t>
            </w:r>
            <w:r>
              <w:rPr>
                <w:rFonts w:ascii="Times" w:hAnsi="Times" w:eastAsia="Times" w:cs="Times"/>
                <w:sz w:val="20"/>
                <w:szCs w:val="20"/>
              </w:rPr>
              <w:t>Bank</w:t>
            </w:r>
            <w:r>
              <w:rPr>
                <w:rFonts w:ascii="Times" w:hAnsi="Times" w:eastAsia="Times" w:cs="Times"/>
                <w:sz w:val="20"/>
                <w:szCs w:val="20"/>
                <w:lang w:val="ru-RU"/>
              </w:rPr>
              <w:t xml:space="preserve"> </w:t>
            </w:r>
            <w:r>
              <w:rPr>
                <w:rFonts w:ascii="Times" w:hAnsi="Times" w:eastAsia="Times" w:cs="Times"/>
                <w:sz w:val="20"/>
                <w:szCs w:val="20"/>
              </w:rPr>
              <w:t>Shanghai</w:t>
            </w:r>
            <w:r>
              <w:rPr>
                <w:rFonts w:ascii="Times" w:hAnsi="Times" w:eastAsia="Times" w:cs="Times"/>
                <w:sz w:val="20"/>
                <w:szCs w:val="20"/>
                <w:lang w:val="ru-RU"/>
              </w:rPr>
              <w:t xml:space="preserve"> </w:t>
            </w:r>
            <w:r>
              <w:rPr>
                <w:rFonts w:ascii="Times" w:hAnsi="Times" w:eastAsia="Times" w:cs="Times"/>
                <w:sz w:val="20"/>
                <w:szCs w:val="20"/>
              </w:rPr>
              <w:t>Branch</w:t>
            </w:r>
            <w:r>
              <w:rPr>
                <w:rFonts w:ascii="Times" w:hAnsi="Times" w:eastAsia="Times" w:cs="Times"/>
                <w:sz w:val="20"/>
                <w:szCs w:val="20"/>
                <w:lang w:val="ru-RU"/>
              </w:rPr>
              <w:br w:type="textWrapping"/>
            </w:r>
            <w:r>
              <w:rPr>
                <w:rFonts w:ascii="Times" w:hAnsi="Times" w:eastAsia="Times" w:cs="Times"/>
                <w:sz w:val="20"/>
                <w:szCs w:val="20"/>
              </w:rPr>
              <w:t>CIPS</w:t>
            </w:r>
            <w:r>
              <w:rPr>
                <w:rFonts w:ascii="Times" w:hAnsi="Times" w:eastAsia="Times" w:cs="Times"/>
                <w:sz w:val="20"/>
                <w:szCs w:val="20"/>
                <w:lang w:val="ru-RU"/>
              </w:rPr>
              <w:t>/</w:t>
            </w:r>
            <w:r>
              <w:rPr>
                <w:rFonts w:ascii="Times" w:hAnsi="Times" w:eastAsia="Times" w:cs="Times"/>
                <w:sz w:val="20"/>
                <w:szCs w:val="20"/>
              </w:rPr>
              <w:t>SWIFT</w:t>
            </w:r>
            <w:r>
              <w:rPr>
                <w:rFonts w:ascii="Times" w:hAnsi="Times" w:eastAsia="Times" w:cs="Times"/>
                <w:sz w:val="20"/>
                <w:szCs w:val="20"/>
                <w:lang w:val="ru-RU"/>
              </w:rPr>
              <w:t xml:space="preserve">: </w:t>
            </w:r>
            <w:r>
              <w:rPr>
                <w:rFonts w:ascii="Times" w:hAnsi="Times" w:eastAsia="Times" w:cs="Times"/>
                <w:sz w:val="20"/>
                <w:szCs w:val="20"/>
              </w:rPr>
              <w:t>VTBRCNSH</w:t>
            </w:r>
          </w:p>
          <w:p w14:paraId="053EEF05">
            <w:pPr>
              <w:widowControl w:val="0"/>
              <w:jc w:val="both"/>
              <w:rPr>
                <w:rFonts w:ascii="Times" w:hAnsi="Times" w:eastAsia="Times" w:cs="Times"/>
                <w:sz w:val="20"/>
                <w:szCs w:val="20"/>
                <w:lang w:val="ru-RU"/>
              </w:rPr>
            </w:pPr>
            <w:r>
              <w:rPr>
                <w:rFonts w:ascii="Times" w:hAnsi="Times" w:eastAsia="Times" w:cs="Times"/>
                <w:sz w:val="20"/>
                <w:szCs w:val="20"/>
              </w:rPr>
              <w:t>CNAPS</w:t>
            </w:r>
            <w:r>
              <w:rPr>
                <w:rFonts w:ascii="Times" w:hAnsi="Times" w:eastAsia="Times" w:cs="Times"/>
                <w:sz w:val="20"/>
                <w:szCs w:val="20"/>
                <w:lang w:val="ru-RU"/>
              </w:rPr>
              <w:t>: 767290000018</w:t>
            </w:r>
          </w:p>
          <w:p w14:paraId="58A8AA64">
            <w:pPr>
              <w:widowControl w:val="0"/>
              <w:jc w:val="both"/>
              <w:rPr>
                <w:rFonts w:ascii="Times" w:hAnsi="Times" w:eastAsia="Times" w:cs="Times"/>
                <w:sz w:val="20"/>
                <w:szCs w:val="20"/>
                <w:lang w:val="ru-RU"/>
              </w:rPr>
            </w:pPr>
          </w:p>
          <w:p w14:paraId="6DEE2262">
            <w:pPr>
              <w:widowControl w:val="0"/>
              <w:jc w:val="both"/>
              <w:rPr>
                <w:rFonts w:ascii="Times" w:hAnsi="Times" w:eastAsia="Times" w:cs="Times"/>
                <w:sz w:val="20"/>
                <w:szCs w:val="20"/>
                <w:lang w:val="ru-RU"/>
              </w:rPr>
            </w:pPr>
            <w:r>
              <w:rPr>
                <w:rFonts w:ascii="Times" w:hAnsi="Times" w:eastAsia="Times" w:cs="Times"/>
                <w:sz w:val="20"/>
                <w:szCs w:val="20"/>
                <w:lang w:val="ru-RU"/>
              </w:rPr>
              <w:t xml:space="preserve">Банк-получатель : </w:t>
            </w:r>
            <w:r>
              <w:rPr>
                <w:rFonts w:ascii="Times" w:hAnsi="Times" w:eastAsia="Times" w:cs="Times"/>
                <w:sz w:val="20"/>
                <w:szCs w:val="20"/>
              </w:rPr>
              <w:t>VTB</w:t>
            </w:r>
            <w:r>
              <w:rPr>
                <w:rFonts w:ascii="Times" w:hAnsi="Times" w:eastAsia="Times" w:cs="Times"/>
                <w:sz w:val="20"/>
                <w:szCs w:val="20"/>
                <w:lang w:val="ru-RU"/>
              </w:rPr>
              <w:t xml:space="preserve"> </w:t>
            </w:r>
            <w:r>
              <w:rPr>
                <w:rFonts w:ascii="Times" w:hAnsi="Times" w:eastAsia="Times" w:cs="Times"/>
                <w:sz w:val="20"/>
                <w:szCs w:val="20"/>
              </w:rPr>
              <w:t>BANK</w:t>
            </w:r>
            <w:r>
              <w:rPr>
                <w:rFonts w:ascii="Times" w:hAnsi="Times" w:eastAsia="Times" w:cs="Times"/>
                <w:sz w:val="20"/>
                <w:szCs w:val="20"/>
                <w:lang w:val="ru-RU"/>
              </w:rPr>
              <w:t xml:space="preserve"> (</w:t>
            </w:r>
            <w:r>
              <w:rPr>
                <w:rFonts w:ascii="Times" w:hAnsi="Times" w:eastAsia="Times" w:cs="Times"/>
                <w:sz w:val="20"/>
                <w:szCs w:val="20"/>
              </w:rPr>
              <w:t>PJSC</w:t>
            </w:r>
            <w:r>
              <w:rPr>
                <w:rFonts w:ascii="Times" w:hAnsi="Times" w:eastAsia="Times" w:cs="Times"/>
                <w:sz w:val="20"/>
                <w:szCs w:val="20"/>
                <w:lang w:val="ru-RU"/>
              </w:rPr>
              <w:t xml:space="preserve">), </w:t>
            </w:r>
            <w:r>
              <w:rPr>
                <w:rFonts w:ascii="Times" w:hAnsi="Times" w:eastAsia="Times" w:cs="Times"/>
                <w:sz w:val="20"/>
                <w:szCs w:val="20"/>
              </w:rPr>
              <w:t>MOSCOW</w:t>
            </w:r>
          </w:p>
          <w:p w14:paraId="515EFB3D">
            <w:pPr>
              <w:widowControl w:val="0"/>
              <w:jc w:val="both"/>
              <w:rPr>
                <w:rFonts w:ascii="Times" w:hAnsi="Times" w:eastAsia="Times" w:cs="Times"/>
                <w:sz w:val="20"/>
                <w:szCs w:val="20"/>
              </w:rPr>
            </w:pPr>
            <w:r>
              <w:rPr>
                <w:rFonts w:ascii="Times" w:hAnsi="Times" w:eastAsia="Times" w:cs="Times"/>
                <w:sz w:val="20"/>
                <w:szCs w:val="20"/>
              </w:rPr>
              <w:t>SWIFT: VTBRRUMM</w:t>
            </w:r>
          </w:p>
          <w:p w14:paraId="5A27CB02">
            <w:pPr>
              <w:widowControl w:val="0"/>
              <w:tabs>
                <w:tab w:val="left" w:pos="313"/>
              </w:tabs>
              <w:jc w:val="both"/>
              <w:rPr>
                <w:rFonts w:ascii="Times" w:hAnsi="Times" w:eastAsia="Times" w:cs="Times"/>
                <w:sz w:val="20"/>
                <w:szCs w:val="20"/>
                <w:highlight w:val="yellow"/>
              </w:rPr>
            </w:pPr>
          </w:p>
        </w:tc>
      </w:tr>
      <w:tr w14:paraId="45449077">
        <w:tblPrEx>
          <w:tblCellMar>
            <w:top w:w="0" w:type="dxa"/>
            <w:left w:w="115" w:type="dxa"/>
            <w:bottom w:w="0" w:type="dxa"/>
            <w:right w:w="115" w:type="dxa"/>
          </w:tblCellMar>
        </w:tblPrEx>
        <w:tc>
          <w:tcPr>
            <w:tcW w:w="4968" w:type="dxa"/>
            <w:tcBorders>
              <w:top w:val="single" w:color="000000" w:sz="6" w:space="0"/>
              <w:left w:val="single" w:color="000000" w:sz="6" w:space="0"/>
              <w:bottom w:val="single" w:color="000000" w:sz="6" w:space="0"/>
              <w:right w:val="single" w:color="000000" w:sz="6" w:space="0"/>
            </w:tcBorders>
          </w:tcPr>
          <w:p w14:paraId="3DE57583">
            <w:pPr>
              <w:widowControl w:val="0"/>
              <w:rPr>
                <w:rFonts w:ascii="Times" w:hAnsi="Times" w:eastAsia="Times" w:cs="Times"/>
                <w:b/>
                <w:sz w:val="20"/>
                <w:szCs w:val="20"/>
                <w:highlight w:val="yellow"/>
              </w:rPr>
            </w:pPr>
            <w:r>
              <w:rPr>
                <w:rFonts w:ascii="Times" w:hAnsi="Times" w:eastAsia="Times" w:cs="Times"/>
                <w:b/>
                <w:sz w:val="20"/>
                <w:szCs w:val="20"/>
                <w:highlight w:val="yellow"/>
              </w:rPr>
              <w:t xml:space="preserve">DATE: </w:t>
            </w:r>
            <w:r>
              <w:rPr>
                <w:rFonts w:ascii="Calibri" w:hAnsi="Calibri" w:eastAsia="Calibri" w:cs="Calibri"/>
                <w:b/>
                <w:sz w:val="20"/>
                <w:szCs w:val="20"/>
                <w:highlight w:val="yellow"/>
              </w:rPr>
              <w:t>26</w:t>
            </w:r>
            <w:r>
              <w:rPr>
                <w:rFonts w:ascii="Times" w:hAnsi="Times" w:eastAsia="Times" w:cs="Times"/>
                <w:b/>
                <w:sz w:val="20"/>
                <w:szCs w:val="20"/>
                <w:highlight w:val="yellow"/>
                <w:vertAlign w:val="superscript"/>
              </w:rPr>
              <w:t xml:space="preserve"> </w:t>
            </w:r>
            <w:r>
              <w:rPr>
                <w:rFonts w:ascii="Times" w:hAnsi="Times" w:eastAsia="Times" w:cs="Times"/>
                <w:b/>
                <w:sz w:val="20"/>
                <w:szCs w:val="20"/>
                <w:highlight w:val="yellow"/>
              </w:rPr>
              <w:t xml:space="preserve"> </w:t>
            </w:r>
            <w:r>
              <w:rPr>
                <w:rFonts w:ascii="Calibri" w:hAnsi="Calibri" w:eastAsia="Calibri" w:cs="Calibri"/>
                <w:b/>
                <w:sz w:val="20"/>
                <w:szCs w:val="20"/>
                <w:highlight w:val="yellow"/>
              </w:rPr>
              <w:t>of June</w:t>
            </w:r>
            <w:r>
              <w:rPr>
                <w:rFonts w:ascii="Times" w:hAnsi="Times" w:eastAsia="Times" w:cs="Times"/>
                <w:b/>
                <w:sz w:val="20"/>
                <w:szCs w:val="20"/>
                <w:highlight w:val="yellow"/>
              </w:rPr>
              <w:t xml:space="preserve"> 2024</w:t>
            </w:r>
            <w:bookmarkStart w:id="1" w:name="_GoBack"/>
            <w:bookmarkEnd w:id="1"/>
          </w:p>
        </w:tc>
        <w:tc>
          <w:tcPr>
            <w:tcW w:w="5400" w:type="dxa"/>
            <w:tcBorders>
              <w:top w:val="single" w:color="000000" w:sz="6" w:space="0"/>
              <w:left w:val="single" w:color="000000" w:sz="6" w:space="0"/>
              <w:bottom w:val="single" w:color="000000" w:sz="6" w:space="0"/>
              <w:right w:val="single" w:color="000000" w:sz="6" w:space="0"/>
            </w:tcBorders>
          </w:tcPr>
          <w:p w14:paraId="3EF45A5A">
            <w:pPr>
              <w:widowControl w:val="0"/>
              <w:rPr>
                <w:rFonts w:ascii="Times" w:hAnsi="Times" w:eastAsia="Times" w:cs="Times"/>
                <w:b/>
                <w:sz w:val="20"/>
                <w:szCs w:val="20"/>
              </w:rPr>
            </w:pPr>
            <w:r>
              <w:rPr>
                <w:rFonts w:ascii="Times" w:hAnsi="Times" w:eastAsia="Times" w:cs="Times"/>
                <w:b/>
                <w:sz w:val="20"/>
                <w:szCs w:val="20"/>
              </w:rPr>
              <w:t xml:space="preserve">ДАТА: </w:t>
            </w:r>
            <w:r>
              <w:rPr>
                <w:rFonts w:ascii="Times" w:hAnsi="Times" w:eastAsia="Times" w:cs="Times"/>
                <w:b/>
                <w:sz w:val="20"/>
                <w:szCs w:val="20"/>
                <w:highlight w:val="yellow"/>
              </w:rPr>
              <w:t>26 июня 2024 г.</w:t>
            </w:r>
          </w:p>
        </w:tc>
      </w:tr>
      <w:tr w14:paraId="1AD7FAD8">
        <w:tblPrEx>
          <w:tblCellMar>
            <w:top w:w="0" w:type="dxa"/>
            <w:left w:w="115" w:type="dxa"/>
            <w:bottom w:w="0" w:type="dxa"/>
            <w:right w:w="115" w:type="dxa"/>
          </w:tblCellMar>
        </w:tblPrEx>
        <w:tc>
          <w:tcPr>
            <w:tcW w:w="4968" w:type="dxa"/>
            <w:tcBorders>
              <w:top w:val="single" w:color="000000" w:sz="6" w:space="0"/>
              <w:left w:val="single" w:color="000000" w:sz="6" w:space="0"/>
              <w:bottom w:val="single" w:color="000000" w:sz="6" w:space="0"/>
              <w:right w:val="single" w:color="000000" w:sz="6" w:space="0"/>
            </w:tcBorders>
          </w:tcPr>
          <w:p w14:paraId="29739670">
            <w:pPr>
              <w:widowControl w:val="0"/>
              <w:rPr>
                <w:rFonts w:ascii="Times" w:hAnsi="Times" w:eastAsia="Times" w:cs="Times"/>
                <w:b/>
                <w:sz w:val="20"/>
                <w:szCs w:val="20"/>
              </w:rPr>
            </w:pPr>
          </w:p>
          <w:p w14:paraId="62FF4DF5">
            <w:pPr>
              <w:widowControl w:val="0"/>
              <w:rPr>
                <w:b/>
                <w:sz w:val="22"/>
                <w:szCs w:val="22"/>
              </w:rPr>
            </w:pPr>
            <w:r>
              <w:rPr>
                <w:b/>
                <w:sz w:val="22"/>
                <w:szCs w:val="22"/>
              </w:rPr>
              <w:t>Seller / Продавец:</w:t>
            </w:r>
            <w:r>
              <w:rPr>
                <w:b/>
                <w:sz w:val="22"/>
                <w:szCs w:val="22"/>
              </w:rPr>
              <w:tab/>
            </w:r>
            <w:r>
              <w:rPr>
                <w:b/>
                <w:sz w:val="22"/>
                <w:szCs w:val="22"/>
              </w:rPr>
              <w:tab/>
            </w:r>
            <w:r>
              <w:rPr>
                <w:b/>
                <w:sz w:val="22"/>
                <w:szCs w:val="22"/>
              </w:rPr>
              <w:tab/>
            </w:r>
            <w:r>
              <w:rPr>
                <w:b/>
                <w:sz w:val="22"/>
                <w:szCs w:val="22"/>
              </w:rPr>
              <w:tab/>
            </w:r>
          </w:p>
          <w:p w14:paraId="5A637FC7">
            <w:pPr>
              <w:widowControl w:val="0"/>
              <w:rPr>
                <w:rFonts w:ascii="Times" w:hAnsi="Times" w:eastAsia="Times" w:cs="Times"/>
                <w:b/>
                <w:sz w:val="20"/>
                <w:szCs w:val="20"/>
              </w:rPr>
            </w:pPr>
          </w:p>
          <w:p w14:paraId="3F021875">
            <w:pPr>
              <w:widowControl w:val="0"/>
              <w:rPr>
                <w:rFonts w:ascii="Times" w:hAnsi="Times" w:eastAsia="Times" w:cs="Times"/>
                <w:b/>
                <w:sz w:val="20"/>
                <w:szCs w:val="20"/>
              </w:rPr>
            </w:pPr>
          </w:p>
          <w:p w14:paraId="6D5095F1">
            <w:pPr>
              <w:widowControl w:val="0"/>
              <w:rPr>
                <w:rFonts w:ascii="Times" w:hAnsi="Times" w:eastAsia="Times" w:cs="Times"/>
                <w:b/>
                <w:sz w:val="20"/>
                <w:szCs w:val="20"/>
              </w:rPr>
            </w:pPr>
          </w:p>
          <w:p w14:paraId="6FFA2D04">
            <w:pPr>
              <w:widowControl w:val="0"/>
              <w:rPr>
                <w:rFonts w:ascii="Times" w:hAnsi="Times" w:eastAsia="Times" w:cs="Times"/>
                <w:b/>
                <w:sz w:val="20"/>
                <w:szCs w:val="20"/>
              </w:rPr>
            </w:pPr>
          </w:p>
          <w:p w14:paraId="753A2C50">
            <w:pPr>
              <w:widowControl w:val="0"/>
              <w:rPr>
                <w:rFonts w:ascii="Times" w:hAnsi="Times" w:eastAsia="Times" w:cs="Times"/>
                <w:b/>
                <w:sz w:val="20"/>
                <w:szCs w:val="20"/>
              </w:rPr>
            </w:pPr>
          </w:p>
          <w:p w14:paraId="3DC6BF7D">
            <w:pPr>
              <w:widowControl w:val="0"/>
              <w:rPr>
                <w:rFonts w:ascii="Times" w:hAnsi="Times" w:eastAsia="Times" w:cs="Times"/>
                <w:b/>
                <w:sz w:val="20"/>
                <w:szCs w:val="20"/>
              </w:rPr>
            </w:pPr>
          </w:p>
          <w:p w14:paraId="4438EFAC">
            <w:pPr>
              <w:widowControl w:val="0"/>
              <w:rPr>
                <w:rFonts w:ascii="Times" w:hAnsi="Times" w:eastAsia="Times" w:cs="Times"/>
                <w:b/>
                <w:sz w:val="20"/>
                <w:szCs w:val="20"/>
              </w:rPr>
            </w:pPr>
          </w:p>
          <w:p w14:paraId="2EBA8D4E">
            <w:pPr>
              <w:widowControl w:val="0"/>
              <w:rPr>
                <w:rFonts w:ascii="Times" w:hAnsi="Times" w:eastAsia="Times" w:cs="Times"/>
                <w:b/>
                <w:sz w:val="20"/>
                <w:szCs w:val="20"/>
              </w:rPr>
            </w:pPr>
          </w:p>
          <w:p w14:paraId="3DE6B41E">
            <w:pPr>
              <w:widowControl w:val="0"/>
              <w:rPr>
                <w:rFonts w:ascii="Times" w:hAnsi="Times" w:eastAsia="Times" w:cs="Times"/>
                <w:b/>
                <w:sz w:val="20"/>
                <w:szCs w:val="20"/>
              </w:rPr>
            </w:pPr>
          </w:p>
          <w:p w14:paraId="3465333E">
            <w:pPr>
              <w:widowControl w:val="0"/>
              <w:rPr>
                <w:rFonts w:ascii="Times" w:hAnsi="Times" w:eastAsia="Times" w:cs="Times"/>
                <w:b/>
                <w:sz w:val="20"/>
                <w:szCs w:val="20"/>
              </w:rPr>
            </w:pPr>
          </w:p>
        </w:tc>
        <w:tc>
          <w:tcPr>
            <w:tcW w:w="5400" w:type="dxa"/>
            <w:tcBorders>
              <w:top w:val="single" w:color="000000" w:sz="6" w:space="0"/>
              <w:left w:val="single" w:color="000000" w:sz="6" w:space="0"/>
              <w:bottom w:val="single" w:color="000000" w:sz="6" w:space="0"/>
              <w:right w:val="single" w:color="000000" w:sz="6" w:space="0"/>
            </w:tcBorders>
          </w:tcPr>
          <w:p w14:paraId="05718180">
            <w:pPr>
              <w:widowControl w:val="0"/>
              <w:rPr>
                <w:rFonts w:ascii="Times" w:hAnsi="Times" w:eastAsia="Times" w:cs="Times"/>
                <w:b/>
                <w:sz w:val="20"/>
                <w:szCs w:val="20"/>
              </w:rPr>
            </w:pPr>
          </w:p>
          <w:p w14:paraId="184EEAC7">
            <w:pPr>
              <w:widowControl w:val="0"/>
              <w:rPr>
                <w:b/>
                <w:sz w:val="22"/>
                <w:szCs w:val="22"/>
              </w:rPr>
            </w:pPr>
            <w:r>
              <w:rPr>
                <w:b/>
                <w:sz w:val="22"/>
                <w:szCs w:val="22"/>
              </w:rPr>
              <w:t>Buyer / Покупатель:</w:t>
            </w:r>
          </w:p>
          <w:p w14:paraId="299C04C7">
            <w:pPr>
              <w:widowControl w:val="0"/>
              <w:rPr>
                <w:rFonts w:ascii="Times" w:hAnsi="Times" w:eastAsia="Times" w:cs="Times"/>
                <w:sz w:val="20"/>
                <w:szCs w:val="20"/>
              </w:rPr>
            </w:pPr>
          </w:p>
          <w:p w14:paraId="7E3EE6DC">
            <w:pPr>
              <w:widowControl w:val="0"/>
              <w:rPr>
                <w:rFonts w:ascii="Times" w:hAnsi="Times" w:eastAsia="Times" w:cs="Times"/>
                <w:b/>
                <w:sz w:val="20"/>
                <w:szCs w:val="20"/>
              </w:rPr>
            </w:pPr>
          </w:p>
          <w:p w14:paraId="022EBBFA">
            <w:pPr>
              <w:widowControl w:val="0"/>
              <w:rPr>
                <w:rFonts w:ascii="Times" w:hAnsi="Times" w:eastAsia="Times" w:cs="Times"/>
                <w:b/>
                <w:sz w:val="20"/>
                <w:szCs w:val="20"/>
              </w:rPr>
            </w:pPr>
          </w:p>
        </w:tc>
      </w:tr>
    </w:tbl>
    <w:p w14:paraId="134F995B">
      <w:pPr>
        <w:widowControl w:val="0"/>
        <w:rPr>
          <w:rFonts w:ascii="Times" w:hAnsi="Times" w:eastAsia="Times" w:cs="Times"/>
          <w:sz w:val="20"/>
          <w:szCs w:val="20"/>
        </w:rPr>
      </w:pPr>
      <w:r>
        <w:rPr>
          <w:color w:val="000000"/>
          <w:sz w:val="20"/>
          <w:szCs w:val="20"/>
        </w:rPr>
        <w:tab/>
      </w:r>
      <w:r>
        <w:tab/>
      </w:r>
      <w:r>
        <w:tab/>
      </w:r>
      <w:r>
        <w:tab/>
      </w:r>
      <w:r>
        <w:tab/>
      </w:r>
      <w:r>
        <w:tab/>
      </w:r>
      <w:r>
        <w:tab/>
      </w:r>
      <w:r>
        <w:tab/>
      </w:r>
      <w:r>
        <w:tab/>
      </w:r>
    </w:p>
    <w:p w14:paraId="01D0BEFA">
      <w:pPr>
        <w:widowControl w:val="0"/>
        <w:rPr>
          <w:b/>
          <w:sz w:val="22"/>
          <w:szCs w:val="22"/>
        </w:rPr>
      </w:pPr>
    </w:p>
    <w:p w14:paraId="30F9CD67">
      <w:pPr>
        <w:widowControl w:val="0"/>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p>
    <w:sectPr>
      <w:pgSz w:w="12240" w:h="15840"/>
      <w:pgMar w:top="709" w:right="850" w:bottom="426" w:left="1701"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Georgia">
    <w:panose1 w:val="02040502050405020303"/>
    <w:charset w:val="CC"/>
    <w:family w:val="roman"/>
    <w:pitch w:val="default"/>
    <w:sig w:usb0="00000287" w:usb1="00000000" w:usb2="00000000" w:usb3="00000000" w:csb0="2000009F" w:csb1="00000000"/>
  </w:font>
  <w:font w:name="MetaNormalCyrLF-Roman">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
    <w:altName w:val="Times New Roman"/>
    <w:panose1 w:val="02020603050405020304"/>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M5MmRjYWZkMTJhMWEyNTIwMzVkOTM0YTM4NTAwMzkifQ=="/>
    <w:docVar w:name="KSO_WPS_MARK_KEY" w:val="b3c59c30-a5ed-4a25-94f6-ead5fdcc20e6"/>
  </w:docVars>
  <w:rsids>
    <w:rsidRoot w:val="00D37F52"/>
    <w:rsid w:val="003B4C37"/>
    <w:rsid w:val="00715F92"/>
    <w:rsid w:val="00D37F52"/>
    <w:rsid w:val="118A5333"/>
    <w:rsid w:val="4D570E8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zh-CN" w:bidi="ar-SA"/>
    </w:rPr>
  </w:style>
  <w:style w:type="paragraph" w:styleId="2">
    <w:name w:val="heading 1"/>
    <w:basedOn w:val="1"/>
    <w:next w:val="1"/>
    <w:link w:val="17"/>
    <w:qFormat/>
    <w:uiPriority w:val="9"/>
    <w:pPr>
      <w:keepNext/>
      <w:outlineLvl w:val="0"/>
    </w:pPr>
    <w:rPr>
      <w:b/>
      <w:bCs/>
      <w:i/>
      <w:iCs/>
      <w:sz w:val="20"/>
      <w:szCs w:val="20"/>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8">
    <w:name w:val="Balloon Text"/>
    <w:basedOn w:val="1"/>
    <w:link w:val="19"/>
    <w:semiHidden/>
    <w:qFormat/>
    <w:uiPriority w:val="99"/>
    <w:rPr>
      <w:rFonts w:ascii="Tahoma" w:hAnsi="Tahoma" w:cs="Tahoma"/>
      <w:sz w:val="16"/>
      <w:szCs w:val="16"/>
    </w:rPr>
  </w:style>
  <w:style w:type="paragraph" w:styleId="9">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0">
    <w:name w:val="Normal (Web)"/>
    <w:basedOn w:val="1"/>
    <w:unhideWhenUsed/>
    <w:qFormat/>
    <w:uiPriority w:val="99"/>
    <w:pPr>
      <w:spacing w:before="100" w:beforeAutospacing="1" w:after="100" w:afterAutospacing="1"/>
    </w:pPr>
  </w:style>
  <w:style w:type="paragraph" w:styleId="11">
    <w:name w:val="Title"/>
    <w:basedOn w:val="1"/>
    <w:next w:val="1"/>
    <w:qFormat/>
    <w:uiPriority w:val="10"/>
    <w:pPr>
      <w:keepNext/>
      <w:keepLines/>
      <w:spacing w:before="480" w:after="120"/>
    </w:pPr>
    <w:rPr>
      <w:b/>
      <w:sz w:val="72"/>
      <w:szCs w:val="72"/>
    </w:rPr>
  </w:style>
  <w:style w:type="character" w:styleId="14">
    <w:name w:val="Strong"/>
    <w:basedOn w:val="13"/>
    <w:qFormat/>
    <w:uiPriority w:val="22"/>
    <w:rPr>
      <w:rFonts w:cs="Times New Roman"/>
      <w:b/>
    </w:rPr>
  </w:style>
  <w:style w:type="character" w:styleId="15">
    <w:name w:val="Hyperlink"/>
    <w:basedOn w:val="13"/>
    <w:qFormat/>
    <w:uiPriority w:val="99"/>
    <w:rPr>
      <w:rFonts w:cs="Times New Roman"/>
      <w:color w:val="0000FF" w:themeColor="hyperlink"/>
      <w:u w:val="single"/>
      <w14:textFill>
        <w14:solidFill>
          <w14:schemeClr w14:val="hlink"/>
        </w14:solidFill>
      </w14:textFill>
    </w:rPr>
  </w:style>
  <w:style w:type="table" w:customStyle="1" w:styleId="16">
    <w:name w:val="Table Normal"/>
    <w:qFormat/>
    <w:uiPriority w:val="0"/>
    <w:tblPr>
      <w:tblCellMar>
        <w:top w:w="0" w:type="dxa"/>
        <w:left w:w="0" w:type="dxa"/>
        <w:bottom w:w="0" w:type="dxa"/>
        <w:right w:w="0" w:type="dxa"/>
      </w:tblCellMar>
    </w:tblPr>
  </w:style>
  <w:style w:type="character" w:customStyle="1" w:styleId="17">
    <w:name w:val="Заголовок 1 Знак"/>
    <w:basedOn w:val="13"/>
    <w:link w:val="2"/>
    <w:qFormat/>
    <w:locked/>
    <w:uiPriority w:val="99"/>
    <w:rPr>
      <w:rFonts w:cs="Times New Roman"/>
      <w:b/>
      <w:bCs/>
      <w:i/>
      <w:iCs/>
      <w:sz w:val="20"/>
      <w:szCs w:val="20"/>
    </w:rPr>
  </w:style>
  <w:style w:type="character" w:customStyle="1" w:styleId="18">
    <w:name w:val="apple-converted-space"/>
    <w:qFormat/>
    <w:uiPriority w:val="0"/>
  </w:style>
  <w:style w:type="character" w:customStyle="1" w:styleId="19">
    <w:name w:val="Текст выноски Знак"/>
    <w:basedOn w:val="13"/>
    <w:link w:val="8"/>
    <w:semiHidden/>
    <w:locked/>
    <w:uiPriority w:val="99"/>
    <w:rPr>
      <w:rFonts w:ascii="Tahoma" w:hAnsi="Tahoma" w:cs="Tahoma"/>
      <w:sz w:val="16"/>
      <w:szCs w:val="16"/>
    </w:rPr>
  </w:style>
  <w:style w:type="character" w:customStyle="1" w:styleId="20">
    <w:name w:val="wmi-callto"/>
    <w:qFormat/>
    <w:uiPriority w:val="0"/>
  </w:style>
  <w:style w:type="character" w:customStyle="1" w:styleId="21">
    <w:name w:val="hps"/>
    <w:qFormat/>
    <w:uiPriority w:val="0"/>
  </w:style>
  <w:style w:type="character" w:customStyle="1" w:styleId="22">
    <w:name w:val="short_text"/>
    <w:uiPriority w:val="0"/>
  </w:style>
  <w:style w:type="character" w:customStyle="1" w:styleId="23">
    <w:name w:val="gt-baf-back"/>
    <w:uiPriority w:val="0"/>
  </w:style>
  <w:style w:type="paragraph" w:customStyle="1" w:styleId="24">
    <w:name w:val="wordsection1"/>
    <w:basedOn w:val="1"/>
    <w:uiPriority w:val="99"/>
    <w:pPr>
      <w:spacing w:before="100" w:beforeAutospacing="1" w:after="100" w:afterAutospacing="1"/>
    </w:pPr>
  </w:style>
  <w:style w:type="table" w:customStyle="1" w:styleId="25">
    <w:name w:val="_Style 26"/>
    <w:basedOn w:val="16"/>
    <w:qFormat/>
    <w:uiPriority w:val="0"/>
    <w:tblPr>
      <w:tblCellMar>
        <w:left w:w="115" w:type="dxa"/>
        <w:right w:w="115" w:type="dxa"/>
      </w:tblCellMar>
    </w:tblPr>
  </w:style>
  <w:style w:type="table" w:customStyle="1" w:styleId="26">
    <w:name w:val="_Style 27"/>
    <w:basedOn w:val="16"/>
    <w:qFormat/>
    <w:uiPriority w:val="0"/>
    <w:tblPr>
      <w:tblCellMar>
        <w:left w:w="115" w:type="dxa"/>
        <w:right w:w="115" w:type="dxa"/>
      </w:tblCellMar>
    </w:tblPr>
  </w:style>
  <w:style w:type="paragraph" w:customStyle="1" w:styleId="27">
    <w:name w:val="Default"/>
    <w:qFormat/>
    <w:uiPriority w:val="0"/>
    <w:rPr>
      <w:rFonts w:ascii="MetaNormalCyrLF-Roman" w:hAnsi="MetaNormalCyrLF-Roman" w:eastAsia="Times New Roman" w:cs="Times New Roman"/>
      <w:color w:val="000000"/>
      <w:sz w:val="24"/>
      <w:szCs w:val="20"/>
      <w:lang w:val="ru-RU" w:eastAsia="zh-CN" w:bidi="ar-SA"/>
    </w:rPr>
  </w:style>
  <w:style w:type="paragraph" w:customStyle="1" w:styleId="28">
    <w:name w:val="Pa2"/>
    <w:basedOn w:val="27"/>
    <w:next w:val="27"/>
    <w:qFormat/>
    <w:uiPriority w:val="0"/>
    <w:pPr>
      <w:spacing w:line="191" w:lineRule="atLeast"/>
    </w:pPr>
  </w:style>
  <w:style w:type="table" w:customStyle="1" w:styleId="29">
    <w:name w:val="_Style 30"/>
    <w:basedOn w:val="16"/>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utqGUGwESX2HrNlEpn8ek0HWbQ==">CgMxLjAyCGguZ2pkZ3hzOAByITFXM0ZIM3VzOUVvYVZTV3pkUkNSQ05keFdmSlVMUjVJZw==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4</Pages>
  <Words>1902</Words>
  <Characters>11401</Characters>
  <Lines>96</Lines>
  <Paragraphs>27</Paragraphs>
  <TotalTime>2</TotalTime>
  <ScaleCrop>false</ScaleCrop>
  <LinksUpToDate>false</LinksUpToDate>
  <CharactersWithSpaces>13223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2021-01-14T10:00:00Z</dcterms:created>
  <dc:creator>user</dc:creator>
  <cp:lastModifiedBy>阿金</cp:lastModifiedBy>
  <dcterms:modified xsi:type="dcterms:W3CDTF">2026-03-18T09:11:42Z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111479345057404494355E7CFD8E4BC6_12</vt:lpwstr>
  </property>
  <property fmtid="{D5CDD505-2E9C-101B-9397-08002B2CF9AE}" pid="4" name="KSOTemplateDocerSaveRecord">
    <vt:lpwstr>eyJoZGlkIjoiZDU4MWQyNTBhMDZjZTQ5MDVmNjQyNTRiYzJjNzNkYzgiLCJ1c2VySWQiOiI2MDYxMTk5MDEifQ==</vt:lpwstr>
  </property>
</Properties>
</file>