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1"/>
        <w:gridCol w:w="200"/>
        <w:gridCol w:w="600"/>
        <w:gridCol w:w="1000"/>
        <w:gridCol w:w="760"/>
        <w:gridCol w:w="280"/>
        <w:gridCol w:w="160"/>
        <w:gridCol w:w="200"/>
        <w:gridCol w:w="600"/>
        <w:gridCol w:w="200"/>
        <w:gridCol w:w="2200"/>
        <w:gridCol w:w="1840"/>
        <w:gridCol w:w="280"/>
        <w:gridCol w:w="560"/>
        <w:gridCol w:w="1120"/>
        <w:gridCol w:w="180"/>
        <w:gridCol w:w="20"/>
        <w:gridCol w:w="400"/>
        <w:gridCol w:w="1"/>
      </w:tblGrid>
      <w:tr>
        <w:trPr>
          <w:trHeight w:hRule="exact" w:val="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Rule="auto" w:line="240" w:after="0" w:before="0"/>
            </w:pPr>
            <w:r>
              <w:rPr/>
              <w:drawing>
                <wp:inline distT="0" distB="0" distL="0" distR="0">
                  <wp:extent cx="1092200" cy="1092200"/>
                  <wp:effectExtent l="0" t="0" r="0" b="0"/>
                  <wp:docPr id="1463547302" name="Picture">
</wp:docPr>
                  <a:graphic>
                    <a:graphicData uri="http://schemas.openxmlformats.org/drawingml/2006/picture">
                      <pic:pic>
                        <pic:nvPicPr>
                          <pic:cNvPr id="1463547302" name="Picture"/>
                          <pic:cNvPicPr/>
                        </pic:nvPicPr>
                        <pic:blipFill>
                          <a:blip r:embed="img_0_0_1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00" cy="1092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635000" cy="571500"/>
                  <wp:effectExtent l="0" t="0" r="0" b="0"/>
                  <wp:docPr id="1835042676" name="Picture">
</wp:docPr>
                  <a:graphic>
                    <a:graphicData uri="http://schemas.openxmlformats.org/drawingml/2006/picture">
                      <pic:pic>
                        <pic:nvPicPr>
                          <pic:cNvPr id="1835042676" name="Picture"/>
                          <pic:cNvPicPr/>
                        </pic:nvPicPr>
                        <pic:blipFill>
                          <a:blip r:embed="img_0_0_3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8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b w:val="true"/>
              </w:rPr>
              <w:t xml:space="preserve">ЕВРАЗИЙСКИЙ ЭКОНОМИЧЕСКИЙ СОЮЗ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8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b w:val="true"/>
              </w:rPr>
              <w:t xml:space="preserve">ДЕКЛАРАЦИЯ О СООТВЕТСТВИИ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60"/>
        </w:trPr>
        <w:tc>
          <w:tcPr>
     </w:tcPr>
          <w:p>
            <w:pPr>
              <w:pStyle w:val="EMPTY_CELL_STYLE"/>
            </w:pPr>
          </w:p>
        </w:tc>
        <w:tc>
          <w:tcPr>
            <w:gridSpan w:val="1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b w:val="true"/>
              </w:rPr>
              <w:t xml:space="preserve">Заявитель: </w:t>
            </w:r>
            <w:r>
              <w:rPr>
                <w:rFonts w:ascii="Arial" w:hAnsi="Arial" w:eastAsia="Arial" w:cs="Arial"/>
                <w:color w:val="000000"/>
                <w:sz w:val="22"/>
              </w:rPr>
              <w:t xml:space="preserve">ОБЩЕСТВО С ОГРАНИЧЕННОЙ ОТВЕТСТВЕННОСТЬЮ "СИМАНИТРОН", Место нахождения: 111675, Россия, город Москва, улица Руднёвка, 17, 103, Адрес места осуществления деятельности: 117246, Россия, город Москва, Научный проезд, дом 8, строение 1, офис 429, ОГРН: 1087746277740, Номер телефона: +7 4959816244, Адрес электронной почты: info@symanitron.ru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b w:val="true"/>
              </w:rPr>
              <w:t xml:space="preserve">В лице: </w:t>
            </w:r>
            <w:r>
              <w:rPr>
                <w:rFonts w:ascii="Arial" w:hAnsi="Arial" w:eastAsia="Arial" w:cs="Arial"/>
                <w:color w:val="000000"/>
                <w:sz w:val="22"/>
              </w:rPr>
              <w:t xml:space="preserve">Генеральный директор Куликова Елена Михайловна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20"/>
        </w:trPr>
        <w:tc>
          <w:tcPr>
     </w:tcPr>
          <w:p>
            <w:pPr>
              <w:pStyle w:val="EMPTY_CELL_STYLE"/>
            </w:pPr>
          </w:p>
        </w:tc>
        <w:tc>
          <w:tcPr>
            <w:gridSpan w:val="1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b w:val="true"/>
              </w:rPr>
              <w:t xml:space="preserve">заявляет, что   </w:t>
            </w:r>
            <w:r>
              <w:rPr>
                <w:rFonts w:ascii="Arial" w:hAnsi="Arial" w:eastAsia="Arial" w:cs="Arial"/>
                <w:color w:val="000000"/>
                <w:sz w:val="20"/>
              </w:rPr>
              <w:t xml:space="preserve">Промышленные коммутаторы торговой марки Kyland, , модели: SYM3000S-2GX4P-L16-L16, SYM3000S-2GX4GP-L16-L16, SYM3000S-4GX8P-L16-L16, SYM3000S-4GX8GP-L16-L16.</w:t>
              <w:br/>
            </w:r>
            <w:r>
              <w:rPr>
                <w:rFonts w:ascii="Arial" w:hAnsi="Arial" w:eastAsia="Arial" w:cs="Arial"/>
                <w:color w:val="000000"/>
                <w:sz w:val="20"/>
                <w:b w:val="true"/>
              </w:rPr>
              <w:t xml:space="preserve">Изготовитель: </w:t>
            </w:r>
            <w:r>
              <w:rPr>
                <w:rFonts w:ascii="Arial" w:hAnsi="Arial" w:eastAsia="Arial" w:cs="Arial"/>
                <w:color w:val="000000"/>
                <w:sz w:val="20"/>
              </w:rPr>
              <w:t xml:space="preserve">Kyland Technology Co., Ltd., Место нахождения: Китай, Building No.2, Shixing Avenue 30, Shijingshan District, Beijing China, 100041, Адрес места осуществления деятельности по изготовлению продукции: Китай, Building No.2, Shixing Avenue 30, Shijingshan District, Beijing China, 100041</w:t>
              <w:br/>
              <w:t xml:space="preserve">Коды ТН ВЭД ЕАЭС: 8517620003</w:t>
              <w:br/>
              <w:t xml:space="preserve">Серийный выпуск,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b w:val="true"/>
              </w:rPr>
              <w:t xml:space="preserve">Соответствует требованиям   </w:t>
            </w:r>
            <w:r>
              <w:rPr>
                <w:rFonts w:ascii="Arial" w:hAnsi="Arial" w:eastAsia="Arial" w:cs="Arial"/>
                <w:color w:val="000000"/>
                <w:sz w:val="22"/>
              </w:rPr>
              <w:t xml:space="preserve">ТР ТС 020/2011 Электромагнитная совместимость технических средств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b w:val="true"/>
              </w:rPr>
              <w:t xml:space="preserve">Декларация о соответствии принята на основании протокола </w:t>
            </w:r>
            <w:r>
              <w:rPr>
                <w:rFonts w:ascii="Arial" w:hAnsi="Arial" w:eastAsia="Arial" w:cs="Arial"/>
                <w:color w:val="000000"/>
                <w:sz w:val="22"/>
              </w:rPr>
              <w:t xml:space="preserve">0136-05-31 выдан 31.05.2021  испытательной лабораторией "Kyland Technology Co., Ltd."; Схема декларирования: 1д;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b w:val="true"/>
              </w:rPr>
              <w:t xml:space="preserve">Дополнительная информация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  <w:spacing w:lineRule="auto" w:line="240" w:after="0" w:before="0"/>
            </w:pPr>
            <w:r>
              <w:rPr>
                <w:rFonts w:ascii="Arial" w:hAnsi="Arial" w:eastAsia="Arial" w:cs="Arial"/>
                <w:color w:val="000000"/>
                <w:sz w:val="22"/>
                <w:b w:val="true"/>
              </w:rPr>
              <w:t xml:space="preserve">Декларация о соответствии действительна с даты регистрации по </w:t>
            </w:r>
            <w:r>
              <w:rPr>
                <w:rFonts w:ascii="Arial" w:hAnsi="Arial" w:eastAsia="Arial" w:cs="Arial"/>
                <w:color w:val="000000"/>
                <w:sz w:val="22"/>
              </w:rPr>
              <w:t xml:space="preserve">23.06.2026</w:t>
            </w:r>
            <w:r>
              <w:rPr>
                <w:rFonts w:ascii="Arial" w:hAnsi="Arial" w:eastAsia="Arial" w:cs="Arial"/>
                <w:color w:val="000000"/>
                <w:sz w:val="22"/>
                <w:b w:val="true"/>
              </w:rPr>
              <w:t xml:space="preserve"> включительно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22"/>
                <w:b w:val="true"/>
              </w:rPr>
              <w:t xml:space="preserve">М.П.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100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Куликова Елена Михайловна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(подпись)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(Ф. И. О. заявителя)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  <w:spacing w:lineRule="auto" w:line="240" w:after="0" w:before="0"/>
            </w:pPr>
            <w:r>
              <w:rPr>
                <w:rFonts w:ascii="Arial" w:hAnsi="Arial" w:eastAsia="Arial" w:cs="Arial"/>
                <w:color w:val="000000"/>
                <w:sz w:val="22"/>
                <w:b w:val="true"/>
              </w:rPr>
              <w:t xml:space="preserve">Регистрационный номер декларации о соответствии:</w:t>
            </w: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100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ЕАЭС N RU Д-CN.РА01.В.54040/21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b w:val="true"/>
              </w:rPr>
              <w:t xml:space="preserve">Дата регистрации декларации о соответствии:</w:t>
            </w: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100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28.06.2021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1900" w:h="16840" w:orient="portrait"/>
      <w:pgMar w:top="200" w:right="380" w:bottom="40" w:left="920" w:header="0" w:footer="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rFonts w:ascii="SansSerif" w:hAnsi="SansSerif" w:eastAsia="SansSerif" w:cs="SansSerif"/>
      <w:color w:val="000000"/>
      <w:sz w:val="1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img_0_0_1.png" Type="http://schemas.openxmlformats.org/officeDocument/2006/relationships/image" Target="media/img_0_0_1.png"/>
 <Relationship Id="img_0_0_3.png" Type="http://schemas.openxmlformats.org/officeDocument/2006/relationships/image" Target="media/img_0_0_3.png"/>
</Relationships>

</file>

<file path=docProps/app.xml><?xml version="1.0" encoding="utf-8"?>
<Properties xmlns="http://schemas.openxmlformats.org/officeDocument/2006/extended-properties">
  <Application>JasperReports Library version 6.4.0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</coreProperties>
</file>