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reverent-inquiryriconstitution-pack-v2"/>
    <w:p>
      <w:pPr>
        <w:pStyle w:val="Heading1"/>
      </w:pPr>
      <w:r>
        <w:t xml:space="preserve">Reverent </w:t>
      </w:r>
      <w:r>
        <w:rPr>
          <w:rFonts w:hint="eastAsia"/>
        </w:rPr>
        <w:t xml:space="preserve">Inquiry（RI）Constitution</w:t>
      </w:r>
      <w:r>
        <w:t xml:space="preserve"> Pack V2</w:t>
      </w:r>
    </w:p>
    <w:bookmarkStart w:id="20" w:name="X3b5ffc006c5db25cf97b86a363b95988f10dd68"/>
    <w:p>
      <w:pPr>
        <w:pStyle w:val="Heading2"/>
      </w:pPr>
      <w:r>
        <w:t xml:space="preserve">Global Runtime · Legal · Finance · Risk · Wind Seeker International Framework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global-positioning"/>
    <w:p>
      <w:pPr>
        <w:pStyle w:val="Heading1"/>
      </w:pPr>
      <w:r>
        <w:t xml:space="preserve">0. Global Positioning</w:t>
      </w:r>
    </w:p>
    <w:bookmarkStart w:id="22" w:name="reverent-inquiry-is-not"/>
    <w:p>
      <w:pPr>
        <w:pStyle w:val="Heading2"/>
      </w:pPr>
      <w:r>
        <w:t xml:space="preserve">Reverent Inquiry Is Not</w:t>
      </w:r>
    </w:p>
    <w:p>
      <w:pPr>
        <w:pStyle w:val="Compact"/>
        <w:numPr>
          <w:ilvl w:val="0"/>
          <w:numId w:val="1001"/>
        </w:numPr>
      </w:pPr>
      <w:r>
        <w:t xml:space="preserve">A traditional ecommerce platform</w:t>
      </w:r>
    </w:p>
    <w:p>
      <w:pPr>
        <w:pStyle w:val="Compact"/>
        <w:numPr>
          <w:ilvl w:val="0"/>
          <w:numId w:val="1001"/>
        </w:numPr>
      </w:pPr>
      <w:r>
        <w:t xml:space="preserve">A marketplace clone</w:t>
      </w:r>
    </w:p>
    <w:p>
      <w:pPr>
        <w:pStyle w:val="Compact"/>
        <w:numPr>
          <w:ilvl w:val="0"/>
          <w:numId w:val="1001"/>
        </w:numPr>
      </w:pPr>
      <w:r>
        <w:t xml:space="preserve">A trend-driven lifestyle brand</w:t>
      </w:r>
    </w:p>
    <w:p>
      <w:pPr>
        <w:pStyle w:val="Compact"/>
        <w:numPr>
          <w:ilvl w:val="0"/>
          <w:numId w:val="1001"/>
        </w:numPr>
      </w:pPr>
      <w:r>
        <w:t xml:space="preserve">An AI chatbot product</w:t>
      </w:r>
    </w:p>
    <w:p>
      <w:pPr>
        <w:pStyle w:val="Compact"/>
        <w:numPr>
          <w:ilvl w:val="0"/>
          <w:numId w:val="1001"/>
        </w:numPr>
      </w:pPr>
      <w:r>
        <w:t xml:space="preserve">A dropshipping operation</w:t>
      </w:r>
    </w:p>
    <w:p>
      <w:pPr>
        <w:pStyle w:val="Compact"/>
        <w:numPr>
          <w:ilvl w:val="0"/>
          <w:numId w:val="1001"/>
        </w:numPr>
      </w:pPr>
      <w:r>
        <w:t xml:space="preserve">A mass inventory business</w:t>
      </w:r>
    </w:p>
    <w:bookmarkEnd w:id="22"/>
    <w:bookmarkStart w:id="23" w:name="reverent-inquiry-is"/>
    <w:p>
      <w:pPr>
        <w:pStyle w:val="Heading2"/>
      </w:pPr>
      <w:r>
        <w:t xml:space="preserve">Reverent Inquiry Is</w:t>
      </w:r>
    </w:p>
    <w:p>
      <w:pPr>
        <w:pStyle w:val="FirstParagraph"/>
      </w:pPr>
      <w:r>
        <w:t xml:space="preserve">A global browser-based emotional living infrastructure built around:</w:t>
      </w:r>
    </w:p>
    <w:p>
      <w:pPr>
        <w:pStyle w:val="Compact"/>
        <w:numPr>
          <w:ilvl w:val="0"/>
          <w:numId w:val="1002"/>
        </w:numPr>
      </w:pPr>
      <w:r>
        <w:t xml:space="preserve">healing objects</w:t>
      </w:r>
    </w:p>
    <w:p>
      <w:pPr>
        <w:pStyle w:val="Compact"/>
        <w:numPr>
          <w:ilvl w:val="0"/>
          <w:numId w:val="1002"/>
        </w:numPr>
      </w:pPr>
      <w:r>
        <w:t xml:space="preserve">slow commerce</w:t>
      </w:r>
    </w:p>
    <w:p>
      <w:pPr>
        <w:pStyle w:val="Compact"/>
        <w:numPr>
          <w:ilvl w:val="0"/>
          <w:numId w:val="1002"/>
        </w:numPr>
      </w:pPr>
      <w:r>
        <w:t xml:space="preserve">botanical living</w:t>
      </w:r>
    </w:p>
    <w:p>
      <w:pPr>
        <w:pStyle w:val="Compact"/>
        <w:numPr>
          <w:ilvl w:val="0"/>
          <w:numId w:val="1002"/>
        </w:numPr>
      </w:pPr>
      <w:r>
        <w:t xml:space="preserve">emotional rhythm</w:t>
      </w:r>
    </w:p>
    <w:p>
      <w:pPr>
        <w:pStyle w:val="Compact"/>
        <w:numPr>
          <w:ilvl w:val="0"/>
          <w:numId w:val="1002"/>
        </w:numPr>
      </w:pPr>
      <w:r>
        <w:t xml:space="preserve">human continuity</w:t>
      </w:r>
    </w:p>
    <w:p>
      <w:pPr>
        <w:pStyle w:val="Compact"/>
        <w:numPr>
          <w:ilvl w:val="0"/>
          <w:numId w:val="1002"/>
        </w:numPr>
      </w:pPr>
      <w:r>
        <w:t xml:space="preserve">low-pressure internet presence</w:t>
      </w:r>
    </w:p>
    <w:p>
      <w:pPr>
        <w:pStyle w:val="Compact"/>
        <w:numPr>
          <w:ilvl w:val="0"/>
          <w:numId w:val="1002"/>
        </w:numPr>
      </w:pPr>
      <w:r>
        <w:t xml:space="preserve">distributed object discovery</w:t>
      </w:r>
    </w:p>
    <w:p>
      <w:pPr>
        <w:pStyle w:val="FirstParagraph"/>
      </w:pPr>
      <w:r>
        <w:rPr>
          <w:rFonts w:hint="eastAsia"/>
        </w:rPr>
        <w:t xml:space="preserve">中文：</w:t>
      </w:r>
    </w:p>
    <w:p>
      <w:pPr>
        <w:pStyle w:val="BodyText"/>
      </w:pPr>
      <w:r>
        <w:t xml:space="preserve">Reverent Inquiry </w:t>
      </w:r>
      <w:r>
        <w:rPr>
          <w:rFonts w:hint="eastAsia"/>
        </w:rPr>
        <w:t xml:space="preserve">不是传统电商，不是</w:t>
      </w:r>
      <w:r>
        <w:t xml:space="preserve"> </w:t>
      </w:r>
      <w:r>
        <w:rPr>
          <w:rFonts w:hint="eastAsia"/>
        </w:rPr>
        <w:t xml:space="preserve">marketplace，不是</w:t>
      </w:r>
      <w:r>
        <w:t xml:space="preserve"> AI </w:t>
      </w:r>
      <w:r>
        <w:rPr>
          <w:rFonts w:hint="eastAsia"/>
        </w:rPr>
        <w:t xml:space="preserve">工具站。</w:t>
      </w:r>
      <w:r>
        <w:t xml:space="preserve"> </w:t>
      </w:r>
      <w:r>
        <w:rPr>
          <w:rFonts w:hint="eastAsia"/>
        </w:rPr>
        <w:t xml:space="preserve">它是一个全球化、浏览器化的人类生活基础设施，围绕：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治愈物件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慢商业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植物生活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情绪节奏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长期停留感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低压互联网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分布式物件发现</w:t>
      </w:r>
    </w:p>
    <w:p>
      <w:pPr>
        <w:pStyle w:val="FirstParagraph"/>
      </w:pPr>
      <w:r>
        <w:rPr>
          <w:rFonts w:hint="eastAsia"/>
        </w:rPr>
        <w:t xml:space="preserve">建立新的</w:t>
      </w:r>
      <w:r>
        <w:t xml:space="preserve"> Runtime </w:t>
      </w:r>
      <w:r>
        <w:rPr>
          <w:rFonts w:hint="eastAsia"/>
        </w:rPr>
        <w:t xml:space="preserve">文明。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global-structure"/>
    <w:p>
      <w:pPr>
        <w:pStyle w:val="Heading1"/>
      </w:pPr>
      <w:r>
        <w:t xml:space="preserve">1. Global Structure</w:t>
      </w:r>
    </w:p>
    <w:bookmarkStart w:id="28" w:name="core-runtime-layers"/>
    <w:p>
      <w:pPr>
        <w:pStyle w:val="Heading2"/>
      </w:pPr>
      <w:r>
        <w:t xml:space="preserve">Core Runtime Layers</w:t>
      </w:r>
    </w:p>
    <w:bookmarkStart w:id="25" w:name="frontstage-runtime"/>
    <w:p>
      <w:pPr>
        <w:pStyle w:val="Heading3"/>
      </w:pPr>
      <w:r>
        <w:t xml:space="preserve">Frontstage Runtime</w:t>
      </w:r>
    </w:p>
    <w:p>
      <w:pPr>
        <w:pStyle w:val="FirstParagraph"/>
      </w:pPr>
      <w:r>
        <w:t xml:space="preserve">User-facing emotional environment.</w:t>
      </w:r>
    </w:p>
    <w:p>
      <w:pPr>
        <w:pStyle w:val="BodyText"/>
      </w:pPr>
      <w:r>
        <w:t xml:space="preserve">Includes:</w:t>
      </w:r>
    </w:p>
    <w:p>
      <w:pPr>
        <w:pStyle w:val="Compact"/>
        <w:numPr>
          <w:ilvl w:val="0"/>
          <w:numId w:val="1004"/>
        </w:numPr>
      </w:pPr>
      <w:r>
        <w:t xml:space="preserve">Healing</w:t>
      </w:r>
    </w:p>
    <w:p>
      <w:pPr>
        <w:pStyle w:val="Compact"/>
        <w:numPr>
          <w:ilvl w:val="0"/>
          <w:numId w:val="1004"/>
        </w:numPr>
      </w:pPr>
      <w:r>
        <w:t xml:space="preserve">Windkeep</w:t>
      </w:r>
    </w:p>
    <w:p>
      <w:pPr>
        <w:pStyle w:val="Compact"/>
        <w:numPr>
          <w:ilvl w:val="0"/>
          <w:numId w:val="1004"/>
        </w:numPr>
      </w:pPr>
      <w:r>
        <w:t xml:space="preserve">Driftbox</w:t>
      </w:r>
    </w:p>
    <w:p>
      <w:pPr>
        <w:pStyle w:val="Compact"/>
        <w:numPr>
          <w:ilvl w:val="0"/>
          <w:numId w:val="1004"/>
        </w:numPr>
      </w:pPr>
      <w:r>
        <w:t xml:space="preserve">Objects</w:t>
      </w:r>
    </w:p>
    <w:p>
      <w:pPr>
        <w:pStyle w:val="Compact"/>
        <w:numPr>
          <w:ilvl w:val="0"/>
          <w:numId w:val="1004"/>
        </w:numPr>
      </w:pPr>
      <w:r>
        <w:t xml:space="preserve">Journal</w:t>
      </w:r>
    </w:p>
    <w:p>
      <w:pPr>
        <w:pStyle w:val="Compact"/>
        <w:numPr>
          <w:ilvl w:val="0"/>
          <w:numId w:val="1004"/>
        </w:numPr>
      </w:pPr>
      <w:r>
        <w:t xml:space="preserve">Quiet Receiving</w:t>
      </w:r>
    </w:p>
    <w:p>
      <w:pPr>
        <w:pStyle w:val="Compact"/>
        <w:numPr>
          <w:ilvl w:val="0"/>
          <w:numId w:val="1004"/>
        </w:numPr>
      </w:pPr>
      <w:r>
        <w:t xml:space="preserve">Quiet Extracts</w:t>
      </w:r>
    </w:p>
    <w:p>
      <w:r>
        <w:pict>
          <v:rect style="width:0;height:1.5pt" o:hralign="center" o:hrstd="t" o:hr="t"/>
        </w:pict>
      </w:r>
    </w:p>
    <w:bookmarkEnd w:id="25"/>
    <w:bookmarkStart w:id="26" w:name="wind-seeker-runtime"/>
    <w:p>
      <w:pPr>
        <w:pStyle w:val="Heading3"/>
      </w:pPr>
      <w:r>
        <w:t xml:space="preserve">Wind Seeker Runtime</w:t>
      </w:r>
    </w:p>
    <w:p>
      <w:pPr>
        <w:pStyle w:val="FirstParagraph"/>
      </w:pPr>
      <w:r>
        <w:t xml:space="preserve">Global object discovery network.</w:t>
      </w:r>
    </w:p>
    <w:p>
      <w:pPr>
        <w:pStyle w:val="BodyText"/>
      </w:pPr>
      <w:r>
        <w:t xml:space="preserve">Wind Seekers are not merchants.</w:t>
      </w:r>
      <w:r>
        <w:t xml:space="preserve"> </w:t>
      </w:r>
      <w:r>
        <w:t xml:space="preserve">They are distributed object discoverers.</w:t>
      </w:r>
    </w:p>
    <w:p>
      <w:pPr>
        <w:pStyle w:val="BodyText"/>
      </w:pPr>
      <w:r>
        <w:t xml:space="preserve">Wind Seekers may come from:</w:t>
      </w:r>
    </w:p>
    <w:p>
      <w:pPr>
        <w:pStyle w:val="Compact"/>
        <w:numPr>
          <w:ilvl w:val="0"/>
          <w:numId w:val="1005"/>
        </w:numPr>
      </w:pPr>
      <w:r>
        <w:t xml:space="preserve">Japan</w:t>
      </w:r>
    </w:p>
    <w:p>
      <w:pPr>
        <w:pStyle w:val="Compact"/>
        <w:numPr>
          <w:ilvl w:val="0"/>
          <w:numId w:val="1005"/>
        </w:numPr>
      </w:pPr>
      <w:r>
        <w:t xml:space="preserve">France</w:t>
      </w:r>
    </w:p>
    <w:p>
      <w:pPr>
        <w:pStyle w:val="Compact"/>
        <w:numPr>
          <w:ilvl w:val="0"/>
          <w:numId w:val="1005"/>
        </w:numPr>
      </w:pPr>
      <w:r>
        <w:t xml:space="preserve">Italy</w:t>
      </w:r>
    </w:p>
    <w:p>
      <w:pPr>
        <w:pStyle w:val="Compact"/>
        <w:numPr>
          <w:ilvl w:val="0"/>
          <w:numId w:val="1005"/>
        </w:numPr>
      </w:pPr>
      <w:r>
        <w:t xml:space="preserve">Morocco</w:t>
      </w:r>
    </w:p>
    <w:p>
      <w:pPr>
        <w:pStyle w:val="Compact"/>
        <w:numPr>
          <w:ilvl w:val="0"/>
          <w:numId w:val="1005"/>
        </w:numPr>
      </w:pPr>
      <w:r>
        <w:t xml:space="preserve">Türkiye</w:t>
      </w:r>
    </w:p>
    <w:p>
      <w:pPr>
        <w:pStyle w:val="Compact"/>
        <w:numPr>
          <w:ilvl w:val="0"/>
          <w:numId w:val="1005"/>
        </w:numPr>
      </w:pPr>
      <w:r>
        <w:t xml:space="preserve">Thailand</w:t>
      </w:r>
    </w:p>
    <w:p>
      <w:pPr>
        <w:pStyle w:val="Compact"/>
        <w:numPr>
          <w:ilvl w:val="0"/>
          <w:numId w:val="1005"/>
        </w:numPr>
      </w:pPr>
      <w:r>
        <w:t xml:space="preserve">Vietnam</w:t>
      </w:r>
    </w:p>
    <w:p>
      <w:pPr>
        <w:pStyle w:val="Compact"/>
        <w:numPr>
          <w:ilvl w:val="0"/>
          <w:numId w:val="1005"/>
        </w:numPr>
      </w:pPr>
      <w:r>
        <w:t xml:space="preserve">Mexico</w:t>
      </w:r>
    </w:p>
    <w:p>
      <w:pPr>
        <w:pStyle w:val="Compact"/>
        <w:numPr>
          <w:ilvl w:val="0"/>
          <w:numId w:val="1005"/>
        </w:numPr>
      </w:pPr>
      <w:r>
        <w:t xml:space="preserve">Peru</w:t>
      </w:r>
    </w:p>
    <w:p>
      <w:pPr>
        <w:pStyle w:val="Compact"/>
        <w:numPr>
          <w:ilvl w:val="0"/>
          <w:numId w:val="1005"/>
        </w:numPr>
      </w:pPr>
      <w:r>
        <w:t xml:space="preserve">India</w:t>
      </w:r>
    </w:p>
    <w:p>
      <w:pPr>
        <w:pStyle w:val="Compact"/>
        <w:numPr>
          <w:ilvl w:val="0"/>
          <w:numId w:val="1005"/>
        </w:numPr>
      </w:pPr>
      <w:r>
        <w:t xml:space="preserve">Indonesia</w:t>
      </w:r>
    </w:p>
    <w:p>
      <w:pPr>
        <w:pStyle w:val="Compact"/>
        <w:numPr>
          <w:ilvl w:val="0"/>
          <w:numId w:val="1005"/>
        </w:numPr>
      </w:pPr>
      <w:r>
        <w:t xml:space="preserve">United States</w:t>
      </w:r>
    </w:p>
    <w:p>
      <w:pPr>
        <w:pStyle w:val="Compact"/>
        <w:numPr>
          <w:ilvl w:val="0"/>
          <w:numId w:val="1005"/>
        </w:numPr>
      </w:pPr>
      <w:r>
        <w:t xml:space="preserve">Eastern Europe</w:t>
      </w:r>
    </w:p>
    <w:p>
      <w:pPr>
        <w:pStyle w:val="Compact"/>
        <w:numPr>
          <w:ilvl w:val="0"/>
          <w:numId w:val="1005"/>
        </w:numPr>
      </w:pPr>
      <w:r>
        <w:t xml:space="preserve">South America</w:t>
      </w:r>
    </w:p>
    <w:p>
      <w:pPr>
        <w:pStyle w:val="Compact"/>
        <w:numPr>
          <w:ilvl w:val="0"/>
          <w:numId w:val="1005"/>
        </w:numPr>
      </w:pPr>
      <w:r>
        <w:t xml:space="preserve">Middle East</w:t>
      </w:r>
    </w:p>
    <w:p>
      <w:pPr>
        <w:pStyle w:val="FirstParagraph"/>
      </w:pPr>
      <w:r>
        <w:t xml:space="preserve">Platform architecture must support:</w:t>
      </w:r>
    </w:p>
    <w:p>
      <w:pPr>
        <w:pStyle w:val="Compact"/>
        <w:numPr>
          <w:ilvl w:val="0"/>
          <w:numId w:val="1006"/>
        </w:numPr>
      </w:pPr>
      <w:r>
        <w:t xml:space="preserve">multiple currencies</w:t>
      </w:r>
    </w:p>
    <w:p>
      <w:pPr>
        <w:pStyle w:val="Compact"/>
        <w:numPr>
          <w:ilvl w:val="0"/>
          <w:numId w:val="1006"/>
        </w:numPr>
      </w:pPr>
      <w:r>
        <w:t xml:space="preserve">multiple languages</w:t>
      </w:r>
    </w:p>
    <w:p>
      <w:pPr>
        <w:pStyle w:val="Compact"/>
        <w:numPr>
          <w:ilvl w:val="0"/>
          <w:numId w:val="1006"/>
        </w:numPr>
      </w:pPr>
      <w:r>
        <w:t xml:space="preserve">regional logistics</w:t>
      </w:r>
    </w:p>
    <w:p>
      <w:pPr>
        <w:pStyle w:val="Compact"/>
        <w:numPr>
          <w:ilvl w:val="0"/>
          <w:numId w:val="1006"/>
        </w:numPr>
      </w:pPr>
      <w:r>
        <w:t xml:space="preserve">regional compliance</w:t>
      </w:r>
    </w:p>
    <w:p>
      <w:pPr>
        <w:pStyle w:val="Compact"/>
        <w:numPr>
          <w:ilvl w:val="0"/>
          <w:numId w:val="1006"/>
        </w:numPr>
      </w:pPr>
      <w:r>
        <w:t xml:space="preserve">cross-border dispute handling</w:t>
      </w:r>
    </w:p>
    <w:p>
      <w:pPr>
        <w:pStyle w:val="Compact"/>
        <w:numPr>
          <w:ilvl w:val="0"/>
          <w:numId w:val="1006"/>
        </w:numPr>
      </w:pPr>
      <w:r>
        <w:t xml:space="preserve">distributed fulfillment</w:t>
      </w:r>
    </w:p>
    <w:p>
      <w:r>
        <w:pict>
          <v:rect style="width:0;height:1.5pt" o:hralign="center" o:hrstd="t" o:hr="t"/>
        </w:pict>
      </w:r>
    </w:p>
    <w:bookmarkEnd w:id="26"/>
    <w:bookmarkStart w:id="27" w:name="admin-os-runtime"/>
    <w:p>
      <w:pPr>
        <w:pStyle w:val="Heading3"/>
      </w:pPr>
      <w:r>
        <w:t xml:space="preserve">Admin OS Runtime</w:t>
      </w:r>
    </w:p>
    <w:p>
      <w:pPr>
        <w:pStyle w:val="FirstParagraph"/>
      </w:pPr>
      <w:r>
        <w:t xml:space="preserve">Global operational infrastructure.</w:t>
      </w:r>
    </w:p>
    <w:p>
      <w:pPr>
        <w:pStyle w:val="BodyText"/>
      </w:pPr>
      <w:r>
        <w:t xml:space="preserve">Includes:</w:t>
      </w:r>
    </w:p>
    <w:p>
      <w:pPr>
        <w:pStyle w:val="Compact"/>
        <w:numPr>
          <w:ilvl w:val="0"/>
          <w:numId w:val="1007"/>
        </w:numPr>
      </w:pPr>
      <w:r>
        <w:t xml:space="preserve">Moderation</w:t>
      </w:r>
    </w:p>
    <w:p>
      <w:pPr>
        <w:pStyle w:val="Compact"/>
        <w:numPr>
          <w:ilvl w:val="0"/>
          <w:numId w:val="1007"/>
        </w:numPr>
      </w:pPr>
      <w:r>
        <w:t xml:space="preserve">Finance</w:t>
      </w:r>
    </w:p>
    <w:p>
      <w:pPr>
        <w:pStyle w:val="Compact"/>
        <w:numPr>
          <w:ilvl w:val="0"/>
          <w:numId w:val="1007"/>
        </w:numPr>
      </w:pPr>
      <w:r>
        <w:t xml:space="preserve">Risk</w:t>
      </w:r>
    </w:p>
    <w:p>
      <w:pPr>
        <w:pStyle w:val="Compact"/>
        <w:numPr>
          <w:ilvl w:val="0"/>
          <w:numId w:val="1007"/>
        </w:numPr>
      </w:pPr>
      <w:r>
        <w:t xml:space="preserve">Logistics</w:t>
      </w:r>
    </w:p>
    <w:p>
      <w:pPr>
        <w:pStyle w:val="Compact"/>
        <w:numPr>
          <w:ilvl w:val="0"/>
          <w:numId w:val="1007"/>
        </w:numPr>
      </w:pPr>
      <w:r>
        <w:t xml:space="preserve">Compliance</w:t>
      </w:r>
    </w:p>
    <w:p>
      <w:pPr>
        <w:pStyle w:val="Compact"/>
        <w:numPr>
          <w:ilvl w:val="0"/>
          <w:numId w:val="1007"/>
        </w:numPr>
      </w:pPr>
      <w:r>
        <w:t xml:space="preserve">AI Operations</w:t>
      </w:r>
    </w:p>
    <w:p>
      <w:pPr>
        <w:pStyle w:val="Compact"/>
        <w:numPr>
          <w:ilvl w:val="0"/>
          <w:numId w:val="1007"/>
        </w:numPr>
      </w:pPr>
      <w:r>
        <w:t xml:space="preserve">Settlement</w:t>
      </w:r>
    </w:p>
    <w:p>
      <w:pPr>
        <w:pStyle w:val="Compact"/>
        <w:numPr>
          <w:ilvl w:val="0"/>
          <w:numId w:val="1007"/>
        </w:numPr>
      </w:pPr>
      <w:r>
        <w:t xml:space="preserve">Media Governance</w:t>
      </w:r>
    </w:p>
    <w:p>
      <w:pPr>
        <w:pStyle w:val="Compact"/>
        <w:numPr>
          <w:ilvl w:val="0"/>
          <w:numId w:val="1007"/>
        </w:numPr>
      </w:pPr>
      <w:r>
        <w:t xml:space="preserve">Wind Seeker Approval</w:t>
      </w:r>
    </w:p>
    <w:p>
      <w:pPr>
        <w:pStyle w:val="Compact"/>
        <w:numPr>
          <w:ilvl w:val="0"/>
          <w:numId w:val="1007"/>
        </w:numPr>
      </w:pPr>
      <w:r>
        <w:t xml:space="preserve">Quiet Receiving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5" w:name="globalization-framework"/>
    <w:p>
      <w:pPr>
        <w:pStyle w:val="Heading1"/>
      </w:pPr>
      <w:r>
        <w:t xml:space="preserve">2. Globalization Framework</w:t>
      </w:r>
    </w:p>
    <w:bookmarkStart w:id="30" w:name="supported-languages"/>
    <w:p>
      <w:pPr>
        <w:pStyle w:val="Heading2"/>
      </w:pPr>
      <w:r>
        <w:t xml:space="preserve">Supported Languages</w:t>
      </w:r>
    </w:p>
    <w:p>
      <w:pPr>
        <w:pStyle w:val="FirstParagraph"/>
      </w:pPr>
      <w:r>
        <w:t xml:space="preserve">Initial:</w:t>
      </w:r>
    </w:p>
    <w:p>
      <w:pPr>
        <w:pStyle w:val="Compact"/>
        <w:numPr>
          <w:ilvl w:val="0"/>
          <w:numId w:val="1008"/>
        </w:numPr>
      </w:pPr>
      <w:r>
        <w:t xml:space="preserve">English</w:t>
      </w:r>
    </w:p>
    <w:p>
      <w:pPr>
        <w:pStyle w:val="Compact"/>
        <w:numPr>
          <w:ilvl w:val="0"/>
          <w:numId w:val="1008"/>
        </w:numPr>
      </w:pPr>
      <w:r>
        <w:t xml:space="preserve">French</w:t>
      </w:r>
    </w:p>
    <w:p>
      <w:pPr>
        <w:pStyle w:val="Compact"/>
        <w:numPr>
          <w:ilvl w:val="0"/>
          <w:numId w:val="1008"/>
        </w:numPr>
      </w:pPr>
      <w:r>
        <w:t xml:space="preserve">German</w:t>
      </w:r>
    </w:p>
    <w:p>
      <w:pPr>
        <w:pStyle w:val="Compact"/>
        <w:numPr>
          <w:ilvl w:val="0"/>
          <w:numId w:val="1008"/>
        </w:numPr>
      </w:pPr>
      <w:r>
        <w:t xml:space="preserve">Spanish</w:t>
      </w:r>
    </w:p>
    <w:p>
      <w:pPr>
        <w:pStyle w:val="Compact"/>
        <w:numPr>
          <w:ilvl w:val="0"/>
          <w:numId w:val="1008"/>
        </w:numPr>
      </w:pPr>
      <w:r>
        <w:t xml:space="preserve">Portuguese</w:t>
      </w:r>
    </w:p>
    <w:p>
      <w:pPr>
        <w:pStyle w:val="Compact"/>
        <w:numPr>
          <w:ilvl w:val="0"/>
          <w:numId w:val="1008"/>
        </w:numPr>
      </w:pPr>
      <w:r>
        <w:t xml:space="preserve">Turkish</w:t>
      </w:r>
    </w:p>
    <w:p>
      <w:pPr>
        <w:pStyle w:val="Compact"/>
        <w:numPr>
          <w:ilvl w:val="0"/>
          <w:numId w:val="1008"/>
        </w:numPr>
      </w:pPr>
      <w:r>
        <w:t xml:space="preserve">Arabic</w:t>
      </w:r>
    </w:p>
    <w:p>
      <w:pPr>
        <w:pStyle w:val="Compact"/>
        <w:numPr>
          <w:ilvl w:val="0"/>
          <w:numId w:val="1008"/>
        </w:numPr>
      </w:pPr>
      <w:r>
        <w:t xml:space="preserve">Japanese</w:t>
      </w:r>
    </w:p>
    <w:p>
      <w:pPr>
        <w:pStyle w:val="Compact"/>
        <w:numPr>
          <w:ilvl w:val="0"/>
          <w:numId w:val="1008"/>
        </w:numPr>
      </w:pPr>
      <w:r>
        <w:t xml:space="preserve">Korean</w:t>
      </w:r>
    </w:p>
    <w:p>
      <w:pPr>
        <w:pStyle w:val="Compact"/>
        <w:numPr>
          <w:ilvl w:val="0"/>
          <w:numId w:val="1008"/>
        </w:numPr>
      </w:pPr>
      <w:r>
        <w:t xml:space="preserve">Vietnamese</w:t>
      </w:r>
    </w:p>
    <w:p>
      <w:pPr>
        <w:pStyle w:val="Compact"/>
        <w:numPr>
          <w:ilvl w:val="0"/>
          <w:numId w:val="1008"/>
        </w:numPr>
      </w:pPr>
      <w:r>
        <w:t xml:space="preserve">Indonesian</w:t>
      </w:r>
    </w:p>
    <w:p>
      <w:pPr>
        <w:pStyle w:val="Compact"/>
        <w:numPr>
          <w:ilvl w:val="0"/>
          <w:numId w:val="1008"/>
        </w:numPr>
      </w:pPr>
      <w:r>
        <w:t xml:space="preserve">Traditional Chinese</w:t>
      </w:r>
    </w:p>
    <w:p>
      <w:pPr>
        <w:pStyle w:val="FirstParagraph"/>
      </w:pPr>
      <w:r>
        <w:t xml:space="preserve">Backend must support:</w:t>
      </w:r>
    </w:p>
    <w:p>
      <w:pPr>
        <w:pStyle w:val="Compact"/>
        <w:numPr>
          <w:ilvl w:val="0"/>
          <w:numId w:val="1009"/>
        </w:numPr>
      </w:pPr>
      <w:r>
        <w:t xml:space="preserve">localization runtime</w:t>
      </w:r>
    </w:p>
    <w:p>
      <w:pPr>
        <w:pStyle w:val="Compact"/>
        <w:numPr>
          <w:ilvl w:val="0"/>
          <w:numId w:val="1009"/>
        </w:numPr>
      </w:pPr>
      <w:r>
        <w:t xml:space="preserve">multilingual publishing</w:t>
      </w:r>
    </w:p>
    <w:p>
      <w:pPr>
        <w:pStyle w:val="Compact"/>
        <w:numPr>
          <w:ilvl w:val="0"/>
          <w:numId w:val="1009"/>
        </w:numPr>
      </w:pPr>
      <w:r>
        <w:t xml:space="preserve">multilingual moderation</w:t>
      </w:r>
    </w:p>
    <w:p>
      <w:pPr>
        <w:pStyle w:val="Compact"/>
        <w:numPr>
          <w:ilvl w:val="0"/>
          <w:numId w:val="1009"/>
        </w:numPr>
      </w:pPr>
      <w:r>
        <w:t xml:space="preserve">AI translation queues</w:t>
      </w:r>
    </w:p>
    <w:p>
      <w:r>
        <w:pict>
          <v:rect style="width:0;height:1.5pt" o:hralign="center" o:hrstd="t" o:hr="t"/>
        </w:pict>
      </w:r>
    </w:p>
    <w:bookmarkEnd w:id="30"/>
    <w:bookmarkStart w:id="34" w:name="supported-regions"/>
    <w:p>
      <w:pPr>
        <w:pStyle w:val="Heading2"/>
      </w:pPr>
      <w:r>
        <w:t xml:space="preserve">Supported Regions</w:t>
      </w:r>
    </w:p>
    <w:bookmarkStart w:id="31" w:name="primary-markets"/>
    <w:p>
      <w:pPr>
        <w:pStyle w:val="Heading3"/>
      </w:pPr>
      <w:r>
        <w:t xml:space="preserve">Primary Markets</w:t>
      </w:r>
    </w:p>
    <w:p>
      <w:pPr>
        <w:pStyle w:val="Compact"/>
        <w:numPr>
          <w:ilvl w:val="0"/>
          <w:numId w:val="1010"/>
        </w:numPr>
      </w:pPr>
      <w:r>
        <w:t xml:space="preserve">United States</w:t>
      </w:r>
    </w:p>
    <w:p>
      <w:pPr>
        <w:pStyle w:val="Compact"/>
        <w:numPr>
          <w:ilvl w:val="0"/>
          <w:numId w:val="1010"/>
        </w:numPr>
      </w:pPr>
      <w:r>
        <w:t xml:space="preserve">Europe</w:t>
      </w:r>
    </w:p>
    <w:p>
      <w:pPr>
        <w:pStyle w:val="Compact"/>
        <w:numPr>
          <w:ilvl w:val="0"/>
          <w:numId w:val="1010"/>
        </w:numPr>
      </w:pPr>
      <w:r>
        <w:t xml:space="preserve">Japan</w:t>
      </w:r>
    </w:p>
    <w:p>
      <w:pPr>
        <w:pStyle w:val="Compact"/>
        <w:numPr>
          <w:ilvl w:val="0"/>
          <w:numId w:val="1010"/>
        </w:numPr>
      </w:pPr>
      <w:r>
        <w:t xml:space="preserve">Australia</w:t>
      </w:r>
    </w:p>
    <w:bookmarkEnd w:id="31"/>
    <w:bookmarkStart w:id="32" w:name="expansion-markets"/>
    <w:p>
      <w:pPr>
        <w:pStyle w:val="Heading3"/>
      </w:pPr>
      <w:r>
        <w:t xml:space="preserve">Expansion Markets</w:t>
      </w:r>
    </w:p>
    <w:p>
      <w:pPr>
        <w:pStyle w:val="Compact"/>
        <w:numPr>
          <w:ilvl w:val="0"/>
          <w:numId w:val="1011"/>
        </w:numPr>
      </w:pPr>
      <w:r>
        <w:t xml:space="preserve">Southeast Asia</w:t>
      </w:r>
    </w:p>
    <w:p>
      <w:pPr>
        <w:pStyle w:val="Compact"/>
        <w:numPr>
          <w:ilvl w:val="0"/>
          <w:numId w:val="1011"/>
        </w:numPr>
      </w:pPr>
      <w:r>
        <w:t xml:space="preserve">Middle East</w:t>
      </w:r>
    </w:p>
    <w:p>
      <w:pPr>
        <w:pStyle w:val="Compact"/>
        <w:numPr>
          <w:ilvl w:val="0"/>
          <w:numId w:val="1011"/>
        </w:numPr>
      </w:pPr>
      <w:r>
        <w:t xml:space="preserve">Latin America</w:t>
      </w:r>
    </w:p>
    <w:bookmarkEnd w:id="32"/>
    <w:bookmarkStart w:id="33" w:name="restricted-high-risk-regions"/>
    <w:p>
      <w:pPr>
        <w:pStyle w:val="Heading3"/>
      </w:pPr>
      <w:r>
        <w:t xml:space="preserve">Restricted / High-Risk Regions</w:t>
      </w:r>
    </w:p>
    <w:p>
      <w:pPr>
        <w:pStyle w:val="FirstParagraph"/>
      </w:pPr>
      <w:r>
        <w:t xml:space="preserve">Must support dynamic restrictions based on:</w:t>
      </w:r>
    </w:p>
    <w:p>
      <w:pPr>
        <w:pStyle w:val="Compact"/>
        <w:numPr>
          <w:ilvl w:val="0"/>
          <w:numId w:val="1012"/>
        </w:numPr>
      </w:pPr>
      <w:r>
        <w:t xml:space="preserve">sanctions</w:t>
      </w:r>
    </w:p>
    <w:p>
      <w:pPr>
        <w:pStyle w:val="Compact"/>
        <w:numPr>
          <w:ilvl w:val="0"/>
          <w:numId w:val="1012"/>
        </w:numPr>
      </w:pPr>
      <w:r>
        <w:t xml:space="preserve">AML risk</w:t>
      </w:r>
    </w:p>
    <w:p>
      <w:pPr>
        <w:pStyle w:val="Compact"/>
        <w:numPr>
          <w:ilvl w:val="0"/>
          <w:numId w:val="1012"/>
        </w:numPr>
      </w:pPr>
      <w:r>
        <w:t xml:space="preserve">fraud rate</w:t>
      </w:r>
    </w:p>
    <w:p>
      <w:pPr>
        <w:pStyle w:val="Compact"/>
        <w:numPr>
          <w:ilvl w:val="0"/>
          <w:numId w:val="1012"/>
        </w:numPr>
      </w:pPr>
      <w:r>
        <w:t xml:space="preserve">payment restrictions</w:t>
      </w:r>
    </w:p>
    <w:p>
      <w:pPr>
        <w:pStyle w:val="Compact"/>
        <w:numPr>
          <w:ilvl w:val="0"/>
          <w:numId w:val="1012"/>
        </w:numPr>
      </w:pPr>
      <w:r>
        <w:t xml:space="preserve">logistics instability</w:t>
      </w:r>
    </w:p>
    <w:p>
      <w:pPr>
        <w:pStyle w:val="FirstParagraph"/>
      </w:pPr>
      <w:r>
        <w:t xml:space="preserve">Admin OS must support:</w:t>
      </w:r>
    </w:p>
    <w:p>
      <w:pPr>
        <w:pStyle w:val="Compact"/>
        <w:numPr>
          <w:ilvl w:val="0"/>
          <w:numId w:val="1013"/>
        </w:numPr>
      </w:pPr>
      <w:r>
        <w:t xml:space="preserve">region blocking</w:t>
      </w:r>
    </w:p>
    <w:p>
      <w:pPr>
        <w:pStyle w:val="Compact"/>
        <w:numPr>
          <w:ilvl w:val="0"/>
          <w:numId w:val="1013"/>
        </w:numPr>
      </w:pPr>
      <w:r>
        <w:t xml:space="preserve">payment restrictions</w:t>
      </w:r>
    </w:p>
    <w:p>
      <w:pPr>
        <w:pStyle w:val="Compact"/>
        <w:numPr>
          <w:ilvl w:val="0"/>
          <w:numId w:val="1013"/>
        </w:numPr>
      </w:pPr>
      <w:r>
        <w:t xml:space="preserve">risk scoring</w:t>
      </w:r>
    </w:p>
    <w:p>
      <w:pPr>
        <w:pStyle w:val="Compact"/>
        <w:numPr>
          <w:ilvl w:val="0"/>
          <w:numId w:val="1013"/>
        </w:numPr>
      </w:pPr>
      <w:r>
        <w:t xml:space="preserve">shipping restrictions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37" w:name="wind-seeker-international-framework"/>
    <w:p>
      <w:pPr>
        <w:pStyle w:val="Heading1"/>
      </w:pPr>
      <w:r>
        <w:t xml:space="preserve">3. Wind Seeker International Framework</w:t>
      </w:r>
    </w:p>
    <w:bookmarkStart w:id="36" w:name="updated-official-definition"/>
    <w:p>
      <w:pPr>
        <w:pStyle w:val="Heading2"/>
      </w:pPr>
      <w:r>
        <w:t xml:space="preserve">Updated Official Definition</w:t>
      </w:r>
    </w:p>
    <w:p>
      <w:pPr>
        <w:pStyle w:val="FirstParagraph"/>
      </w:pPr>
      <w:r>
        <w:t xml:space="preserve">Wind Seekers are global object discoverers.</w:t>
      </w:r>
    </w:p>
    <w:p>
      <w:pPr>
        <w:pStyle w:val="BodyText"/>
      </w:pPr>
      <w:r>
        <w:t xml:space="preserve">They are NOT:</w:t>
      </w:r>
    </w:p>
    <w:p>
      <w:pPr>
        <w:pStyle w:val="Compact"/>
        <w:numPr>
          <w:ilvl w:val="0"/>
          <w:numId w:val="1014"/>
        </w:numPr>
      </w:pPr>
      <w:r>
        <w:t xml:space="preserve">wholesalers</w:t>
      </w:r>
    </w:p>
    <w:p>
      <w:pPr>
        <w:pStyle w:val="Compact"/>
        <w:numPr>
          <w:ilvl w:val="0"/>
          <w:numId w:val="1014"/>
        </w:numPr>
      </w:pPr>
      <w:r>
        <w:t xml:space="preserve">distributors</w:t>
      </w:r>
    </w:p>
    <w:p>
      <w:pPr>
        <w:pStyle w:val="Compact"/>
        <w:numPr>
          <w:ilvl w:val="0"/>
          <w:numId w:val="1014"/>
        </w:numPr>
      </w:pPr>
      <w:r>
        <w:t xml:space="preserve">mass resellers</w:t>
      </w:r>
    </w:p>
    <w:p>
      <w:pPr>
        <w:pStyle w:val="Compact"/>
        <w:numPr>
          <w:ilvl w:val="0"/>
          <w:numId w:val="1014"/>
        </w:numPr>
      </w:pPr>
      <w:r>
        <w:t xml:space="preserve">trend merchants</w:t>
      </w:r>
    </w:p>
    <w:p>
      <w:pPr>
        <w:pStyle w:val="FirstParagraph"/>
      </w:pPr>
      <w:r>
        <w:t xml:space="preserve">They are:</w:t>
      </w:r>
    </w:p>
    <w:p>
      <w:pPr>
        <w:pStyle w:val="Compact"/>
        <w:numPr>
          <w:ilvl w:val="0"/>
          <w:numId w:val="1015"/>
        </w:numPr>
      </w:pPr>
      <w:r>
        <w:t xml:space="preserve">distributed curators</w:t>
      </w:r>
    </w:p>
    <w:p>
      <w:pPr>
        <w:pStyle w:val="Compact"/>
        <w:numPr>
          <w:ilvl w:val="0"/>
          <w:numId w:val="1015"/>
        </w:numPr>
      </w:pPr>
      <w:r>
        <w:t xml:space="preserve">emotional utility discoverers</w:t>
      </w:r>
    </w:p>
    <w:p>
      <w:pPr>
        <w:pStyle w:val="Compact"/>
        <w:numPr>
          <w:ilvl w:val="0"/>
          <w:numId w:val="1015"/>
        </w:numPr>
      </w:pPr>
      <w:r>
        <w:t xml:space="preserve">quiet aesthetic scouts</w:t>
      </w:r>
    </w:p>
    <w:p>
      <w:pPr>
        <w:pStyle w:val="Compact"/>
        <w:numPr>
          <w:ilvl w:val="0"/>
          <w:numId w:val="1015"/>
        </w:numPr>
      </w:pPr>
      <w:r>
        <w:t xml:space="preserve">low-frequency object finders</w:t>
      </w:r>
    </w:p>
    <w:p>
      <w:pPr>
        <w:pStyle w:val="Compact"/>
        <w:numPr>
          <w:ilvl w:val="0"/>
          <w:numId w:val="1015"/>
        </w:numPr>
      </w:pPr>
      <w:r>
        <w:t xml:space="preserve">human-centered object contributors</w:t>
      </w:r>
    </w:p>
    <w:p>
      <w:pPr>
        <w:pStyle w:val="FirstParagraph"/>
      </w:pPr>
      <w:r>
        <w:rPr>
          <w:rFonts w:hint="eastAsia"/>
        </w:rPr>
        <w:t xml:space="preserve">中文：</w:t>
      </w:r>
      <w:r>
        <w:t xml:space="preserve"> </w:t>
      </w:r>
      <w:r>
        <w:t xml:space="preserve">Wind Seeker </w:t>
      </w:r>
      <w:r>
        <w:rPr>
          <w:rFonts w:hint="eastAsia"/>
        </w:rPr>
        <w:t xml:space="preserve">是全球物件发现者。</w:t>
      </w:r>
      <w:r>
        <w:t xml:space="preserve"> </w:t>
      </w:r>
      <w:r>
        <w:rPr>
          <w:rFonts w:hint="eastAsia"/>
        </w:rPr>
        <w:t xml:space="preserve">不是批发商、不是经销商、不是传统商家。</w:t>
      </w:r>
      <w:r>
        <w:t xml:space="preserve"> </w:t>
      </w:r>
      <w:r>
        <w:rPr>
          <w:rFonts w:hint="eastAsia"/>
        </w:rPr>
        <w:t xml:space="preserve">而是分布式的安静美学、低频好物与情感实用品发现者。</w:t>
      </w:r>
    </w:p>
    <w:bookmarkEnd w:id="36"/>
    <w:bookmarkEnd w:id="37"/>
    <w:bookmarkStart w:id="59" w:name="wind-seeker-international-framework-1"/>
    <w:p>
      <w:pPr>
        <w:pStyle w:val="Heading1"/>
      </w:pPr>
      <w:r>
        <w:t xml:space="preserve">3. Wind Seeker International Framework</w:t>
      </w:r>
    </w:p>
    <w:bookmarkStart w:id="38" w:name="wind-seeker-definition"/>
    <w:p>
      <w:pPr>
        <w:pStyle w:val="Heading2"/>
      </w:pPr>
      <w:r>
        <w:t xml:space="preserve">Wind Seeker Definition</w:t>
      </w:r>
    </w:p>
    <w:p>
      <w:pPr>
        <w:pStyle w:val="FirstParagraph"/>
      </w:pPr>
      <w:r>
        <w:t xml:space="preserve">Wind Seekers are independent global discoverers of:</w:t>
      </w:r>
    </w:p>
    <w:p>
      <w:pPr>
        <w:pStyle w:val="Compact"/>
        <w:numPr>
          <w:ilvl w:val="0"/>
          <w:numId w:val="1016"/>
        </w:numPr>
      </w:pPr>
      <w:r>
        <w:t xml:space="preserve">healing objects</w:t>
      </w:r>
    </w:p>
    <w:p>
      <w:pPr>
        <w:pStyle w:val="Compact"/>
        <w:numPr>
          <w:ilvl w:val="0"/>
          <w:numId w:val="1016"/>
        </w:numPr>
      </w:pPr>
      <w:r>
        <w:t xml:space="preserve">emotional objects</w:t>
      </w:r>
    </w:p>
    <w:p>
      <w:pPr>
        <w:pStyle w:val="Compact"/>
        <w:numPr>
          <w:ilvl w:val="0"/>
          <w:numId w:val="1016"/>
        </w:numPr>
      </w:pPr>
      <w:r>
        <w:t xml:space="preserve">handmade goods</w:t>
      </w:r>
    </w:p>
    <w:p>
      <w:pPr>
        <w:pStyle w:val="Compact"/>
        <w:numPr>
          <w:ilvl w:val="0"/>
          <w:numId w:val="1016"/>
        </w:numPr>
      </w:pPr>
      <w:r>
        <w:t xml:space="preserve">botanical objects</w:t>
      </w:r>
    </w:p>
    <w:p>
      <w:pPr>
        <w:pStyle w:val="Compact"/>
        <w:numPr>
          <w:ilvl w:val="0"/>
          <w:numId w:val="1016"/>
        </w:numPr>
      </w:pPr>
      <w:r>
        <w:t xml:space="preserve">quiet antiques</w:t>
      </w:r>
    </w:p>
    <w:p>
      <w:pPr>
        <w:pStyle w:val="Compact"/>
        <w:numPr>
          <w:ilvl w:val="0"/>
          <w:numId w:val="1016"/>
        </w:numPr>
      </w:pPr>
      <w:r>
        <w:t xml:space="preserve">slow-living items</w:t>
      </w:r>
    </w:p>
    <w:p>
      <w:pPr>
        <w:pStyle w:val="Compact"/>
        <w:numPr>
          <w:ilvl w:val="0"/>
          <w:numId w:val="1016"/>
        </w:numPr>
      </w:pPr>
      <w:r>
        <w:t xml:space="preserve">low-frequency emotional utilities</w:t>
      </w:r>
    </w:p>
    <w:p>
      <w:pPr>
        <w:pStyle w:val="FirstParagraph"/>
      </w:pPr>
      <w:r>
        <w:t xml:space="preserve">They are not wholesalers.</w:t>
      </w:r>
      <w:r>
        <w:t xml:space="preserve"> </w:t>
      </w:r>
      <w:r>
        <w:t xml:space="preserve">They are not mass distributors.</w:t>
      </w:r>
      <w:r>
        <w:t xml:space="preserve"> </w:t>
      </w:r>
      <w:r>
        <w:t xml:space="preserve">They are not trend resellers.</w:t>
      </w:r>
    </w:p>
    <w:p>
      <w:r>
        <w:pict>
          <v:rect style="width:0;height:1.5pt" o:hralign="center" o:hrstd="t" o:hr="t"/>
        </w:pict>
      </w:r>
    </w:p>
    <w:bookmarkEnd w:id="38"/>
    <w:bookmarkStart w:id="41" w:name="wind-seeker-categories"/>
    <w:p>
      <w:pPr>
        <w:pStyle w:val="Heading2"/>
      </w:pPr>
      <w:r>
        <w:t xml:space="preserve">Wind Seeker Categories</w:t>
      </w:r>
    </w:p>
    <w:bookmarkStart w:id="39" w:name="activity-requirement-runtime"/>
    <w:p>
      <w:pPr>
        <w:pStyle w:val="Heading3"/>
      </w:pPr>
      <w:r>
        <w:t xml:space="preserve">Activity Requirement Runtime</w:t>
      </w:r>
    </w:p>
    <w:p>
      <w:pPr>
        <w:pStyle w:val="FirstParagraph"/>
      </w:pPr>
      <w:r>
        <w:t xml:space="preserve">“Active”</w:t>
      </w:r>
      <w:r>
        <w:t xml:space="preserve"> </w:t>
      </w:r>
      <w:r>
        <w:t xml:space="preserve">is defined as:</w:t>
      </w:r>
    </w:p>
    <w:p>
      <w:pPr>
        <w:pStyle w:val="Compact"/>
        <w:numPr>
          <w:ilvl w:val="0"/>
          <w:numId w:val="1017"/>
        </w:numPr>
      </w:pPr>
      <w:r>
        <w:t xml:space="preserve">uploading at least 3 compliant products monthly</w:t>
      </w:r>
    </w:p>
    <w:p>
      <w:pPr>
        <w:pStyle w:val="Compact"/>
        <w:numPr>
          <w:ilvl w:val="0"/>
          <w:numId w:val="1017"/>
        </w:numPr>
      </w:pPr>
      <w:r>
        <w:t xml:space="preserve">completing at least 1 valid order monthly</w:t>
      </w:r>
    </w:p>
    <w:bookmarkEnd w:id="39"/>
    <w:bookmarkStart w:id="40" w:name="serious-violation-runtime"/>
    <w:p>
      <w:pPr>
        <w:pStyle w:val="Heading3"/>
      </w:pPr>
      <w:r>
        <w:t xml:space="preserve">Serious Violation Runtime</w:t>
      </w:r>
    </w:p>
    <w:p>
      <w:pPr>
        <w:pStyle w:val="FirstParagraph"/>
      </w:pPr>
      <w:r>
        <w:t xml:space="preserve">Serious violations include:</w:t>
      </w:r>
    </w:p>
    <w:p>
      <w:pPr>
        <w:pStyle w:val="Compact"/>
        <w:numPr>
          <w:ilvl w:val="0"/>
          <w:numId w:val="1018"/>
        </w:numPr>
      </w:pPr>
      <w:r>
        <w:t xml:space="preserve">counterfeit goods</w:t>
      </w:r>
    </w:p>
    <w:p>
      <w:pPr>
        <w:pStyle w:val="Compact"/>
        <w:numPr>
          <w:ilvl w:val="0"/>
          <w:numId w:val="1018"/>
        </w:numPr>
      </w:pPr>
      <w:r>
        <w:t xml:space="preserve">malicious fraud</w:t>
      </w:r>
    </w:p>
    <w:p>
      <w:pPr>
        <w:pStyle w:val="Compact"/>
        <w:numPr>
          <w:ilvl w:val="0"/>
          <w:numId w:val="1018"/>
        </w:numPr>
      </w:pPr>
      <w:r>
        <w:t xml:space="preserve">IP infringement</w:t>
      </w:r>
    </w:p>
    <w:p>
      <w:pPr>
        <w:pStyle w:val="Compact"/>
        <w:numPr>
          <w:ilvl w:val="0"/>
          <w:numId w:val="1018"/>
        </w:numPr>
      </w:pPr>
      <w:r>
        <w:t xml:space="preserve">fake shipment 3+ times</w:t>
      </w:r>
    </w:p>
    <w:p>
      <w:pPr>
        <w:pStyle w:val="Compact"/>
        <w:numPr>
          <w:ilvl w:val="0"/>
          <w:numId w:val="1018"/>
        </w:numPr>
      </w:pPr>
      <w:r>
        <w:t xml:space="preserve">refund abuse rate exceeding 5%</w:t>
      </w:r>
    </w:p>
    <w:p>
      <w:pPr>
        <w:pStyle w:val="FirstParagraph"/>
      </w:pPr>
      <w:r>
        <w:rPr>
          <w:rFonts w:hint="eastAsia"/>
        </w:rPr>
        <w:t xml:space="preserve">中文：</w:t>
      </w:r>
      <w:r>
        <w:t xml:space="preserve"> </w:t>
      </w:r>
      <w:r>
        <w:rPr>
          <w:rFonts w:hint="eastAsia"/>
        </w:rPr>
        <w:t xml:space="preserve">活跃定义：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每月至少上架</w:t>
      </w:r>
      <w:r>
        <w:t xml:space="preserve"> 3 </w:t>
      </w:r>
      <w:r>
        <w:rPr>
          <w:rFonts w:hint="eastAsia"/>
        </w:rPr>
        <w:t xml:space="preserve">件合规商品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每月至少完成</w:t>
      </w:r>
      <w:r>
        <w:t xml:space="preserve"> 1 </w:t>
      </w:r>
      <w:r>
        <w:rPr>
          <w:rFonts w:hint="eastAsia"/>
        </w:rPr>
        <w:t xml:space="preserve">笔有效订单</w:t>
      </w:r>
    </w:p>
    <w:p>
      <w:pPr>
        <w:pStyle w:val="FirstParagraph"/>
      </w:pPr>
      <w:r>
        <w:rPr>
          <w:rFonts w:hint="eastAsia"/>
        </w:rPr>
        <w:t xml:space="preserve">严重违规包括：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售假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恶意欺诈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侵权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虚假发货累计</w:t>
      </w:r>
      <w:r>
        <w:t xml:space="preserve"> 3 </w:t>
      </w:r>
      <w:r>
        <w:rPr>
          <w:rFonts w:hint="eastAsia"/>
        </w:rPr>
        <w:t xml:space="preserve">次以上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恶意退款率超过</w:t>
      </w:r>
      <w:r>
        <w:t xml:space="preserve"> 5%</w:t>
      </w:r>
    </w:p>
    <w:bookmarkEnd w:id="40"/>
    <w:bookmarkEnd w:id="41"/>
    <w:bookmarkStart w:id="47" w:name="wind-seeker-categories-1"/>
    <w:p>
      <w:pPr>
        <w:pStyle w:val="Heading2"/>
      </w:pPr>
      <w:r>
        <w:t xml:space="preserve">Wind Seeker Categories</w:t>
      </w:r>
    </w:p>
    <w:bookmarkStart w:id="42" w:name="level-1-new-seeker"/>
    <w:p>
      <w:pPr>
        <w:pStyle w:val="Heading3"/>
      </w:pPr>
      <w:r>
        <w:t xml:space="preserve">Level 1 — New Seeker</w:t>
      </w:r>
    </w:p>
    <w:p>
      <w:pPr>
        <w:pStyle w:val="FirstParagraph"/>
      </w:pPr>
      <w:r>
        <w:t xml:space="preserve">Small-scale discoverer.</w:t>
      </w:r>
    </w:p>
    <w:bookmarkEnd w:id="42"/>
    <w:bookmarkStart w:id="43" w:name="level-2-familiar-seeker"/>
    <w:p>
      <w:pPr>
        <w:pStyle w:val="Heading3"/>
      </w:pPr>
      <w:r>
        <w:t xml:space="preserve">Level 2 — Familiar Seeker</w:t>
      </w:r>
    </w:p>
    <w:p>
      <w:pPr>
        <w:pStyle w:val="FirstParagraph"/>
      </w:pPr>
      <w:r>
        <w:t xml:space="preserve">Verified active object contributor.</w:t>
      </w:r>
    </w:p>
    <w:bookmarkEnd w:id="43"/>
    <w:bookmarkStart w:id="44" w:name="level-3-trusted-seeker"/>
    <w:p>
      <w:pPr>
        <w:pStyle w:val="Heading3"/>
      </w:pPr>
      <w:r>
        <w:t xml:space="preserve">Level 3 — Trusted Seeker</w:t>
      </w:r>
    </w:p>
    <w:p>
      <w:pPr>
        <w:pStyle w:val="FirstParagraph"/>
      </w:pPr>
      <w:r>
        <w:t xml:space="preserve">High-quality fulfillment and low dispute rate.</w:t>
      </w:r>
    </w:p>
    <w:bookmarkEnd w:id="44"/>
    <w:bookmarkStart w:id="45" w:name="level-4-rare-seeker"/>
    <w:p>
      <w:pPr>
        <w:pStyle w:val="Heading3"/>
      </w:pPr>
      <w:r>
        <w:t xml:space="preserve">Level 4 — Rare Seeker</w:t>
      </w:r>
    </w:p>
    <w:p>
      <w:pPr>
        <w:pStyle w:val="FirstParagraph"/>
      </w:pPr>
      <w:r>
        <w:t xml:space="preserve">Unique discovery capability.</w:t>
      </w:r>
    </w:p>
    <w:bookmarkEnd w:id="45"/>
    <w:bookmarkStart w:id="46" w:name="level-5-field-keeper"/>
    <w:p>
      <w:pPr>
        <w:pStyle w:val="Heading3"/>
      </w:pPr>
      <w:r>
        <w:t xml:space="preserve">Level 5 — Field Keeper</w:t>
      </w:r>
    </w:p>
    <w:p>
      <w:pPr>
        <w:pStyle w:val="FirstParagraph"/>
      </w:pPr>
      <w:r>
        <w:t xml:space="preserve">Global long-term discovery contributor.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9" w:name="international-entry-requirements"/>
    <w:p>
      <w:pPr>
        <w:pStyle w:val="Heading2"/>
      </w:pPr>
      <w:r>
        <w:t xml:space="preserve">International Entry Requirements</w:t>
      </w:r>
    </w:p>
    <w:bookmarkStart w:id="48" w:name="regional-verification-runtime"/>
    <w:p>
      <w:pPr>
        <w:pStyle w:val="Heading3"/>
      </w:pPr>
      <w:r>
        <w:t xml:space="preserve">Regional Verification Runtime</w:t>
      </w:r>
    </w:p>
    <w:p>
      <w:pPr>
        <w:pStyle w:val="FirstParagraph"/>
      </w:pPr>
      <w:r>
        <w:t xml:space="preserve">Depending on country or region, Wind Seekers may additionally be required to provide:</w:t>
      </w:r>
    </w:p>
    <w:p>
      <w:pPr>
        <w:pStyle w:val="Compact"/>
        <w:numPr>
          <w:ilvl w:val="0"/>
          <w:numId w:val="1021"/>
        </w:numPr>
      </w:pPr>
      <w:r>
        <w:t xml:space="preserve">tax ID</w:t>
      </w:r>
    </w:p>
    <w:p>
      <w:pPr>
        <w:pStyle w:val="Compact"/>
        <w:numPr>
          <w:ilvl w:val="0"/>
          <w:numId w:val="1021"/>
        </w:numPr>
      </w:pPr>
      <w:r>
        <w:t xml:space="preserve">business registration</w:t>
      </w:r>
    </w:p>
    <w:p>
      <w:pPr>
        <w:pStyle w:val="Compact"/>
        <w:numPr>
          <w:ilvl w:val="0"/>
          <w:numId w:val="1021"/>
        </w:numPr>
      </w:pPr>
      <w:r>
        <w:t xml:space="preserve">address verification</w:t>
      </w:r>
    </w:p>
    <w:p>
      <w:pPr>
        <w:pStyle w:val="Compact"/>
        <w:numPr>
          <w:ilvl w:val="0"/>
          <w:numId w:val="1021"/>
        </w:numPr>
      </w:pPr>
      <w:r>
        <w:t xml:space="preserve">enhanced KYC materials</w:t>
      </w:r>
    </w:p>
    <w:p>
      <w:pPr>
        <w:pStyle w:val="Compact"/>
        <w:numPr>
          <w:ilvl w:val="0"/>
          <w:numId w:val="1021"/>
        </w:numPr>
      </w:pPr>
      <w:r>
        <w:t xml:space="preserve">customs export eligibility</w:t>
      </w:r>
    </w:p>
    <w:p>
      <w:pPr>
        <w:pStyle w:val="FirstParagraph"/>
      </w:pPr>
      <w:r>
        <w:t xml:space="preserve">Platform retains dynamic regional verification rights based on:</w:t>
      </w:r>
    </w:p>
    <w:p>
      <w:pPr>
        <w:pStyle w:val="Compact"/>
        <w:numPr>
          <w:ilvl w:val="0"/>
          <w:numId w:val="1022"/>
        </w:numPr>
      </w:pPr>
      <w:r>
        <w:t xml:space="preserve">local law</w:t>
      </w:r>
    </w:p>
    <w:p>
      <w:pPr>
        <w:pStyle w:val="Compact"/>
        <w:numPr>
          <w:ilvl w:val="0"/>
          <w:numId w:val="1022"/>
        </w:numPr>
      </w:pPr>
      <w:r>
        <w:t xml:space="preserve">AML requirements</w:t>
      </w:r>
    </w:p>
    <w:p>
      <w:pPr>
        <w:pStyle w:val="Compact"/>
        <w:numPr>
          <w:ilvl w:val="0"/>
          <w:numId w:val="1022"/>
        </w:numPr>
      </w:pPr>
      <w:r>
        <w:t xml:space="preserve">payment gateway requirements</w:t>
      </w:r>
    </w:p>
    <w:p>
      <w:pPr>
        <w:pStyle w:val="Compact"/>
        <w:numPr>
          <w:ilvl w:val="0"/>
          <w:numId w:val="1022"/>
        </w:numPr>
      </w:pPr>
      <w:r>
        <w:t xml:space="preserve">fraud risk</w:t>
      </w:r>
    </w:p>
    <w:p>
      <w:pPr>
        <w:pStyle w:val="FirstParagraph"/>
      </w:pPr>
      <w:r>
        <w:rPr>
          <w:rFonts w:hint="eastAsia"/>
        </w:rPr>
        <w:t xml:space="preserve">中文：</w:t>
      </w:r>
      <w:r>
        <w:t xml:space="preserve"> </w:t>
      </w:r>
      <w:r>
        <w:rPr>
          <w:rFonts w:hint="eastAsia"/>
        </w:rPr>
        <w:t xml:space="preserve">根据</w:t>
      </w:r>
      <w:r>
        <w:t xml:space="preserve"> Wind Seeker </w:t>
      </w:r>
      <w:r>
        <w:rPr>
          <w:rFonts w:hint="eastAsia"/>
        </w:rPr>
        <w:t xml:space="preserve">所在国家或地区，平台可能要求额外提供：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税号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营业执照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地址验证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强化</w:t>
      </w:r>
      <w:r>
        <w:t xml:space="preserve"> KYC </w:t>
      </w:r>
      <w:r>
        <w:rPr>
          <w:rFonts w:hint="eastAsia"/>
        </w:rPr>
        <w:t xml:space="preserve">材料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出口资质</w:t>
      </w:r>
    </w:p>
    <w:p>
      <w:pPr>
        <w:pStyle w:val="FirstParagraph"/>
      </w:pPr>
      <w:r>
        <w:rPr>
          <w:rFonts w:hint="eastAsia"/>
        </w:rPr>
        <w:t xml:space="preserve">平台可根据当地法律、AML</w:t>
      </w:r>
      <w:r>
        <w:t xml:space="preserve"> </w:t>
      </w:r>
      <w:r>
        <w:rPr>
          <w:rFonts w:hint="eastAsia"/>
        </w:rPr>
        <w:t xml:space="preserve">风控、支付机构要求与欺诈风险动态调整验证要求。</w:t>
      </w:r>
    </w:p>
    <w:bookmarkEnd w:id="48"/>
    <w:bookmarkEnd w:id="49"/>
    <w:bookmarkStart w:id="52" w:name="international-entry-requirements-1"/>
    <w:p>
      <w:pPr>
        <w:pStyle w:val="Heading2"/>
      </w:pPr>
      <w:r>
        <w:t xml:space="preserve">International Entry Requirements</w:t>
      </w:r>
    </w:p>
    <w:bookmarkStart w:id="50" w:name="required"/>
    <w:p>
      <w:pPr>
        <w:pStyle w:val="Heading3"/>
      </w:pPr>
      <w:r>
        <w:t xml:space="preserve">Required</w:t>
      </w:r>
    </w:p>
    <w:p>
      <w:pPr>
        <w:pStyle w:val="Compact"/>
        <w:numPr>
          <w:ilvl w:val="0"/>
          <w:numId w:val="1024"/>
        </w:numPr>
      </w:pPr>
      <w:r>
        <w:t xml:space="preserve">age 18+</w:t>
      </w:r>
    </w:p>
    <w:p>
      <w:pPr>
        <w:pStyle w:val="Compact"/>
        <w:numPr>
          <w:ilvl w:val="0"/>
          <w:numId w:val="1024"/>
        </w:numPr>
      </w:pPr>
      <w:r>
        <w:t xml:space="preserve">valid identity</w:t>
      </w:r>
    </w:p>
    <w:p>
      <w:pPr>
        <w:pStyle w:val="Compact"/>
        <w:numPr>
          <w:ilvl w:val="0"/>
          <w:numId w:val="1024"/>
        </w:numPr>
      </w:pPr>
      <w:r>
        <w:t xml:space="preserve">payout method</w:t>
      </w:r>
    </w:p>
    <w:p>
      <w:pPr>
        <w:pStyle w:val="Compact"/>
        <w:numPr>
          <w:ilvl w:val="0"/>
          <w:numId w:val="1024"/>
        </w:numPr>
      </w:pPr>
      <w:r>
        <w:t xml:space="preserve">agreement acceptance</w:t>
      </w:r>
    </w:p>
    <w:p>
      <w:pPr>
        <w:pStyle w:val="Compact"/>
        <w:numPr>
          <w:ilvl w:val="0"/>
          <w:numId w:val="1024"/>
        </w:numPr>
      </w:pPr>
      <w:r>
        <w:t xml:space="preserve">deposit payment</w:t>
      </w:r>
    </w:p>
    <w:bookmarkEnd w:id="50"/>
    <w:bookmarkStart w:id="51" w:name="optional-regional-verification"/>
    <w:p>
      <w:pPr>
        <w:pStyle w:val="Heading3"/>
      </w:pPr>
      <w:r>
        <w:t xml:space="preserve">Optional Regional Verification</w:t>
      </w:r>
    </w:p>
    <w:p>
      <w:pPr>
        <w:pStyle w:val="FirstParagraph"/>
      </w:pPr>
      <w:r>
        <w:t xml:space="preserve">Depending on country:</w:t>
      </w:r>
    </w:p>
    <w:p>
      <w:pPr>
        <w:pStyle w:val="Compact"/>
        <w:numPr>
          <w:ilvl w:val="0"/>
          <w:numId w:val="1025"/>
        </w:numPr>
      </w:pPr>
      <w:r>
        <w:t xml:space="preserve">tax ID</w:t>
      </w:r>
    </w:p>
    <w:p>
      <w:pPr>
        <w:pStyle w:val="Compact"/>
        <w:numPr>
          <w:ilvl w:val="0"/>
          <w:numId w:val="1025"/>
        </w:numPr>
      </w:pPr>
      <w:r>
        <w:t xml:space="preserve">business registration</w:t>
      </w:r>
    </w:p>
    <w:p>
      <w:pPr>
        <w:pStyle w:val="Compact"/>
        <w:numPr>
          <w:ilvl w:val="0"/>
          <w:numId w:val="1025"/>
        </w:numPr>
      </w:pPr>
      <w:r>
        <w:t xml:space="preserve">address verification</w:t>
      </w:r>
    </w:p>
    <w:p>
      <w:pPr>
        <w:pStyle w:val="Compact"/>
        <w:numPr>
          <w:ilvl w:val="0"/>
          <w:numId w:val="1025"/>
        </w:numPr>
      </w:pPr>
      <w:r>
        <w:t xml:space="preserve">enhanced KYC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4" w:name="deposit-runtime"/>
    <w:p>
      <w:pPr>
        <w:pStyle w:val="Heading2"/>
      </w:pPr>
      <w:r>
        <w:t xml:space="preserve">Deposit Runtime</w:t>
      </w:r>
    </w:p>
    <w:bookmarkStart w:id="53" w:name="high-risk-categories"/>
    <w:p>
      <w:pPr>
        <w:pStyle w:val="Heading3"/>
      </w:pPr>
      <w:r>
        <w:t xml:space="preserve">High-Risk Categories</w:t>
      </w:r>
    </w:p>
    <w:p>
      <w:pPr>
        <w:pStyle w:val="FirstParagraph"/>
      </w:pPr>
      <w:r>
        <w:t xml:space="preserve">Includes:</w:t>
      </w:r>
    </w:p>
    <w:p>
      <w:pPr>
        <w:pStyle w:val="Compact"/>
        <w:numPr>
          <w:ilvl w:val="0"/>
          <w:numId w:val="1026"/>
        </w:numPr>
      </w:pPr>
      <w:r>
        <w:t xml:space="preserve">antiques</w:t>
      </w:r>
    </w:p>
    <w:p>
      <w:pPr>
        <w:pStyle w:val="Compact"/>
        <w:numPr>
          <w:ilvl w:val="0"/>
          <w:numId w:val="1026"/>
        </w:numPr>
      </w:pPr>
      <w:r>
        <w:t xml:space="preserve">artwork</w:t>
      </w:r>
    </w:p>
    <w:p>
      <w:pPr>
        <w:pStyle w:val="Compact"/>
        <w:numPr>
          <w:ilvl w:val="0"/>
          <w:numId w:val="1026"/>
        </w:numPr>
      </w:pPr>
      <w:r>
        <w:t xml:space="preserve">second-hand luxury</w:t>
      </w:r>
    </w:p>
    <w:p>
      <w:pPr>
        <w:pStyle w:val="Compact"/>
        <w:numPr>
          <w:ilvl w:val="0"/>
          <w:numId w:val="1026"/>
        </w:numPr>
      </w:pPr>
      <w:r>
        <w:t xml:space="preserve">jewelry</w:t>
      </w:r>
    </w:p>
    <w:p>
      <w:pPr>
        <w:pStyle w:val="Compact"/>
        <w:numPr>
          <w:ilvl w:val="0"/>
          <w:numId w:val="1026"/>
        </w:numPr>
      </w:pPr>
      <w:r>
        <w:t xml:space="preserve">collectibles</w:t>
      </w:r>
    </w:p>
    <w:p>
      <w:pPr>
        <w:pStyle w:val="Compact"/>
        <w:numPr>
          <w:ilvl w:val="0"/>
          <w:numId w:val="1026"/>
        </w:numPr>
      </w:pPr>
      <w:r>
        <w:t xml:space="preserve">ritual artifacts</w:t>
      </w:r>
    </w:p>
    <w:p>
      <w:pPr>
        <w:pStyle w:val="FirstParagraph"/>
      </w:pPr>
      <w:r>
        <w:rPr>
          <w:rFonts w:hint="eastAsia"/>
        </w:rPr>
        <w:t xml:space="preserve">中文：</w:t>
      </w:r>
      <w:r>
        <w:t xml:space="preserve"> </w:t>
      </w:r>
      <w:r>
        <w:rPr>
          <w:rFonts w:hint="eastAsia"/>
        </w:rPr>
        <w:t xml:space="preserve">高风险类目包括：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古董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艺术品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二手奢侈品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珠宝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收藏品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仪式类物件</w:t>
      </w:r>
    </w:p>
    <w:bookmarkEnd w:id="53"/>
    <w:bookmarkEnd w:id="54"/>
    <w:bookmarkStart w:id="57" w:name="deposit-runtime-1"/>
    <w:p>
      <w:pPr>
        <w:pStyle w:val="Heading2"/>
      </w:pPr>
      <w:r>
        <w:t xml:space="preserve">Deposit Runtime</w:t>
      </w:r>
    </w:p>
    <w:bookmarkStart w:id="55" w:name="standard-deposit"/>
    <w:p>
      <w:pPr>
        <w:pStyle w:val="Heading3"/>
      </w:pPr>
      <w:r>
        <w:t xml:space="preserve">Standard Deposit</w:t>
      </w:r>
    </w:p>
    <w:p>
      <w:pPr>
        <w:pStyle w:val="FirstParagraph"/>
      </w:pPr>
      <w:r>
        <w:t xml:space="preserve">1000 USD equivalent.</w:t>
      </w:r>
    </w:p>
    <w:bookmarkEnd w:id="55"/>
    <w:bookmarkStart w:id="56" w:name="high-risk-categories-1"/>
    <w:p>
      <w:pPr>
        <w:pStyle w:val="Heading3"/>
      </w:pPr>
      <w:r>
        <w:t xml:space="preserve">High-Risk Categories</w:t>
      </w:r>
    </w:p>
    <w:p>
      <w:pPr>
        <w:pStyle w:val="FirstParagraph"/>
      </w:pPr>
      <w:r>
        <w:t xml:space="preserve">Additional 1000 USD.</w:t>
      </w:r>
    </w:p>
    <w:p>
      <w:pPr>
        <w:pStyle w:val="BodyText"/>
      </w:pPr>
      <w:r>
        <w:t xml:space="preserve">High-risk includes:</w:t>
      </w:r>
    </w:p>
    <w:p>
      <w:pPr>
        <w:pStyle w:val="Compact"/>
        <w:numPr>
          <w:ilvl w:val="0"/>
          <w:numId w:val="1028"/>
        </w:numPr>
      </w:pPr>
      <w:r>
        <w:t xml:space="preserve">antiques</w:t>
      </w:r>
    </w:p>
    <w:p>
      <w:pPr>
        <w:pStyle w:val="Compact"/>
        <w:numPr>
          <w:ilvl w:val="0"/>
          <w:numId w:val="1028"/>
        </w:numPr>
      </w:pPr>
      <w:r>
        <w:t xml:space="preserve">vintage luxury</w:t>
      </w:r>
    </w:p>
    <w:p>
      <w:pPr>
        <w:pStyle w:val="Compact"/>
        <w:numPr>
          <w:ilvl w:val="0"/>
          <w:numId w:val="1028"/>
        </w:numPr>
      </w:pPr>
      <w:r>
        <w:t xml:space="preserve">jewelry</w:t>
      </w:r>
    </w:p>
    <w:p>
      <w:pPr>
        <w:pStyle w:val="Compact"/>
        <w:numPr>
          <w:ilvl w:val="0"/>
          <w:numId w:val="1028"/>
        </w:numPr>
      </w:pPr>
      <w:r>
        <w:t xml:space="preserve">artwork</w:t>
      </w:r>
    </w:p>
    <w:p>
      <w:pPr>
        <w:pStyle w:val="Compact"/>
        <w:numPr>
          <w:ilvl w:val="0"/>
          <w:numId w:val="1028"/>
        </w:numPr>
      </w:pPr>
      <w:r>
        <w:t xml:space="preserve">collectibles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deposit-usage"/>
    <w:p>
      <w:pPr>
        <w:pStyle w:val="Heading2"/>
      </w:pPr>
      <w:r>
        <w:t xml:space="preserve">Deposit Usage</w:t>
      </w:r>
    </w:p>
    <w:p>
      <w:pPr>
        <w:pStyle w:val="FirstParagraph"/>
      </w:pPr>
      <w:r>
        <w:t xml:space="preserve">May be used for:</w:t>
      </w:r>
    </w:p>
    <w:p>
      <w:pPr>
        <w:pStyle w:val="Compact"/>
        <w:numPr>
          <w:ilvl w:val="0"/>
          <w:numId w:val="1029"/>
        </w:numPr>
      </w:pPr>
      <w:r>
        <w:t xml:space="preserve">counterfeit compensation</w:t>
      </w:r>
    </w:p>
    <w:p>
      <w:pPr>
        <w:pStyle w:val="Compact"/>
        <w:numPr>
          <w:ilvl w:val="0"/>
          <w:numId w:val="1029"/>
        </w:numPr>
      </w:pPr>
      <w:r>
        <w:t xml:space="preserve">refund advance</w:t>
      </w:r>
    </w:p>
    <w:p>
      <w:pPr>
        <w:pStyle w:val="Compact"/>
        <w:numPr>
          <w:ilvl w:val="0"/>
          <w:numId w:val="1029"/>
        </w:numPr>
      </w:pPr>
      <w:r>
        <w:t xml:space="preserve">logistics violation</w:t>
      </w:r>
    </w:p>
    <w:p>
      <w:pPr>
        <w:pStyle w:val="Compact"/>
        <w:numPr>
          <w:ilvl w:val="0"/>
          <w:numId w:val="1029"/>
        </w:numPr>
      </w:pPr>
      <w:r>
        <w:t xml:space="preserve">fraud penalties</w:t>
      </w:r>
    </w:p>
    <w:p>
      <w:pPr>
        <w:pStyle w:val="Compact"/>
        <w:numPr>
          <w:ilvl w:val="0"/>
          <w:numId w:val="1029"/>
        </w:numPr>
      </w:pPr>
      <w:r>
        <w:t xml:space="preserve">dispute resolution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6" w:name="product-governance"/>
    <w:p>
      <w:pPr>
        <w:pStyle w:val="Heading1"/>
      </w:pPr>
      <w:r>
        <w:t xml:space="preserve">4. Product Governance</w:t>
      </w:r>
    </w:p>
    <w:bookmarkStart w:id="62" w:name="product-approval-system"/>
    <w:p>
      <w:pPr>
        <w:pStyle w:val="Heading2"/>
      </w:pPr>
      <w:r>
        <w:t xml:space="preserve">Product Approval System</w:t>
      </w:r>
    </w:p>
    <w:bookmarkStart w:id="60" w:name="ai-review"/>
    <w:p>
      <w:pPr>
        <w:pStyle w:val="Heading3"/>
      </w:pPr>
      <w:r>
        <w:t xml:space="preserve">AI Review</w:t>
      </w:r>
    </w:p>
    <w:p>
      <w:pPr>
        <w:pStyle w:val="FirstParagraph"/>
      </w:pPr>
      <w:r>
        <w:t xml:space="preserve">Checks:</w:t>
      </w:r>
    </w:p>
    <w:p>
      <w:pPr>
        <w:pStyle w:val="Compact"/>
        <w:numPr>
          <w:ilvl w:val="0"/>
          <w:numId w:val="1030"/>
        </w:numPr>
      </w:pPr>
      <w:r>
        <w:t xml:space="preserve">image clarity</w:t>
      </w:r>
    </w:p>
    <w:p>
      <w:pPr>
        <w:pStyle w:val="Compact"/>
        <w:numPr>
          <w:ilvl w:val="0"/>
          <w:numId w:val="1030"/>
        </w:numPr>
      </w:pPr>
      <w:r>
        <w:t xml:space="preserve">prohibited categories</w:t>
      </w:r>
    </w:p>
    <w:p>
      <w:pPr>
        <w:pStyle w:val="Compact"/>
        <w:numPr>
          <w:ilvl w:val="0"/>
          <w:numId w:val="1030"/>
        </w:numPr>
      </w:pPr>
      <w:r>
        <w:t xml:space="preserve">copyright risk</w:t>
      </w:r>
    </w:p>
    <w:p>
      <w:pPr>
        <w:pStyle w:val="Compact"/>
        <w:numPr>
          <w:ilvl w:val="0"/>
          <w:numId w:val="1030"/>
        </w:numPr>
      </w:pPr>
      <w:r>
        <w:t xml:space="preserve">duplicate detection</w:t>
      </w:r>
    </w:p>
    <w:p>
      <w:pPr>
        <w:pStyle w:val="Compact"/>
        <w:numPr>
          <w:ilvl w:val="0"/>
          <w:numId w:val="1030"/>
        </w:numPr>
      </w:pPr>
      <w:r>
        <w:t xml:space="preserve">harmful content</w:t>
      </w:r>
    </w:p>
    <w:p>
      <w:pPr>
        <w:pStyle w:val="Compact"/>
        <w:numPr>
          <w:ilvl w:val="0"/>
          <w:numId w:val="1030"/>
        </w:numPr>
      </w:pPr>
      <w:r>
        <w:t xml:space="preserve">policy mismatch</w:t>
      </w:r>
    </w:p>
    <w:p>
      <w:pPr>
        <w:pStyle w:val="Compact"/>
        <w:numPr>
          <w:ilvl w:val="0"/>
          <w:numId w:val="1030"/>
        </w:numPr>
      </w:pPr>
      <w:r>
        <w:t xml:space="preserve">style compatibility</w:t>
      </w:r>
    </w:p>
    <w:bookmarkEnd w:id="60"/>
    <w:bookmarkStart w:id="61" w:name="human-moderation"/>
    <w:p>
      <w:pPr>
        <w:pStyle w:val="Heading3"/>
      </w:pPr>
      <w:r>
        <w:t xml:space="preserve">Human Moderation</w:t>
      </w:r>
    </w:p>
    <w:p>
      <w:pPr>
        <w:pStyle w:val="FirstParagraph"/>
      </w:pPr>
      <w:r>
        <w:t xml:space="preserve">Checks:</w:t>
      </w:r>
    </w:p>
    <w:p>
      <w:pPr>
        <w:pStyle w:val="Compact"/>
        <w:numPr>
          <w:ilvl w:val="0"/>
          <w:numId w:val="1031"/>
        </w:numPr>
      </w:pPr>
      <w:r>
        <w:t xml:space="preserve">authenticity</w:t>
      </w:r>
    </w:p>
    <w:p>
      <w:pPr>
        <w:pStyle w:val="Compact"/>
        <w:numPr>
          <w:ilvl w:val="0"/>
          <w:numId w:val="1031"/>
        </w:numPr>
      </w:pPr>
      <w:r>
        <w:t xml:space="preserve">atmosphere alignment</w:t>
      </w:r>
    </w:p>
    <w:p>
      <w:pPr>
        <w:pStyle w:val="Compact"/>
        <w:numPr>
          <w:ilvl w:val="0"/>
          <w:numId w:val="1031"/>
        </w:numPr>
      </w:pPr>
      <w:r>
        <w:t xml:space="preserve">emotional consistency</w:t>
      </w:r>
    </w:p>
    <w:p>
      <w:pPr>
        <w:pStyle w:val="Compact"/>
        <w:numPr>
          <w:ilvl w:val="0"/>
          <w:numId w:val="1031"/>
        </w:numPr>
      </w:pPr>
      <w:r>
        <w:t xml:space="preserve">risk level</w:t>
      </w:r>
    </w:p>
    <w:p>
      <w:pPr>
        <w:pStyle w:val="FirstParagraph"/>
      </w:pPr>
      <w:r>
        <w:t xml:space="preserve">Platform retains:</w:t>
      </w:r>
    </w:p>
    <w:p>
      <w:pPr>
        <w:pStyle w:val="Compact"/>
        <w:numPr>
          <w:ilvl w:val="0"/>
          <w:numId w:val="1032"/>
        </w:numPr>
      </w:pPr>
      <w:r>
        <w:t xml:space="preserve">style rejection rights</w:t>
      </w:r>
    </w:p>
    <w:p>
      <w:pPr>
        <w:pStyle w:val="Compact"/>
        <w:numPr>
          <w:ilvl w:val="0"/>
          <w:numId w:val="1032"/>
        </w:numPr>
      </w:pPr>
      <w:r>
        <w:t xml:space="preserve">emotional mismatch rejection rights</w:t>
      </w:r>
    </w:p>
    <w:p>
      <w:pPr>
        <w:pStyle w:val="Compact"/>
        <w:numPr>
          <w:ilvl w:val="0"/>
          <w:numId w:val="1032"/>
        </w:numPr>
      </w:pPr>
      <w:r>
        <w:t xml:space="preserve">risk escalation rights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absolute-prohibited-categories"/>
    <w:p>
      <w:pPr>
        <w:pStyle w:val="Heading2"/>
      </w:pPr>
      <w:r>
        <w:t xml:space="preserve">Absolute Prohibited Categories</w:t>
      </w:r>
    </w:p>
    <w:p>
      <w:pPr>
        <w:pStyle w:val="FirstParagraph"/>
      </w:pPr>
      <w:r>
        <w:t xml:space="preserve">Additional globally prohibited categories:</w:t>
      </w:r>
    </w:p>
    <w:p>
      <w:pPr>
        <w:pStyle w:val="Compact"/>
        <w:numPr>
          <w:ilvl w:val="0"/>
          <w:numId w:val="1033"/>
        </w:numPr>
      </w:pPr>
      <w:r>
        <w:t xml:space="preserve">illegal wildlife</w:t>
      </w:r>
    </w:p>
    <w:p>
      <w:pPr>
        <w:pStyle w:val="Compact"/>
        <w:numPr>
          <w:ilvl w:val="0"/>
          <w:numId w:val="1033"/>
        </w:numPr>
      </w:pPr>
      <w:r>
        <w:t xml:space="preserve">stolen goods</w:t>
      </w:r>
    </w:p>
    <w:p>
      <w:pPr>
        <w:pStyle w:val="Compact"/>
        <w:numPr>
          <w:ilvl w:val="0"/>
          <w:numId w:val="1033"/>
        </w:numPr>
      </w:pPr>
      <w:r>
        <w:t xml:space="preserve">sanctioned goods</w:t>
      </w:r>
    </w:p>
    <w:p>
      <w:pPr>
        <w:pStyle w:val="FirstParagraph"/>
      </w:pPr>
      <w:r>
        <w:rPr>
          <w:rFonts w:hint="eastAsia"/>
        </w:rPr>
        <w:t xml:space="preserve">中文：</w:t>
      </w:r>
      <w:r>
        <w:t xml:space="preserve"> </w:t>
      </w:r>
      <w:r>
        <w:rPr>
          <w:rFonts w:hint="eastAsia"/>
        </w:rPr>
        <w:t xml:space="preserve">新增全球禁售：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非法野生动物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被盗物品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制裁物品</w:t>
      </w:r>
    </w:p>
    <w:bookmarkEnd w:id="63"/>
    <w:bookmarkStart w:id="64" w:name="absolute-prohibited-categories-1"/>
    <w:p>
      <w:pPr>
        <w:pStyle w:val="Heading2"/>
      </w:pPr>
      <w:r>
        <w:t xml:space="preserve">Absolute Prohibited Categories</w:t>
      </w:r>
    </w:p>
    <w:p>
      <w:pPr>
        <w:pStyle w:val="FirstParagraph"/>
      </w:pPr>
      <w:r>
        <w:t xml:space="preserve">Global ban:</w:t>
      </w:r>
    </w:p>
    <w:p>
      <w:pPr>
        <w:pStyle w:val="Compact"/>
        <w:numPr>
          <w:ilvl w:val="0"/>
          <w:numId w:val="1035"/>
        </w:numPr>
      </w:pPr>
      <w:r>
        <w:t xml:space="preserve">weapons</w:t>
      </w:r>
    </w:p>
    <w:p>
      <w:pPr>
        <w:pStyle w:val="Compact"/>
        <w:numPr>
          <w:ilvl w:val="0"/>
          <w:numId w:val="1035"/>
        </w:numPr>
      </w:pPr>
      <w:r>
        <w:t xml:space="preserve">explosives</w:t>
      </w:r>
    </w:p>
    <w:p>
      <w:pPr>
        <w:pStyle w:val="Compact"/>
        <w:numPr>
          <w:ilvl w:val="0"/>
          <w:numId w:val="1035"/>
        </w:numPr>
      </w:pPr>
      <w:r>
        <w:t xml:space="preserve">drugs</w:t>
      </w:r>
    </w:p>
    <w:p>
      <w:pPr>
        <w:pStyle w:val="Compact"/>
        <w:numPr>
          <w:ilvl w:val="0"/>
          <w:numId w:val="1035"/>
        </w:numPr>
      </w:pPr>
      <w:r>
        <w:t xml:space="preserve">hate content</w:t>
      </w:r>
    </w:p>
    <w:p>
      <w:pPr>
        <w:pStyle w:val="Compact"/>
        <w:numPr>
          <w:ilvl w:val="0"/>
          <w:numId w:val="1035"/>
        </w:numPr>
      </w:pPr>
      <w:r>
        <w:t xml:space="preserve">extremist content</w:t>
      </w:r>
    </w:p>
    <w:p>
      <w:pPr>
        <w:pStyle w:val="Compact"/>
        <w:numPr>
          <w:ilvl w:val="0"/>
          <w:numId w:val="1035"/>
        </w:numPr>
      </w:pPr>
      <w:r>
        <w:t xml:space="preserve">illegal wildlife</w:t>
      </w:r>
    </w:p>
    <w:p>
      <w:pPr>
        <w:pStyle w:val="Compact"/>
        <w:numPr>
          <w:ilvl w:val="0"/>
          <w:numId w:val="1035"/>
        </w:numPr>
      </w:pPr>
      <w:r>
        <w:t xml:space="preserve">counterfeit goods</w:t>
      </w:r>
    </w:p>
    <w:p>
      <w:pPr>
        <w:pStyle w:val="Compact"/>
        <w:numPr>
          <w:ilvl w:val="0"/>
          <w:numId w:val="1035"/>
        </w:numPr>
      </w:pPr>
      <w:r>
        <w:t xml:space="preserve">controlled chemicals</w:t>
      </w:r>
    </w:p>
    <w:p>
      <w:pPr>
        <w:pStyle w:val="Compact"/>
        <w:numPr>
          <w:ilvl w:val="0"/>
          <w:numId w:val="1035"/>
        </w:numPr>
      </w:pPr>
      <w:r>
        <w:t xml:space="preserve">pornography</w:t>
      </w:r>
    </w:p>
    <w:p>
      <w:pPr>
        <w:pStyle w:val="Compact"/>
        <w:numPr>
          <w:ilvl w:val="0"/>
          <w:numId w:val="1035"/>
        </w:numPr>
      </w:pPr>
      <w:r>
        <w:t xml:space="preserve">stolen goods</w:t>
      </w:r>
    </w:p>
    <w:p>
      <w:pPr>
        <w:pStyle w:val="Compact"/>
        <w:numPr>
          <w:ilvl w:val="0"/>
          <w:numId w:val="1035"/>
        </w:numPr>
      </w:pPr>
      <w:r>
        <w:t xml:space="preserve">sanctioned items</w:t>
      </w:r>
    </w:p>
    <w:p>
      <w:r>
        <w:pict>
          <v:rect style="width:0;height:1.5pt" o:hralign="center" o:hrstd="t" o:hr="t"/>
        </w:pict>
      </w:r>
    </w:p>
    <w:bookmarkEnd w:id="64"/>
    <w:bookmarkStart w:id="65" w:name="restricted-categories"/>
    <w:p>
      <w:pPr>
        <w:pStyle w:val="Heading2"/>
      </w:pPr>
      <w:r>
        <w:t xml:space="preserve">Restricted Categories</w:t>
      </w:r>
    </w:p>
    <w:p>
      <w:pPr>
        <w:pStyle w:val="FirstParagraph"/>
      </w:pPr>
      <w:r>
        <w:t xml:space="preserve">Require enhanced review:</w:t>
      </w:r>
    </w:p>
    <w:p>
      <w:pPr>
        <w:pStyle w:val="Compact"/>
        <w:numPr>
          <w:ilvl w:val="0"/>
          <w:numId w:val="1036"/>
        </w:numPr>
      </w:pPr>
      <w:r>
        <w:t xml:space="preserve">antiques</w:t>
      </w:r>
    </w:p>
    <w:p>
      <w:pPr>
        <w:pStyle w:val="Compact"/>
        <w:numPr>
          <w:ilvl w:val="0"/>
          <w:numId w:val="1036"/>
        </w:numPr>
      </w:pPr>
      <w:r>
        <w:t xml:space="preserve">second-hand luxury</w:t>
      </w:r>
    </w:p>
    <w:p>
      <w:pPr>
        <w:pStyle w:val="Compact"/>
        <w:numPr>
          <w:ilvl w:val="0"/>
          <w:numId w:val="1036"/>
        </w:numPr>
      </w:pPr>
      <w:r>
        <w:t xml:space="preserve">jewelry</w:t>
      </w:r>
    </w:p>
    <w:p>
      <w:pPr>
        <w:pStyle w:val="Compact"/>
        <w:numPr>
          <w:ilvl w:val="0"/>
          <w:numId w:val="1036"/>
        </w:numPr>
      </w:pPr>
      <w:r>
        <w:t xml:space="preserve">ritual objects</w:t>
      </w:r>
    </w:p>
    <w:p>
      <w:pPr>
        <w:pStyle w:val="Compact"/>
        <w:numPr>
          <w:ilvl w:val="0"/>
          <w:numId w:val="1036"/>
        </w:numPr>
      </w:pPr>
      <w:r>
        <w:t xml:space="preserve">collectibles</w:t>
      </w:r>
    </w:p>
    <w:p>
      <w:pPr>
        <w:pStyle w:val="Compact"/>
        <w:numPr>
          <w:ilvl w:val="0"/>
          <w:numId w:val="1036"/>
        </w:numPr>
      </w:pPr>
      <w:r>
        <w:t xml:space="preserve">artworks</w:t>
      </w:r>
    </w:p>
    <w:p>
      <w:pPr>
        <w:pStyle w:val="Compact"/>
        <w:numPr>
          <w:ilvl w:val="0"/>
          <w:numId w:val="1036"/>
        </w:numPr>
      </w:pPr>
      <w:r>
        <w:t xml:space="preserve">fragile objects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80" w:name="finance-settlement-runtime"/>
    <w:p>
      <w:pPr>
        <w:pStyle w:val="Heading1"/>
      </w:pPr>
      <w:r>
        <w:t xml:space="preserve">5. Finance &amp; Settlement Runtime</w:t>
      </w:r>
    </w:p>
    <w:bookmarkStart w:id="67" w:name="supported-currencies"/>
    <w:p>
      <w:pPr>
        <w:pStyle w:val="Heading2"/>
      </w:pPr>
      <w:r>
        <w:t xml:space="preserve">Supported Currencies</w:t>
      </w:r>
    </w:p>
    <w:p>
      <w:pPr>
        <w:pStyle w:val="FirstParagraph"/>
      </w:pPr>
      <w:r>
        <w:t xml:space="preserve">Initial:</w:t>
      </w:r>
    </w:p>
    <w:p>
      <w:pPr>
        <w:pStyle w:val="Compact"/>
        <w:numPr>
          <w:ilvl w:val="0"/>
          <w:numId w:val="1037"/>
        </w:numPr>
      </w:pPr>
      <w:r>
        <w:t xml:space="preserve">USD</w:t>
      </w:r>
    </w:p>
    <w:p>
      <w:pPr>
        <w:pStyle w:val="Compact"/>
        <w:numPr>
          <w:ilvl w:val="0"/>
          <w:numId w:val="1037"/>
        </w:numPr>
      </w:pPr>
      <w:r>
        <w:t xml:space="preserve">EUR</w:t>
      </w:r>
    </w:p>
    <w:p>
      <w:pPr>
        <w:pStyle w:val="Compact"/>
        <w:numPr>
          <w:ilvl w:val="0"/>
          <w:numId w:val="1037"/>
        </w:numPr>
      </w:pPr>
      <w:r>
        <w:t xml:space="preserve">GBP</w:t>
      </w:r>
    </w:p>
    <w:p>
      <w:pPr>
        <w:pStyle w:val="Compact"/>
        <w:numPr>
          <w:ilvl w:val="0"/>
          <w:numId w:val="1037"/>
        </w:numPr>
      </w:pPr>
      <w:r>
        <w:t xml:space="preserve">JPY</w:t>
      </w:r>
    </w:p>
    <w:p>
      <w:pPr>
        <w:pStyle w:val="Compact"/>
        <w:numPr>
          <w:ilvl w:val="0"/>
          <w:numId w:val="1037"/>
        </w:numPr>
      </w:pPr>
      <w:r>
        <w:t xml:space="preserve">AUD</w:t>
      </w:r>
    </w:p>
    <w:p>
      <w:pPr>
        <w:pStyle w:val="FirstParagraph"/>
      </w:pPr>
      <w:r>
        <w:t xml:space="preserve">Future:</w:t>
      </w:r>
    </w:p>
    <w:p>
      <w:pPr>
        <w:pStyle w:val="Compact"/>
        <w:numPr>
          <w:ilvl w:val="0"/>
          <w:numId w:val="1038"/>
        </w:numPr>
      </w:pPr>
      <w:r>
        <w:t xml:space="preserve">USDT</w:t>
      </w:r>
    </w:p>
    <w:p>
      <w:pPr>
        <w:pStyle w:val="Compact"/>
        <w:numPr>
          <w:ilvl w:val="0"/>
          <w:numId w:val="1038"/>
        </w:numPr>
      </w:pPr>
      <w:r>
        <w:t xml:space="preserve">regulated stablecoins</w:t>
      </w:r>
    </w:p>
    <w:p>
      <w:pPr>
        <w:pStyle w:val="FirstParagraph"/>
      </w:pPr>
      <w:r>
        <w:t xml:space="preserve">All stablecoin usage requires AML review and platform approval.</w:t>
      </w:r>
    </w:p>
    <w:p>
      <w:pPr>
        <w:pStyle w:val="BodyText"/>
      </w:pPr>
      <w:r>
        <w:rPr>
          <w:rFonts w:hint="eastAsia"/>
        </w:rPr>
        <w:t xml:space="preserve">中文：</w:t>
      </w:r>
      <w:r>
        <w:t xml:space="preserve"> </w:t>
      </w:r>
      <w:r>
        <w:rPr>
          <w:rFonts w:hint="eastAsia"/>
        </w:rPr>
        <w:t xml:space="preserve">所有稳定币结算需通过</w:t>
      </w:r>
      <w:r>
        <w:t xml:space="preserve"> AML </w:t>
      </w:r>
      <w:r>
        <w:rPr>
          <w:rFonts w:hint="eastAsia"/>
        </w:rPr>
        <w:t xml:space="preserve">反洗钱审核与平台审批。</w:t>
      </w:r>
    </w:p>
    <w:p>
      <w:r>
        <w:pict>
          <v:rect style="width:0;height:1.5pt" o:hralign="center" o:hrstd="t" o:hr="t"/>
        </w:pict>
      </w:r>
    </w:p>
    <w:bookmarkEnd w:id="67"/>
    <w:bookmarkStart w:id="69" w:name="settlement-structure"/>
    <w:p>
      <w:pPr>
        <w:pStyle w:val="Heading2"/>
      </w:pPr>
      <w:r>
        <w:t xml:space="preserve">Settlement Structure</w:t>
      </w:r>
    </w:p>
    <w:bookmarkStart w:id="68" w:name="holiday-runtime"/>
    <w:p>
      <w:pPr>
        <w:pStyle w:val="Heading3"/>
      </w:pPr>
      <w:r>
        <w:t xml:space="preserve">Holiday Runtime</w:t>
      </w:r>
    </w:p>
    <w:p>
      <w:pPr>
        <w:pStyle w:val="FirstParagraph"/>
      </w:pPr>
      <w:r>
        <w:t xml:space="preserve">Settlement holidays include:</w:t>
      </w:r>
    </w:p>
    <w:p>
      <w:pPr>
        <w:pStyle w:val="Compact"/>
        <w:numPr>
          <w:ilvl w:val="0"/>
          <w:numId w:val="1039"/>
        </w:numPr>
      </w:pPr>
      <w:r>
        <w:t xml:space="preserve">platform registration country holidays</w:t>
      </w:r>
    </w:p>
    <w:p>
      <w:pPr>
        <w:pStyle w:val="Compact"/>
        <w:numPr>
          <w:ilvl w:val="0"/>
          <w:numId w:val="1039"/>
        </w:numPr>
      </w:pPr>
      <w:r>
        <w:t xml:space="preserve">buyer country major holidays</w:t>
      </w:r>
    </w:p>
    <w:p>
      <w:pPr>
        <w:pStyle w:val="Compact"/>
        <w:numPr>
          <w:ilvl w:val="0"/>
          <w:numId w:val="1039"/>
        </w:numPr>
      </w:pPr>
      <w:r>
        <w:t xml:space="preserve">Wind Seeker country major holidays</w:t>
      </w:r>
    </w:p>
    <w:p>
      <w:pPr>
        <w:pStyle w:val="FirstParagraph"/>
      </w:pPr>
      <w:r>
        <w:t xml:space="preserve">Platform retains dynamic adjustment rights.</w:t>
      </w:r>
    </w:p>
    <w:p>
      <w:pPr>
        <w:pStyle w:val="BodyText"/>
      </w:pPr>
      <w:r>
        <w:rPr>
          <w:rFonts w:hint="eastAsia"/>
        </w:rPr>
        <w:t xml:space="preserve">中文：</w:t>
      </w:r>
      <w:r>
        <w:t xml:space="preserve"> </w:t>
      </w:r>
      <w:r>
        <w:rPr>
          <w:rFonts w:hint="eastAsia"/>
        </w:rPr>
        <w:t xml:space="preserve">结算节假日包括：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平台注册地法定节假日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买家所在国家主要节假日</w:t>
      </w:r>
    </w:p>
    <w:p>
      <w:pPr>
        <w:pStyle w:val="Compact"/>
        <w:numPr>
          <w:ilvl w:val="0"/>
          <w:numId w:val="1040"/>
        </w:numPr>
      </w:pPr>
      <w:r>
        <w:t xml:space="preserve">Wind Seeker </w:t>
      </w:r>
      <w:r>
        <w:rPr>
          <w:rFonts w:hint="eastAsia"/>
        </w:rPr>
        <w:t xml:space="preserve">所在国家主要节假日</w:t>
      </w:r>
    </w:p>
    <w:p>
      <w:pPr>
        <w:pStyle w:val="FirstParagraph"/>
      </w:pPr>
      <w:r>
        <w:rPr>
          <w:rFonts w:hint="eastAsia"/>
        </w:rPr>
        <w:t xml:space="preserve">平台可动态调整。</w:t>
      </w:r>
    </w:p>
    <w:bookmarkEnd w:id="68"/>
    <w:bookmarkEnd w:id="69"/>
    <w:bookmarkStart w:id="73" w:name="settlement-structure-1"/>
    <w:p>
      <w:pPr>
        <w:pStyle w:val="Heading2"/>
      </w:pPr>
      <w:r>
        <w:t xml:space="preserve">Settlement Structure</w:t>
      </w:r>
    </w:p>
    <w:bookmarkStart w:id="70" w:name="standard-orders"/>
    <w:p>
      <w:pPr>
        <w:pStyle w:val="Heading3"/>
      </w:pPr>
      <w:r>
        <w:t xml:space="preserve">Standard Orders</w:t>
      </w:r>
    </w:p>
    <w:p>
      <w:pPr>
        <w:pStyle w:val="FirstParagraph"/>
      </w:pPr>
      <w:r>
        <w:t xml:space="preserve">T+7 business days.</w:t>
      </w:r>
    </w:p>
    <w:bookmarkEnd w:id="70"/>
    <w:bookmarkStart w:id="71" w:name="high-risk-orders"/>
    <w:p>
      <w:pPr>
        <w:pStyle w:val="Heading3"/>
      </w:pPr>
      <w:r>
        <w:t xml:space="preserve">High-Risk Orders</w:t>
      </w:r>
    </w:p>
    <w:p>
      <w:pPr>
        <w:pStyle w:val="FirstParagraph"/>
      </w:pPr>
      <w:r>
        <w:t xml:space="preserve">T+14 business days.</w:t>
      </w:r>
    </w:p>
    <w:bookmarkEnd w:id="71"/>
    <w:bookmarkStart w:id="72" w:name="quiet-receiving-auctions"/>
    <w:p>
      <w:pPr>
        <w:pStyle w:val="Heading3"/>
      </w:pPr>
      <w:r>
        <w:t xml:space="preserve">Quiet Receiving Auctions</w:t>
      </w:r>
    </w:p>
    <w:p>
      <w:pPr>
        <w:pStyle w:val="FirstParagraph"/>
      </w:pPr>
      <w:r>
        <w:t xml:space="preserve">T+7 after confirmed delivery.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7" w:name="platform-fees"/>
    <w:p>
      <w:pPr>
        <w:pStyle w:val="Heading2"/>
      </w:pPr>
      <w:r>
        <w:t xml:space="preserve">Platform Fees</w:t>
      </w:r>
    </w:p>
    <w:bookmarkStart w:id="74" w:name="standard-goods"/>
    <w:p>
      <w:pPr>
        <w:pStyle w:val="Heading3"/>
      </w:pPr>
      <w:r>
        <w:t xml:space="preserve">Standard Goods</w:t>
      </w:r>
    </w:p>
    <w:p>
      <w:pPr>
        <w:pStyle w:val="FirstParagraph"/>
      </w:pPr>
      <w:r>
        <w:t xml:space="preserve">12%</w:t>
      </w:r>
    </w:p>
    <w:bookmarkEnd w:id="74"/>
    <w:bookmarkStart w:id="75" w:name="rare-curated-goods"/>
    <w:p>
      <w:pPr>
        <w:pStyle w:val="Heading3"/>
      </w:pPr>
      <w:r>
        <w:t xml:space="preserve">Rare / Curated Goods</w:t>
      </w:r>
    </w:p>
    <w:p>
      <w:pPr>
        <w:pStyle w:val="FirstParagraph"/>
      </w:pPr>
      <w:r>
        <w:t xml:space="preserve">10%</w:t>
      </w:r>
    </w:p>
    <w:bookmarkEnd w:id="75"/>
    <w:bookmarkStart w:id="76" w:name="quiet-receiving-auctions-1"/>
    <w:p>
      <w:pPr>
        <w:pStyle w:val="Heading3"/>
      </w:pPr>
      <w:r>
        <w:t xml:space="preserve">Quiet Receiving Auctions</w:t>
      </w:r>
    </w:p>
    <w:p>
      <w:pPr>
        <w:pStyle w:val="FirstParagraph"/>
      </w:pPr>
      <w:r>
        <w:t xml:space="preserve">18%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fee-structure-must-support"/>
    <w:p>
      <w:pPr>
        <w:pStyle w:val="Heading2"/>
      </w:pPr>
      <w:r>
        <w:t xml:space="preserve">Fee Structure Must Support</w:t>
      </w:r>
    </w:p>
    <w:p>
      <w:pPr>
        <w:pStyle w:val="Compact"/>
        <w:numPr>
          <w:ilvl w:val="0"/>
          <w:numId w:val="1041"/>
        </w:numPr>
      </w:pPr>
      <w:r>
        <w:t xml:space="preserve">currency conversion</w:t>
      </w:r>
    </w:p>
    <w:p>
      <w:pPr>
        <w:pStyle w:val="Compact"/>
        <w:numPr>
          <w:ilvl w:val="0"/>
          <w:numId w:val="1041"/>
        </w:numPr>
      </w:pPr>
      <w:r>
        <w:t xml:space="preserve">regional payout fees</w:t>
      </w:r>
    </w:p>
    <w:p>
      <w:pPr>
        <w:pStyle w:val="Compact"/>
        <w:numPr>
          <w:ilvl w:val="0"/>
          <w:numId w:val="1041"/>
        </w:numPr>
      </w:pPr>
      <w:r>
        <w:t xml:space="preserve">transfer fees</w:t>
      </w:r>
    </w:p>
    <w:p>
      <w:pPr>
        <w:pStyle w:val="Compact"/>
        <w:numPr>
          <w:ilvl w:val="0"/>
          <w:numId w:val="1041"/>
        </w:numPr>
      </w:pPr>
      <w:r>
        <w:t xml:space="preserve">tax handling</w:t>
      </w:r>
    </w:p>
    <w:p>
      <w:pPr>
        <w:pStyle w:val="Compact"/>
        <w:numPr>
          <w:ilvl w:val="0"/>
          <w:numId w:val="1041"/>
        </w:numPr>
      </w:pPr>
      <w:r>
        <w:t xml:space="preserve">payment gateway fees</w:t>
      </w:r>
    </w:p>
    <w:p>
      <w:pPr>
        <w:pStyle w:val="Compact"/>
        <w:numPr>
          <w:ilvl w:val="0"/>
          <w:numId w:val="1041"/>
        </w:numPr>
      </w:pPr>
      <w:r>
        <w:t xml:space="preserve">AML monitoring</w:t>
      </w:r>
    </w:p>
    <w:p>
      <w:r>
        <w:pict>
          <v:rect style="width:0;height:1.5pt" o:hralign="center" o:hrstd="t" o:hr="t"/>
        </w:pict>
      </w:r>
    </w:p>
    <w:bookmarkEnd w:id="78"/>
    <w:bookmarkStart w:id="79" w:name="freeze-runtime"/>
    <w:p>
      <w:pPr>
        <w:pStyle w:val="Heading2"/>
      </w:pPr>
      <w:r>
        <w:t xml:space="preserve">Freeze Runtime</w:t>
      </w:r>
    </w:p>
    <w:p>
      <w:pPr>
        <w:pStyle w:val="FirstParagraph"/>
      </w:pPr>
      <w:r>
        <w:t xml:space="preserve">Funds may be frozen for:</w:t>
      </w:r>
    </w:p>
    <w:p>
      <w:pPr>
        <w:pStyle w:val="Compact"/>
        <w:numPr>
          <w:ilvl w:val="0"/>
          <w:numId w:val="1042"/>
        </w:numPr>
      </w:pPr>
      <w:r>
        <w:t xml:space="preserve">disputes</w:t>
      </w:r>
    </w:p>
    <w:p>
      <w:pPr>
        <w:pStyle w:val="Compact"/>
        <w:numPr>
          <w:ilvl w:val="0"/>
          <w:numId w:val="1042"/>
        </w:numPr>
      </w:pPr>
      <w:r>
        <w:t xml:space="preserve">chargebacks</w:t>
      </w:r>
    </w:p>
    <w:p>
      <w:pPr>
        <w:pStyle w:val="Compact"/>
        <w:numPr>
          <w:ilvl w:val="0"/>
          <w:numId w:val="1042"/>
        </w:numPr>
      </w:pPr>
      <w:r>
        <w:t xml:space="preserve">fraud review</w:t>
      </w:r>
    </w:p>
    <w:p>
      <w:pPr>
        <w:pStyle w:val="Compact"/>
        <w:numPr>
          <w:ilvl w:val="0"/>
          <w:numId w:val="1042"/>
        </w:numPr>
      </w:pPr>
      <w:r>
        <w:t xml:space="preserve">suspicious activity</w:t>
      </w:r>
    </w:p>
    <w:p>
      <w:pPr>
        <w:pStyle w:val="Compact"/>
        <w:numPr>
          <w:ilvl w:val="0"/>
          <w:numId w:val="1042"/>
        </w:numPr>
      </w:pPr>
      <w:r>
        <w:t xml:space="preserve">sanctions review</w:t>
      </w:r>
    </w:p>
    <w:p>
      <w:pPr>
        <w:pStyle w:val="Compact"/>
        <w:numPr>
          <w:ilvl w:val="0"/>
          <w:numId w:val="1042"/>
        </w:numPr>
      </w:pPr>
      <w:r>
        <w:t xml:space="preserve">logistics violations</w:t>
      </w:r>
    </w:p>
    <w:p>
      <w:pPr>
        <w:pStyle w:val="Compact"/>
        <w:numPr>
          <w:ilvl w:val="0"/>
          <w:numId w:val="1042"/>
        </w:numPr>
      </w:pPr>
      <w:r>
        <w:t xml:space="preserve">counterfeit claims</w:t>
      </w:r>
    </w:p>
    <w:p>
      <w:pPr>
        <w:pStyle w:val="FirstParagraph"/>
      </w:pPr>
      <w:r>
        <w:t xml:space="preserve">Maximum freeze period:</w:t>
      </w:r>
      <w:r>
        <w:t xml:space="preserve"> </w:t>
      </w:r>
      <w:r>
        <w:t xml:space="preserve">30 days unless legally required.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9" w:name="international-logistics-runtime"/>
    <w:p>
      <w:pPr>
        <w:pStyle w:val="Heading1"/>
      </w:pPr>
      <w:r>
        <w:t xml:space="preserve">6. International Logistics Runtime</w:t>
      </w:r>
    </w:p>
    <w:bookmarkStart w:id="81" w:name="platform-position"/>
    <w:p>
      <w:pPr>
        <w:pStyle w:val="Heading2"/>
      </w:pPr>
      <w:r>
        <w:t xml:space="preserve">Platform Position</w:t>
      </w:r>
    </w:p>
    <w:p>
      <w:pPr>
        <w:pStyle w:val="FirstParagraph"/>
      </w:pPr>
      <w:r>
        <w:t xml:space="preserve">RI does not operate as a centralized warehouse network.</w:t>
      </w:r>
    </w:p>
    <w:p>
      <w:pPr>
        <w:pStyle w:val="BodyText"/>
      </w:pPr>
      <w:r>
        <w:t xml:space="preserve">Wind Seekers may:</w:t>
      </w:r>
    </w:p>
    <w:p>
      <w:pPr>
        <w:pStyle w:val="Compact"/>
        <w:numPr>
          <w:ilvl w:val="0"/>
          <w:numId w:val="1043"/>
        </w:numPr>
      </w:pPr>
      <w:r>
        <w:t xml:space="preserve">self-ship</w:t>
      </w:r>
    </w:p>
    <w:p>
      <w:pPr>
        <w:pStyle w:val="Compact"/>
        <w:numPr>
          <w:ilvl w:val="0"/>
          <w:numId w:val="1043"/>
        </w:numPr>
      </w:pPr>
      <w:r>
        <w:t xml:space="preserve">use regional fulfillment</w:t>
      </w:r>
    </w:p>
    <w:p>
      <w:pPr>
        <w:pStyle w:val="Compact"/>
        <w:numPr>
          <w:ilvl w:val="0"/>
          <w:numId w:val="1043"/>
        </w:numPr>
      </w:pPr>
      <w:r>
        <w:t xml:space="preserve">use approved third-party logistics</w:t>
      </w:r>
    </w:p>
    <w:p>
      <w:r>
        <w:pict>
          <v:rect style="width:0;height:1.5pt" o:hralign="center" o:hrstd="t" o:hr="t"/>
        </w:pict>
      </w:r>
    </w:p>
    <w:bookmarkEnd w:id="81"/>
    <w:bookmarkStart w:id="84" w:name="shipping-requirements"/>
    <w:p>
      <w:pPr>
        <w:pStyle w:val="Heading2"/>
      </w:pPr>
      <w:r>
        <w:t xml:space="preserve">Shipping Requirements</w:t>
      </w:r>
    </w:p>
    <w:bookmarkStart w:id="82" w:name="required-1"/>
    <w:p>
      <w:pPr>
        <w:pStyle w:val="Heading3"/>
      </w:pPr>
      <w:r>
        <w:t xml:space="preserve">Required</w:t>
      </w:r>
    </w:p>
    <w:p>
      <w:pPr>
        <w:pStyle w:val="Compact"/>
        <w:numPr>
          <w:ilvl w:val="0"/>
          <w:numId w:val="1044"/>
        </w:numPr>
      </w:pPr>
      <w:r>
        <w:t xml:space="preserve">tracking number</w:t>
      </w:r>
    </w:p>
    <w:p>
      <w:pPr>
        <w:pStyle w:val="Compact"/>
        <w:numPr>
          <w:ilvl w:val="0"/>
          <w:numId w:val="1044"/>
        </w:numPr>
      </w:pPr>
      <w:r>
        <w:t xml:space="preserve">shipping confirmation</w:t>
      </w:r>
    </w:p>
    <w:p>
      <w:pPr>
        <w:pStyle w:val="Compact"/>
        <w:numPr>
          <w:ilvl w:val="0"/>
          <w:numId w:val="1044"/>
        </w:numPr>
      </w:pPr>
      <w:r>
        <w:t xml:space="preserve">protective packaging</w:t>
      </w:r>
    </w:p>
    <w:p>
      <w:pPr>
        <w:pStyle w:val="Compact"/>
        <w:numPr>
          <w:ilvl w:val="0"/>
          <w:numId w:val="1044"/>
        </w:numPr>
      </w:pPr>
      <w:r>
        <w:t xml:space="preserve">customs declaration compliance</w:t>
      </w:r>
    </w:p>
    <w:bookmarkEnd w:id="82"/>
    <w:bookmarkStart w:id="83" w:name="recommended"/>
    <w:p>
      <w:pPr>
        <w:pStyle w:val="Heading3"/>
      </w:pPr>
      <w:r>
        <w:t xml:space="preserve">Recommended</w:t>
      </w:r>
    </w:p>
    <w:p>
      <w:pPr>
        <w:pStyle w:val="Compact"/>
        <w:numPr>
          <w:ilvl w:val="0"/>
          <w:numId w:val="1045"/>
        </w:numPr>
      </w:pPr>
      <w:r>
        <w:t xml:space="preserve">insurance for fragile items</w:t>
      </w:r>
    </w:p>
    <w:p>
      <w:pPr>
        <w:pStyle w:val="Compact"/>
        <w:numPr>
          <w:ilvl w:val="0"/>
          <w:numId w:val="1045"/>
        </w:numPr>
      </w:pPr>
      <w:r>
        <w:t xml:space="preserve">signature confirmation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6" w:name="customs-import-rules"/>
    <w:p>
      <w:pPr>
        <w:pStyle w:val="Heading2"/>
      </w:pPr>
      <w:r>
        <w:t xml:space="preserve">Customs &amp; Import Rules</w:t>
      </w:r>
    </w:p>
    <w:bookmarkStart w:id="85" w:name="logistics-compensation-limit"/>
    <w:p>
      <w:pPr>
        <w:pStyle w:val="Heading3"/>
      </w:pPr>
      <w:r>
        <w:t xml:space="preserve">Logistics Compensation Limit</w:t>
      </w:r>
    </w:p>
    <w:p>
      <w:pPr>
        <w:pStyle w:val="FirstParagraph"/>
      </w:pPr>
      <w:r>
        <w:t xml:space="preserve">Compensation cap:</w:t>
      </w:r>
    </w:p>
    <w:p>
      <w:pPr>
        <w:pStyle w:val="Compact"/>
        <w:numPr>
          <w:ilvl w:val="0"/>
          <w:numId w:val="1046"/>
        </w:numPr>
      </w:pPr>
      <w:r>
        <w:t xml:space="preserve">maximum 20% of product value</w:t>
      </w:r>
    </w:p>
    <w:p>
      <w:pPr>
        <w:pStyle w:val="Compact"/>
        <w:numPr>
          <w:ilvl w:val="0"/>
          <w:numId w:val="1046"/>
        </w:numPr>
      </w:pPr>
      <w:r>
        <w:t xml:space="preserve">capped at 100 USD per order</w:t>
      </w:r>
    </w:p>
    <w:p>
      <w:pPr>
        <w:pStyle w:val="FirstParagraph"/>
      </w:pPr>
      <w:r>
        <w:rPr>
          <w:rFonts w:hint="eastAsia"/>
        </w:rPr>
        <w:t xml:space="preserve">中文：</w:t>
      </w:r>
      <w:r>
        <w:t xml:space="preserve"> </w:t>
      </w:r>
      <w:r>
        <w:rPr>
          <w:rFonts w:hint="eastAsia"/>
        </w:rPr>
        <w:t xml:space="preserve">物流异常赔付上限：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不超过商品售价</w:t>
      </w:r>
      <w:r>
        <w:t xml:space="preserve"> 20%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单订单最高不超过</w:t>
      </w:r>
      <w:r>
        <w:t xml:space="preserve"> 100 USD</w:t>
      </w:r>
    </w:p>
    <w:bookmarkEnd w:id="85"/>
    <w:bookmarkEnd w:id="86"/>
    <w:bookmarkStart w:id="87" w:name="customs-import-rules-1"/>
    <w:p>
      <w:pPr>
        <w:pStyle w:val="Heading2"/>
      </w:pPr>
      <w:r>
        <w:t xml:space="preserve">Customs &amp; Import Rules</w:t>
      </w:r>
    </w:p>
    <w:p>
      <w:pPr>
        <w:pStyle w:val="FirstParagraph"/>
      </w:pPr>
      <w:r>
        <w:t xml:space="preserve">Buyers are responsible for:</w:t>
      </w:r>
    </w:p>
    <w:p>
      <w:pPr>
        <w:pStyle w:val="Compact"/>
        <w:numPr>
          <w:ilvl w:val="0"/>
          <w:numId w:val="1048"/>
        </w:numPr>
      </w:pPr>
      <w:r>
        <w:t xml:space="preserve">import taxes</w:t>
      </w:r>
    </w:p>
    <w:p>
      <w:pPr>
        <w:pStyle w:val="Compact"/>
        <w:numPr>
          <w:ilvl w:val="0"/>
          <w:numId w:val="1048"/>
        </w:numPr>
      </w:pPr>
      <w:r>
        <w:t xml:space="preserve">customs duties</w:t>
      </w:r>
    </w:p>
    <w:p>
      <w:pPr>
        <w:pStyle w:val="Compact"/>
        <w:numPr>
          <w:ilvl w:val="0"/>
          <w:numId w:val="1048"/>
        </w:numPr>
      </w:pPr>
      <w:r>
        <w:t xml:space="preserve">local import restrictions</w:t>
      </w:r>
    </w:p>
    <w:p>
      <w:pPr>
        <w:pStyle w:val="FirstParagraph"/>
      </w:pPr>
      <w:r>
        <w:t xml:space="preserve">Platform is not liable for:</w:t>
      </w:r>
    </w:p>
    <w:p>
      <w:pPr>
        <w:pStyle w:val="Compact"/>
        <w:numPr>
          <w:ilvl w:val="0"/>
          <w:numId w:val="1049"/>
        </w:numPr>
      </w:pPr>
      <w:r>
        <w:t xml:space="preserve">customs seizure</w:t>
      </w:r>
    </w:p>
    <w:p>
      <w:pPr>
        <w:pStyle w:val="Compact"/>
        <w:numPr>
          <w:ilvl w:val="0"/>
          <w:numId w:val="1049"/>
        </w:numPr>
      </w:pPr>
      <w:r>
        <w:t xml:space="preserve">regional import restrictions</w:t>
      </w:r>
    </w:p>
    <w:p>
      <w:pPr>
        <w:pStyle w:val="Compact"/>
        <w:numPr>
          <w:ilvl w:val="0"/>
          <w:numId w:val="1049"/>
        </w:numPr>
      </w:pPr>
      <w:r>
        <w:t xml:space="preserve">local legal incompatibility</w:t>
      </w:r>
    </w:p>
    <w:p>
      <w:r>
        <w:pict>
          <v:rect style="width:0;height:1.5pt" o:hralign="center" o:hrstd="t" o:hr="t"/>
        </w:pict>
      </w:r>
    </w:p>
    <w:bookmarkEnd w:id="87"/>
    <w:bookmarkStart w:id="88" w:name="restricted-shipping-regions"/>
    <w:p>
      <w:pPr>
        <w:pStyle w:val="Heading2"/>
      </w:pPr>
      <w:r>
        <w:t xml:space="preserve">Restricted Shipping Regions</w:t>
      </w:r>
    </w:p>
    <w:p>
      <w:pPr>
        <w:pStyle w:val="FirstParagraph"/>
      </w:pPr>
      <w:r>
        <w:t xml:space="preserve">Admin OS must support:</w:t>
      </w:r>
    </w:p>
    <w:p>
      <w:pPr>
        <w:pStyle w:val="Compact"/>
        <w:numPr>
          <w:ilvl w:val="0"/>
          <w:numId w:val="1050"/>
        </w:numPr>
      </w:pPr>
      <w:r>
        <w:t xml:space="preserve">country blacklist</w:t>
      </w:r>
    </w:p>
    <w:p>
      <w:pPr>
        <w:pStyle w:val="Compact"/>
        <w:numPr>
          <w:ilvl w:val="0"/>
          <w:numId w:val="1050"/>
        </w:numPr>
      </w:pPr>
      <w:r>
        <w:t xml:space="preserve">category-specific restrictions</w:t>
      </w:r>
    </w:p>
    <w:p>
      <w:pPr>
        <w:pStyle w:val="Compact"/>
        <w:numPr>
          <w:ilvl w:val="0"/>
          <w:numId w:val="1050"/>
        </w:numPr>
      </w:pPr>
      <w:r>
        <w:t xml:space="preserve">sanction compliance</w:t>
      </w:r>
    </w:p>
    <w:p>
      <w:pPr>
        <w:pStyle w:val="Compact"/>
        <w:numPr>
          <w:ilvl w:val="0"/>
          <w:numId w:val="1050"/>
        </w:numPr>
      </w:pPr>
      <w:r>
        <w:t xml:space="preserve">dynamic shipping shutdown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101" w:name="international-legal-compliance-framework"/>
    <w:p>
      <w:pPr>
        <w:pStyle w:val="Heading1"/>
      </w:pPr>
      <w:r>
        <w:t xml:space="preserve">7. International Legal &amp; Compliance Framework</w:t>
      </w:r>
    </w:p>
    <w:bookmarkStart w:id="91" w:name="gdpr-compliance"/>
    <w:p>
      <w:pPr>
        <w:pStyle w:val="Heading2"/>
      </w:pPr>
      <w:r>
        <w:t xml:space="preserve">GDPR Compliance</w:t>
      </w:r>
    </w:p>
    <w:bookmarkStart w:id="90" w:name="data-breach-notification-runtime"/>
    <w:p>
      <w:pPr>
        <w:pStyle w:val="Heading3"/>
      </w:pPr>
      <w:r>
        <w:t xml:space="preserve">Data Breach Notification Runtime</w:t>
      </w:r>
    </w:p>
    <w:p>
      <w:pPr>
        <w:pStyle w:val="FirstParagraph"/>
      </w:pPr>
      <w:r>
        <w:t xml:space="preserve">If a data breach occurs, affected users and relevant authorities will be notified within 72 hours of discovery when legally required.</w:t>
      </w:r>
    </w:p>
    <w:p>
      <w:pPr>
        <w:pStyle w:val="BodyText"/>
      </w:pPr>
      <w:r>
        <w:rPr>
          <w:rFonts w:hint="eastAsia"/>
        </w:rPr>
        <w:t xml:space="preserve">中文：</w:t>
      </w:r>
      <w:r>
        <w:t xml:space="preserve"> </w:t>
      </w:r>
      <w:r>
        <w:rPr>
          <w:rFonts w:hint="eastAsia"/>
        </w:rPr>
        <w:t xml:space="preserve">若发生数据泄露，平台将在发现后</w:t>
      </w:r>
      <w:r>
        <w:t xml:space="preserve"> 72 </w:t>
      </w:r>
      <w:r>
        <w:rPr>
          <w:rFonts w:hint="eastAsia"/>
        </w:rPr>
        <w:t xml:space="preserve">小时内通知受影响用户及相关监管机构（如法律要求）。</w:t>
      </w:r>
    </w:p>
    <w:bookmarkEnd w:id="90"/>
    <w:bookmarkEnd w:id="91"/>
    <w:bookmarkStart w:id="92" w:name="gdpr-compliance-1"/>
    <w:p>
      <w:pPr>
        <w:pStyle w:val="Heading2"/>
      </w:pPr>
      <w:r>
        <w:t xml:space="preserve">GDPR Compliance</w:t>
      </w:r>
    </w:p>
    <w:p>
      <w:pPr>
        <w:pStyle w:val="FirstParagraph"/>
      </w:pPr>
      <w:r>
        <w:t xml:space="preserve">Must support:</w:t>
      </w:r>
    </w:p>
    <w:p>
      <w:pPr>
        <w:pStyle w:val="Compact"/>
        <w:numPr>
          <w:ilvl w:val="0"/>
          <w:numId w:val="1051"/>
        </w:numPr>
      </w:pPr>
      <w:r>
        <w:t xml:space="preserve">data export</w:t>
      </w:r>
    </w:p>
    <w:p>
      <w:pPr>
        <w:pStyle w:val="Compact"/>
        <w:numPr>
          <w:ilvl w:val="0"/>
          <w:numId w:val="1051"/>
        </w:numPr>
      </w:pPr>
      <w:r>
        <w:t xml:space="preserve">data deletion</w:t>
      </w:r>
    </w:p>
    <w:p>
      <w:pPr>
        <w:pStyle w:val="Compact"/>
        <w:numPr>
          <w:ilvl w:val="0"/>
          <w:numId w:val="1051"/>
        </w:numPr>
      </w:pPr>
      <w:r>
        <w:t xml:space="preserve">consent withdrawal</w:t>
      </w:r>
    </w:p>
    <w:p>
      <w:pPr>
        <w:pStyle w:val="Compact"/>
        <w:numPr>
          <w:ilvl w:val="0"/>
          <w:numId w:val="1051"/>
        </w:numPr>
      </w:pPr>
      <w:r>
        <w:t xml:space="preserve">cookie controls</w:t>
      </w:r>
    </w:p>
    <w:p>
      <w:pPr>
        <w:pStyle w:val="Compact"/>
        <w:numPr>
          <w:ilvl w:val="0"/>
          <w:numId w:val="1051"/>
        </w:numPr>
      </w:pPr>
      <w:r>
        <w:t xml:space="preserve">data access requests</w:t>
      </w:r>
    </w:p>
    <w:p>
      <w:r>
        <w:pict>
          <v:rect style="width:0;height:1.5pt" o:hralign="center" o:hrstd="t" o:hr="t"/>
        </w:pict>
      </w:r>
    </w:p>
    <w:bookmarkEnd w:id="92"/>
    <w:bookmarkStart w:id="95" w:name="minor-protection"/>
    <w:p>
      <w:pPr>
        <w:pStyle w:val="Heading2"/>
      </w:pPr>
      <w:r>
        <w:t xml:space="preserve">Minor Protection</w:t>
      </w:r>
    </w:p>
    <w:bookmarkStart w:id="93" w:name="under-13"/>
    <w:p>
      <w:pPr>
        <w:pStyle w:val="Heading3"/>
      </w:pPr>
      <w:r>
        <w:t xml:space="preserve">Under 13</w:t>
      </w:r>
    </w:p>
    <w:p>
      <w:pPr>
        <w:pStyle w:val="FirstParagraph"/>
      </w:pPr>
      <w:r>
        <w:t xml:space="preserve">Not permitted.</w:t>
      </w:r>
    </w:p>
    <w:bookmarkEnd w:id="93"/>
    <w:bookmarkStart w:id="94" w:name="section"/>
    <w:p>
      <w:pPr>
        <w:pStyle w:val="Heading3"/>
      </w:pPr>
      <w:r>
        <w:t xml:space="preserve">13–18</w:t>
      </w:r>
    </w:p>
    <w:p>
      <w:pPr>
        <w:pStyle w:val="FirstParagraph"/>
      </w:pPr>
      <w:r>
        <w:t xml:space="preserve">Guardian consent required.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6" w:name="ai-disclaimer"/>
    <w:p>
      <w:pPr>
        <w:pStyle w:val="Heading2"/>
      </w:pPr>
      <w:r>
        <w:t xml:space="preserve">AI Disclaimer</w:t>
      </w:r>
    </w:p>
    <w:p>
      <w:pPr>
        <w:pStyle w:val="FirstParagraph"/>
      </w:pPr>
      <w:r>
        <w:t xml:space="preserve">AI-generated:</w:t>
      </w:r>
    </w:p>
    <w:p>
      <w:pPr>
        <w:pStyle w:val="Compact"/>
        <w:numPr>
          <w:ilvl w:val="0"/>
          <w:numId w:val="1052"/>
        </w:numPr>
      </w:pPr>
      <w:r>
        <w:t xml:space="preserve">descriptions</w:t>
      </w:r>
    </w:p>
    <w:p>
      <w:pPr>
        <w:pStyle w:val="Compact"/>
        <w:numPr>
          <w:ilvl w:val="0"/>
          <w:numId w:val="1052"/>
        </w:numPr>
      </w:pPr>
      <w:r>
        <w:t xml:space="preserve">tags</w:t>
      </w:r>
    </w:p>
    <w:p>
      <w:pPr>
        <w:pStyle w:val="Compact"/>
        <w:numPr>
          <w:ilvl w:val="0"/>
          <w:numId w:val="1052"/>
        </w:numPr>
      </w:pPr>
      <w:r>
        <w:t xml:space="preserve">translations</w:t>
      </w:r>
    </w:p>
    <w:p>
      <w:pPr>
        <w:pStyle w:val="Compact"/>
        <w:numPr>
          <w:ilvl w:val="0"/>
          <w:numId w:val="1052"/>
        </w:numPr>
      </w:pPr>
      <w:r>
        <w:t xml:space="preserve">recommendations</w:t>
      </w:r>
    </w:p>
    <w:p>
      <w:pPr>
        <w:pStyle w:val="FirstParagraph"/>
      </w:pPr>
      <w:r>
        <w:t xml:space="preserve">may contain inaccuracies.</w:t>
      </w:r>
    </w:p>
    <w:p>
      <w:pPr>
        <w:pStyle w:val="BodyText"/>
      </w:pPr>
      <w:r>
        <w:t xml:space="preserve">Platform does not guarantee AI output correctness.</w:t>
      </w:r>
    </w:p>
    <w:p>
      <w:r>
        <w:pict>
          <v:rect style="width:0;height:1.5pt" o:hralign="center" o:hrstd="t" o:hr="t"/>
        </w:pict>
      </w:r>
    </w:p>
    <w:bookmarkEnd w:id="96"/>
    <w:bookmarkStart w:id="99" w:name="platform-liability-boundary"/>
    <w:p>
      <w:pPr>
        <w:pStyle w:val="Heading2"/>
      </w:pPr>
      <w:r>
        <w:t xml:space="preserve">Platform Liability Boundary</w:t>
      </w:r>
    </w:p>
    <w:bookmarkStart w:id="97" w:name="international-jurisdiction-runtime"/>
    <w:p>
      <w:pPr>
        <w:pStyle w:val="Heading3"/>
      </w:pPr>
      <w:r>
        <w:t xml:space="preserve">International Jurisdiction Runtime</w:t>
      </w:r>
    </w:p>
    <w:p>
      <w:pPr>
        <w:pStyle w:val="FirstParagraph"/>
      </w:pPr>
      <w:r>
        <w:t xml:space="preserve">Cross-border disputes shall primarily be governed by the laws of the platform registration jurisdiction.</w:t>
      </w:r>
      <w:r>
        <w:t xml:space="preserve"> </w:t>
      </w:r>
      <w:r>
        <w:t xml:space="preserve">Disputes should first attempt amicable resolution.</w:t>
      </w:r>
    </w:p>
    <w:bookmarkEnd w:id="97"/>
    <w:bookmarkStart w:id="98" w:name="third-party-payment-responsibility"/>
    <w:p>
      <w:pPr>
        <w:pStyle w:val="Heading3"/>
      </w:pPr>
      <w:r>
        <w:t xml:space="preserve">Third-Party Payment Responsibility</w:t>
      </w:r>
    </w:p>
    <w:p>
      <w:pPr>
        <w:pStyle w:val="FirstParagraph"/>
      </w:pPr>
      <w:r>
        <w:t xml:space="preserve">Platform only provides payment channel access.</w:t>
      </w:r>
      <w:r>
        <w:t xml:space="preserve"> </w:t>
      </w:r>
      <w:r>
        <w:t xml:space="preserve">Payment security, payment failures, and fund transfer risks are borne by payment institutions and users.</w:t>
      </w:r>
      <w:r>
        <w:t xml:space="preserve"> </w:t>
      </w:r>
      <w:r>
        <w:t xml:space="preserve">Platform bears no direct payment liability.</w:t>
      </w:r>
    </w:p>
    <w:p>
      <w:pPr>
        <w:pStyle w:val="BodyText"/>
      </w:pPr>
      <w:r>
        <w:rPr>
          <w:rFonts w:hint="eastAsia"/>
        </w:rPr>
        <w:t xml:space="preserve">中文：</w:t>
      </w:r>
      <w:r>
        <w:t xml:space="preserve"> </w:t>
      </w:r>
      <w:r>
        <w:rPr>
          <w:rFonts w:hint="eastAsia"/>
        </w:rPr>
        <w:t xml:space="preserve">跨境争议以平台注册地法律为准，优先协商解决。</w:t>
      </w:r>
    </w:p>
    <w:p>
      <w:pPr>
        <w:pStyle w:val="BodyText"/>
      </w:pPr>
      <w:r>
        <w:rPr>
          <w:rFonts w:hint="eastAsia"/>
        </w:rPr>
        <w:t xml:space="preserve">平台仅提供支付通道，支付安全、支付失败及资金流转风险由支付机构及用户承担，平台不承担支付连带责任。</w:t>
      </w:r>
    </w:p>
    <w:bookmarkEnd w:id="98"/>
    <w:bookmarkEnd w:id="99"/>
    <w:bookmarkStart w:id="100" w:name="platform-liability-boundary-1"/>
    <w:p>
      <w:pPr>
        <w:pStyle w:val="Heading2"/>
      </w:pPr>
      <w:r>
        <w:t xml:space="preserve">Platform Liability Boundary</w:t>
      </w:r>
    </w:p>
    <w:p>
      <w:pPr>
        <w:pStyle w:val="FirstParagraph"/>
      </w:pPr>
      <w:r>
        <w:t xml:space="preserve">RI acts as:</w:t>
      </w:r>
    </w:p>
    <w:p>
      <w:pPr>
        <w:pStyle w:val="Compact"/>
        <w:numPr>
          <w:ilvl w:val="0"/>
          <w:numId w:val="1053"/>
        </w:numPr>
      </w:pPr>
      <w:r>
        <w:t xml:space="preserve">infrastructure provider</w:t>
      </w:r>
    </w:p>
    <w:p>
      <w:pPr>
        <w:pStyle w:val="Compact"/>
        <w:numPr>
          <w:ilvl w:val="0"/>
          <w:numId w:val="1053"/>
        </w:numPr>
      </w:pPr>
      <w:r>
        <w:t xml:space="preserve">discovery runtime</w:t>
      </w:r>
    </w:p>
    <w:p>
      <w:pPr>
        <w:pStyle w:val="Compact"/>
        <w:numPr>
          <w:ilvl w:val="0"/>
          <w:numId w:val="1053"/>
        </w:numPr>
      </w:pPr>
      <w:r>
        <w:t xml:space="preserve">moderation runtime</w:t>
      </w:r>
    </w:p>
    <w:p>
      <w:pPr>
        <w:pStyle w:val="Compact"/>
        <w:numPr>
          <w:ilvl w:val="0"/>
          <w:numId w:val="1053"/>
        </w:numPr>
      </w:pPr>
      <w:r>
        <w:t xml:space="preserve">settlement facilitator</w:t>
      </w:r>
    </w:p>
    <w:p>
      <w:pPr>
        <w:pStyle w:val="FirstParagraph"/>
      </w:pPr>
      <w:r>
        <w:t xml:space="preserve">RI does not guarantee:</w:t>
      </w:r>
    </w:p>
    <w:p>
      <w:pPr>
        <w:pStyle w:val="Compact"/>
        <w:numPr>
          <w:ilvl w:val="0"/>
          <w:numId w:val="1054"/>
        </w:numPr>
      </w:pPr>
      <w:r>
        <w:t xml:space="preserve">authenticity</w:t>
      </w:r>
    </w:p>
    <w:p>
      <w:pPr>
        <w:pStyle w:val="Compact"/>
        <w:numPr>
          <w:ilvl w:val="0"/>
          <w:numId w:val="1054"/>
        </w:numPr>
      </w:pPr>
      <w:r>
        <w:t xml:space="preserve">product effectiveness</w:t>
      </w:r>
    </w:p>
    <w:p>
      <w:pPr>
        <w:pStyle w:val="Compact"/>
        <w:numPr>
          <w:ilvl w:val="0"/>
          <w:numId w:val="1054"/>
        </w:numPr>
      </w:pPr>
      <w:r>
        <w:t xml:space="preserve">cultural accuracy</w:t>
      </w:r>
    </w:p>
    <w:p>
      <w:pPr>
        <w:pStyle w:val="Compact"/>
        <w:numPr>
          <w:ilvl w:val="0"/>
          <w:numId w:val="1054"/>
        </w:numPr>
      </w:pPr>
      <w:r>
        <w:t xml:space="preserve">logistics reliability</w:t>
      </w:r>
    </w:p>
    <w:p>
      <w:pPr>
        <w:pStyle w:val="FirstParagraph"/>
      </w:pPr>
      <w:r>
        <w:t xml:space="preserve">Primary liability belongs to:</w:t>
      </w:r>
      <w:r>
        <w:t xml:space="preserve"> </w:t>
      </w:r>
      <w:r>
        <w:t xml:space="preserve">Wind Seeker and buyer.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15" w:name="global-risk-control-runtime"/>
    <w:p>
      <w:pPr>
        <w:pStyle w:val="Heading1"/>
      </w:pPr>
      <w:r>
        <w:t xml:space="preserve">8. Global Risk Control Runtime</w:t>
      </w:r>
    </w:p>
    <w:bookmarkStart w:id="102" w:name="user-risk-runtime"/>
    <w:p>
      <w:pPr>
        <w:pStyle w:val="Heading2"/>
      </w:pPr>
      <w:r>
        <w:t xml:space="preserve">User Risk Runtime</w:t>
      </w:r>
    </w:p>
    <w:p>
      <w:pPr>
        <w:pStyle w:val="FirstParagraph"/>
      </w:pPr>
      <w:r>
        <w:t xml:space="preserve">Must detect:</w:t>
      </w:r>
    </w:p>
    <w:p>
      <w:pPr>
        <w:pStyle w:val="Compact"/>
        <w:numPr>
          <w:ilvl w:val="0"/>
          <w:numId w:val="1055"/>
        </w:numPr>
      </w:pPr>
      <w:r>
        <w:t xml:space="preserve">fake accounts</w:t>
      </w:r>
    </w:p>
    <w:p>
      <w:pPr>
        <w:pStyle w:val="Compact"/>
        <w:numPr>
          <w:ilvl w:val="0"/>
          <w:numId w:val="1055"/>
        </w:numPr>
      </w:pPr>
      <w:r>
        <w:t xml:space="preserve">mass registrations</w:t>
      </w:r>
    </w:p>
    <w:p>
      <w:pPr>
        <w:pStyle w:val="Compact"/>
        <w:numPr>
          <w:ilvl w:val="0"/>
          <w:numId w:val="1055"/>
        </w:numPr>
      </w:pPr>
      <w:r>
        <w:t xml:space="preserve">refund abuse</w:t>
      </w:r>
    </w:p>
    <w:p>
      <w:pPr>
        <w:pStyle w:val="Compact"/>
        <w:numPr>
          <w:ilvl w:val="0"/>
          <w:numId w:val="1055"/>
        </w:numPr>
      </w:pPr>
      <w:r>
        <w:t xml:space="preserve">abnormal behavior</w:t>
      </w:r>
    </w:p>
    <w:p>
      <w:pPr>
        <w:pStyle w:val="Compact"/>
        <w:numPr>
          <w:ilvl w:val="0"/>
          <w:numId w:val="1055"/>
        </w:numPr>
      </w:pPr>
      <w:r>
        <w:t xml:space="preserve">payment abuse</w:t>
      </w:r>
    </w:p>
    <w:p>
      <w:pPr>
        <w:pStyle w:val="Compact"/>
        <w:numPr>
          <w:ilvl w:val="0"/>
          <w:numId w:val="1055"/>
        </w:numPr>
      </w:pPr>
      <w:r>
        <w:t xml:space="preserve">coupon abuse</w:t>
      </w:r>
    </w:p>
    <w:p>
      <w:pPr>
        <w:pStyle w:val="Compact"/>
        <w:numPr>
          <w:ilvl w:val="0"/>
          <w:numId w:val="1055"/>
        </w:numPr>
      </w:pPr>
      <w:r>
        <w:t xml:space="preserve">bot activity</w:t>
      </w:r>
    </w:p>
    <w:p>
      <w:r>
        <w:pict>
          <v:rect style="width:0;height:1.5pt" o:hralign="center" o:hrstd="t" o:hr="t"/>
        </w:pict>
      </w:r>
    </w:p>
    <w:bookmarkEnd w:id="102"/>
    <w:bookmarkStart w:id="104" w:name="transaction-risk-runtime"/>
    <w:p>
      <w:pPr>
        <w:pStyle w:val="Heading2"/>
      </w:pPr>
      <w:r>
        <w:t xml:space="preserve">Transaction Risk Runtime</w:t>
      </w:r>
    </w:p>
    <w:bookmarkStart w:id="103" w:name="arbitration-runtime"/>
    <w:p>
      <w:pPr>
        <w:pStyle w:val="Heading3"/>
      </w:pPr>
      <w:r>
        <w:t xml:space="preserve">Arbitration Runtime</w:t>
      </w:r>
    </w:p>
    <w:p>
      <w:pPr>
        <w:pStyle w:val="FirstParagraph"/>
      </w:pPr>
      <w:r>
        <w:t xml:space="preserve">Standard arbitration period:</w:t>
      </w:r>
    </w:p>
    <w:p>
      <w:pPr>
        <w:pStyle w:val="Compact"/>
        <w:numPr>
          <w:ilvl w:val="0"/>
          <w:numId w:val="1056"/>
        </w:numPr>
      </w:pPr>
      <w:r>
        <w:t xml:space="preserve">within 7 business days</w:t>
      </w:r>
    </w:p>
    <w:p>
      <w:pPr>
        <w:pStyle w:val="Compact"/>
        <w:numPr>
          <w:ilvl w:val="0"/>
          <w:numId w:val="1056"/>
        </w:numPr>
      </w:pPr>
      <w:r>
        <w:t xml:space="preserve">complex disputes maximum 15 business days</w:t>
      </w:r>
    </w:p>
    <w:p>
      <w:pPr>
        <w:pStyle w:val="FirstParagraph"/>
      </w:pPr>
      <w:r>
        <w:rPr>
          <w:rFonts w:hint="eastAsia"/>
        </w:rPr>
        <w:t xml:space="preserve">中文：</w:t>
      </w:r>
      <w:r>
        <w:t xml:space="preserve"> </w:t>
      </w:r>
      <w:r>
        <w:rPr>
          <w:rFonts w:hint="eastAsia"/>
        </w:rPr>
        <w:t xml:space="preserve">仲裁时限：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普通纠纷</w:t>
      </w:r>
      <w:r>
        <w:t xml:space="preserve"> 7 </w:t>
      </w:r>
      <w:r>
        <w:rPr>
          <w:rFonts w:hint="eastAsia"/>
        </w:rPr>
        <w:t xml:space="preserve">个工作日内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复杂纠纷最长不超过</w:t>
      </w:r>
      <w:r>
        <w:t xml:space="preserve"> 15 </w:t>
      </w:r>
      <w:r>
        <w:rPr>
          <w:rFonts w:hint="eastAsia"/>
        </w:rPr>
        <w:t xml:space="preserve">个工作日</w:t>
      </w:r>
    </w:p>
    <w:bookmarkEnd w:id="103"/>
    <w:bookmarkEnd w:id="104"/>
    <w:bookmarkStart w:id="105" w:name="transaction-risk-runtime-1"/>
    <w:p>
      <w:pPr>
        <w:pStyle w:val="Heading2"/>
      </w:pPr>
      <w:r>
        <w:t xml:space="preserve">Transaction Risk Runtime</w:t>
      </w:r>
    </w:p>
    <w:p>
      <w:pPr>
        <w:pStyle w:val="FirstParagraph"/>
      </w:pPr>
      <w:r>
        <w:t xml:space="preserve">Must support:</w:t>
      </w:r>
    </w:p>
    <w:p>
      <w:pPr>
        <w:pStyle w:val="Compact"/>
        <w:numPr>
          <w:ilvl w:val="0"/>
          <w:numId w:val="1058"/>
        </w:numPr>
      </w:pPr>
      <w:r>
        <w:t xml:space="preserve">large-order review</w:t>
      </w:r>
    </w:p>
    <w:p>
      <w:pPr>
        <w:pStyle w:val="Compact"/>
        <w:numPr>
          <w:ilvl w:val="0"/>
          <w:numId w:val="1058"/>
        </w:numPr>
      </w:pPr>
      <w:r>
        <w:t xml:space="preserve">address verification</w:t>
      </w:r>
    </w:p>
    <w:p>
      <w:pPr>
        <w:pStyle w:val="Compact"/>
        <w:numPr>
          <w:ilvl w:val="0"/>
          <w:numId w:val="1058"/>
        </w:numPr>
      </w:pPr>
      <w:r>
        <w:t xml:space="preserve">payment verification</w:t>
      </w:r>
    </w:p>
    <w:p>
      <w:pPr>
        <w:pStyle w:val="Compact"/>
        <w:numPr>
          <w:ilvl w:val="0"/>
          <w:numId w:val="1058"/>
        </w:numPr>
      </w:pPr>
      <w:r>
        <w:t xml:space="preserve">delayed settlement</w:t>
      </w:r>
    </w:p>
    <w:p>
      <w:pPr>
        <w:pStyle w:val="Compact"/>
        <w:numPr>
          <w:ilvl w:val="0"/>
          <w:numId w:val="1058"/>
        </w:numPr>
      </w:pPr>
      <w:r>
        <w:t xml:space="preserve">regional restrictions</w:t>
      </w:r>
    </w:p>
    <w:p>
      <w:r>
        <w:pict>
          <v:rect style="width:0;height:1.5pt" o:hralign="center" o:hrstd="t" o:hr="t"/>
        </w:pict>
      </w:r>
    </w:p>
    <w:bookmarkEnd w:id="105"/>
    <w:bookmarkStart w:id="107" w:name="financial-risk-runtime"/>
    <w:p>
      <w:pPr>
        <w:pStyle w:val="Heading2"/>
      </w:pPr>
      <w:r>
        <w:t xml:space="preserve">Financial Risk Runtime</w:t>
      </w:r>
    </w:p>
    <w:bookmarkStart w:id="106" w:name="high-risk-region-runtime"/>
    <w:p>
      <w:pPr>
        <w:pStyle w:val="Heading3"/>
      </w:pPr>
      <w:r>
        <w:t xml:space="preserve">High-Risk Region Runtime</w:t>
      </w:r>
    </w:p>
    <w:p>
      <w:pPr>
        <w:pStyle w:val="FirstParagraph"/>
      </w:pPr>
      <w:r>
        <w:t xml:space="preserve">Restricted countries and high-risk regions are dynamically updated according to:</w:t>
      </w:r>
    </w:p>
    <w:p>
      <w:pPr>
        <w:pStyle w:val="Compact"/>
        <w:numPr>
          <w:ilvl w:val="0"/>
          <w:numId w:val="1059"/>
        </w:numPr>
      </w:pPr>
      <w:r>
        <w:t xml:space="preserve">sanctions policies</w:t>
      </w:r>
    </w:p>
    <w:p>
      <w:pPr>
        <w:pStyle w:val="Compact"/>
        <w:numPr>
          <w:ilvl w:val="0"/>
          <w:numId w:val="1059"/>
        </w:numPr>
      </w:pPr>
      <w:r>
        <w:t xml:space="preserve">AML requirements</w:t>
      </w:r>
    </w:p>
    <w:p>
      <w:pPr>
        <w:pStyle w:val="Compact"/>
        <w:numPr>
          <w:ilvl w:val="0"/>
          <w:numId w:val="1059"/>
        </w:numPr>
      </w:pPr>
      <w:r>
        <w:t xml:space="preserve">fraud trends</w:t>
      </w:r>
    </w:p>
    <w:p>
      <w:pPr>
        <w:pStyle w:val="Compact"/>
        <w:numPr>
          <w:ilvl w:val="0"/>
          <w:numId w:val="1059"/>
        </w:numPr>
      </w:pPr>
      <w:r>
        <w:t xml:space="preserve">payment restrictions</w:t>
      </w:r>
    </w:p>
    <w:p>
      <w:pPr>
        <w:pStyle w:val="FirstParagraph"/>
      </w:pPr>
      <w:r>
        <w:rPr>
          <w:rFonts w:hint="eastAsia"/>
        </w:rPr>
        <w:t xml:space="preserve">中文：</w:t>
      </w:r>
      <w:r>
        <w:t xml:space="preserve"> </w:t>
      </w:r>
      <w:r>
        <w:rPr>
          <w:rFonts w:hint="eastAsia"/>
        </w:rPr>
        <w:t xml:space="preserve">高风险国家与地区名单将根据国际制裁政策、AML</w:t>
      </w:r>
      <w:r>
        <w:t xml:space="preserve"> </w:t>
      </w:r>
      <w:r>
        <w:rPr>
          <w:rFonts w:hint="eastAsia"/>
        </w:rPr>
        <w:t xml:space="preserve">风险、欺诈趋势与支付限制动态更新。</w:t>
      </w:r>
    </w:p>
    <w:bookmarkEnd w:id="106"/>
    <w:bookmarkEnd w:id="107"/>
    <w:bookmarkStart w:id="108" w:name="financial-risk-runtime-1"/>
    <w:p>
      <w:pPr>
        <w:pStyle w:val="Heading2"/>
      </w:pPr>
      <w:r>
        <w:t xml:space="preserve">Financial Risk Runtime</w:t>
      </w:r>
    </w:p>
    <w:p>
      <w:pPr>
        <w:pStyle w:val="FirstParagraph"/>
      </w:pPr>
      <w:r>
        <w:t xml:space="preserve">Must support:</w:t>
      </w:r>
    </w:p>
    <w:p>
      <w:pPr>
        <w:pStyle w:val="Compact"/>
        <w:numPr>
          <w:ilvl w:val="0"/>
          <w:numId w:val="1060"/>
        </w:numPr>
      </w:pPr>
      <w:r>
        <w:t xml:space="preserve">AML monitoring</w:t>
      </w:r>
    </w:p>
    <w:p>
      <w:pPr>
        <w:pStyle w:val="Compact"/>
        <w:numPr>
          <w:ilvl w:val="0"/>
          <w:numId w:val="1060"/>
        </w:numPr>
      </w:pPr>
      <w:r>
        <w:t xml:space="preserve">sanctions checks</w:t>
      </w:r>
    </w:p>
    <w:p>
      <w:pPr>
        <w:pStyle w:val="Compact"/>
        <w:numPr>
          <w:ilvl w:val="0"/>
          <w:numId w:val="1060"/>
        </w:numPr>
      </w:pPr>
      <w:r>
        <w:t xml:space="preserve">suspicious withdrawal detection</w:t>
      </w:r>
    </w:p>
    <w:p>
      <w:pPr>
        <w:pStyle w:val="Compact"/>
        <w:numPr>
          <w:ilvl w:val="0"/>
          <w:numId w:val="1060"/>
        </w:numPr>
      </w:pPr>
      <w:r>
        <w:t xml:space="preserve">high-risk region detection</w:t>
      </w:r>
    </w:p>
    <w:p>
      <w:pPr>
        <w:pStyle w:val="Compact"/>
        <w:numPr>
          <w:ilvl w:val="0"/>
          <w:numId w:val="1060"/>
        </w:numPr>
      </w:pPr>
      <w:r>
        <w:t xml:space="preserve">abnormal transfer review</w:t>
      </w:r>
    </w:p>
    <w:p>
      <w:r>
        <w:pict>
          <v:rect style="width:0;height:1.5pt" o:hralign="center" o:hrstd="t" o:hr="t"/>
        </w:pict>
      </w:r>
    </w:p>
    <w:bookmarkEnd w:id="108"/>
    <w:bookmarkStart w:id="109" w:name="content-risk-runtime"/>
    <w:p>
      <w:pPr>
        <w:pStyle w:val="Heading2"/>
      </w:pPr>
      <w:r>
        <w:t xml:space="preserve">Content Risk Runtime</w:t>
      </w:r>
    </w:p>
    <w:p>
      <w:pPr>
        <w:pStyle w:val="FirstParagraph"/>
      </w:pPr>
      <w:r>
        <w:t xml:space="preserve">Additional prohibited behaviors:</w:t>
      </w:r>
    </w:p>
    <w:p>
      <w:pPr>
        <w:pStyle w:val="Compact"/>
        <w:numPr>
          <w:ilvl w:val="0"/>
          <w:numId w:val="1061"/>
        </w:numPr>
      </w:pPr>
      <w:r>
        <w:t xml:space="preserve">spam posting</w:t>
      </w:r>
    </w:p>
    <w:p>
      <w:pPr>
        <w:pStyle w:val="Compact"/>
        <w:numPr>
          <w:ilvl w:val="0"/>
          <w:numId w:val="1061"/>
        </w:numPr>
      </w:pPr>
      <w:r>
        <w:t xml:space="preserve">fake reviews</w:t>
      </w:r>
    </w:p>
    <w:p>
      <w:pPr>
        <w:pStyle w:val="Compact"/>
        <w:numPr>
          <w:ilvl w:val="0"/>
          <w:numId w:val="1061"/>
        </w:numPr>
      </w:pPr>
      <w:r>
        <w:t xml:space="preserve">traffic diversion</w:t>
      </w:r>
    </w:p>
    <w:p>
      <w:pPr>
        <w:pStyle w:val="Compact"/>
        <w:numPr>
          <w:ilvl w:val="0"/>
          <w:numId w:val="1061"/>
        </w:numPr>
      </w:pPr>
      <w:r>
        <w:t xml:space="preserve">malicious flooding</w:t>
      </w:r>
    </w:p>
    <w:p>
      <w:pPr>
        <w:pStyle w:val="FirstParagraph"/>
      </w:pPr>
      <w:r>
        <w:t xml:space="preserve">Platform may:</w:t>
      </w:r>
    </w:p>
    <w:p>
      <w:pPr>
        <w:pStyle w:val="Compact"/>
        <w:numPr>
          <w:ilvl w:val="0"/>
          <w:numId w:val="1062"/>
        </w:numPr>
      </w:pPr>
      <w:r>
        <w:t xml:space="preserve">remove content</w:t>
      </w:r>
    </w:p>
    <w:p>
      <w:pPr>
        <w:pStyle w:val="Compact"/>
        <w:numPr>
          <w:ilvl w:val="0"/>
          <w:numId w:val="1062"/>
        </w:numPr>
      </w:pPr>
      <w:r>
        <w:t xml:space="preserve">mute accounts</w:t>
      </w:r>
    </w:p>
    <w:p>
      <w:pPr>
        <w:pStyle w:val="Compact"/>
        <w:numPr>
          <w:ilvl w:val="0"/>
          <w:numId w:val="1062"/>
        </w:numPr>
      </w:pPr>
      <w:r>
        <w:t xml:space="preserve">permanently suspend accounts</w:t>
      </w:r>
    </w:p>
    <w:p>
      <w:pPr>
        <w:pStyle w:val="FirstParagraph"/>
      </w:pPr>
      <w:r>
        <w:rPr>
          <w:rFonts w:hint="eastAsia"/>
        </w:rPr>
        <w:t xml:space="preserve">中文：</w:t>
      </w:r>
      <w:r>
        <w:t xml:space="preserve"> </w:t>
      </w:r>
      <w:r>
        <w:rPr>
          <w:rFonts w:hint="eastAsia"/>
        </w:rPr>
        <w:t xml:space="preserve">新增违规内容：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恶意刷屏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虚假评论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引流行为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恶意灌水</w:t>
      </w:r>
    </w:p>
    <w:p>
      <w:pPr>
        <w:pStyle w:val="FirstParagraph"/>
      </w:pPr>
      <w:r>
        <w:rPr>
          <w:rFonts w:hint="eastAsia"/>
        </w:rPr>
        <w:t xml:space="preserve">平台可执行删帖、禁言或永久封禁。</w:t>
      </w:r>
    </w:p>
    <w:bookmarkEnd w:id="109"/>
    <w:bookmarkStart w:id="110" w:name="content-risk-runtime-1"/>
    <w:p>
      <w:pPr>
        <w:pStyle w:val="Heading2"/>
      </w:pPr>
      <w:r>
        <w:t xml:space="preserve">Content Risk Runtime</w:t>
      </w:r>
    </w:p>
    <w:p>
      <w:pPr>
        <w:pStyle w:val="FirstParagraph"/>
      </w:pPr>
      <w:r>
        <w:t xml:space="preserve">Must support:</w:t>
      </w:r>
    </w:p>
    <w:p>
      <w:pPr>
        <w:pStyle w:val="Compact"/>
        <w:numPr>
          <w:ilvl w:val="0"/>
          <w:numId w:val="1064"/>
        </w:numPr>
      </w:pPr>
      <w:r>
        <w:t xml:space="preserve">hate speech detection</w:t>
      </w:r>
    </w:p>
    <w:p>
      <w:pPr>
        <w:pStyle w:val="Compact"/>
        <w:numPr>
          <w:ilvl w:val="0"/>
          <w:numId w:val="1064"/>
        </w:numPr>
      </w:pPr>
      <w:r>
        <w:t xml:space="preserve">harassment detection</w:t>
      </w:r>
    </w:p>
    <w:p>
      <w:pPr>
        <w:pStyle w:val="Compact"/>
        <w:numPr>
          <w:ilvl w:val="0"/>
          <w:numId w:val="1064"/>
        </w:numPr>
      </w:pPr>
      <w:r>
        <w:t xml:space="preserve">sexual content moderation</w:t>
      </w:r>
    </w:p>
    <w:p>
      <w:pPr>
        <w:pStyle w:val="Compact"/>
        <w:numPr>
          <w:ilvl w:val="0"/>
          <w:numId w:val="1064"/>
        </w:numPr>
      </w:pPr>
      <w:r>
        <w:t xml:space="preserve">violence moderation</w:t>
      </w:r>
    </w:p>
    <w:p>
      <w:pPr>
        <w:pStyle w:val="Compact"/>
        <w:numPr>
          <w:ilvl w:val="0"/>
          <w:numId w:val="1064"/>
        </w:numPr>
      </w:pPr>
      <w:r>
        <w:t xml:space="preserve">illegal sales moderation</w:t>
      </w:r>
    </w:p>
    <w:p>
      <w:pPr>
        <w:pStyle w:val="Compact"/>
        <w:numPr>
          <w:ilvl w:val="0"/>
          <w:numId w:val="1064"/>
        </w:numPr>
      </w:pPr>
      <w:r>
        <w:t xml:space="preserve">Driftbox moderation</w:t>
      </w:r>
    </w:p>
    <w:p>
      <w:r>
        <w:pict>
          <v:rect style="width:0;height:1.5pt" o:hralign="center" o:hrstd="t" o:hr="t"/>
        </w:pict>
      </w:r>
    </w:p>
    <w:bookmarkEnd w:id="110"/>
    <w:bookmarkStart w:id="114" w:name="counterfeit-enforcement"/>
    <w:p>
      <w:pPr>
        <w:pStyle w:val="Heading2"/>
      </w:pPr>
      <w:r>
        <w:t xml:space="preserve">Counterfeit Enforcement</w:t>
      </w:r>
    </w:p>
    <w:bookmarkStart w:id="111" w:name="first-violation"/>
    <w:p>
      <w:pPr>
        <w:pStyle w:val="Heading3"/>
      </w:pPr>
      <w:r>
        <w:t xml:space="preserve">First Violation</w:t>
      </w:r>
    </w:p>
    <w:p>
      <w:pPr>
        <w:pStyle w:val="Compact"/>
        <w:numPr>
          <w:ilvl w:val="0"/>
          <w:numId w:val="1065"/>
        </w:numPr>
      </w:pPr>
      <w:r>
        <w:t xml:space="preserve">listing removal</w:t>
      </w:r>
    </w:p>
    <w:p>
      <w:pPr>
        <w:pStyle w:val="Compact"/>
        <w:numPr>
          <w:ilvl w:val="0"/>
          <w:numId w:val="1065"/>
        </w:numPr>
      </w:pPr>
      <w:r>
        <w:t xml:space="preserve">warning</w:t>
      </w:r>
    </w:p>
    <w:p>
      <w:pPr>
        <w:pStyle w:val="Compact"/>
        <w:numPr>
          <w:ilvl w:val="0"/>
          <w:numId w:val="1065"/>
        </w:numPr>
      </w:pPr>
      <w:r>
        <w:t xml:space="preserve">50% deposit deduction</w:t>
      </w:r>
    </w:p>
    <w:bookmarkEnd w:id="111"/>
    <w:bookmarkStart w:id="112" w:name="second-violation"/>
    <w:p>
      <w:pPr>
        <w:pStyle w:val="Heading3"/>
      </w:pPr>
      <w:r>
        <w:t xml:space="preserve">Second Violation</w:t>
      </w:r>
    </w:p>
    <w:p>
      <w:pPr>
        <w:pStyle w:val="Compact"/>
        <w:numPr>
          <w:ilvl w:val="0"/>
          <w:numId w:val="1066"/>
        </w:numPr>
      </w:pPr>
      <w:r>
        <w:t xml:space="preserve">full deposit deduction</w:t>
      </w:r>
    </w:p>
    <w:p>
      <w:pPr>
        <w:pStyle w:val="Compact"/>
        <w:numPr>
          <w:ilvl w:val="0"/>
          <w:numId w:val="1066"/>
        </w:numPr>
      </w:pPr>
      <w:r>
        <w:t xml:space="preserve">7-day suspension</w:t>
      </w:r>
    </w:p>
    <w:p>
      <w:pPr>
        <w:pStyle w:val="Compact"/>
        <w:numPr>
          <w:ilvl w:val="0"/>
          <w:numId w:val="1066"/>
        </w:numPr>
      </w:pPr>
      <w:r>
        <w:t xml:space="preserve">listing disabled during suspension</w:t>
      </w:r>
    </w:p>
    <w:p>
      <w:pPr>
        <w:pStyle w:val="Compact"/>
        <w:numPr>
          <w:ilvl w:val="0"/>
          <w:numId w:val="1066"/>
        </w:numPr>
      </w:pPr>
      <w:r>
        <w:t xml:space="preserve">order acceptance disabled during suspension</w:t>
      </w:r>
    </w:p>
    <w:p>
      <w:pPr>
        <w:pStyle w:val="FirstParagraph"/>
      </w:pPr>
      <w:r>
        <w:rPr>
          <w:rFonts w:hint="eastAsia"/>
        </w:rPr>
        <w:t xml:space="preserve">中文：</w:t>
      </w:r>
      <w:r>
        <w:t xml:space="preserve"> </w:t>
      </w:r>
      <w:r>
        <w:rPr>
          <w:rFonts w:hint="eastAsia"/>
        </w:rPr>
        <w:t xml:space="preserve">二次违规：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扣除</w:t>
      </w:r>
      <w:r>
        <w:t xml:space="preserve"> 100% </w:t>
      </w:r>
      <w:r>
        <w:rPr>
          <w:rFonts w:hint="eastAsia"/>
        </w:rPr>
        <w:t xml:space="preserve">保证金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冻结账户</w:t>
      </w:r>
      <w:r>
        <w:t xml:space="preserve"> 7 </w:t>
      </w:r>
      <w:r>
        <w:rPr>
          <w:rFonts w:hint="eastAsia"/>
        </w:rPr>
        <w:t xml:space="preserve">天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冻结期间禁止上架与接单</w:t>
      </w:r>
    </w:p>
    <w:bookmarkEnd w:id="112"/>
    <w:bookmarkStart w:id="113" w:name="third-violation"/>
    <w:p>
      <w:pPr>
        <w:pStyle w:val="Heading3"/>
      </w:pPr>
      <w:r>
        <w:t xml:space="preserve">Third Violation</w:t>
      </w:r>
    </w:p>
    <w:p>
      <w:pPr>
        <w:pStyle w:val="Compact"/>
        <w:numPr>
          <w:ilvl w:val="0"/>
          <w:numId w:val="1068"/>
        </w:numPr>
      </w:pPr>
      <w:r>
        <w:t xml:space="preserve">permanent ban</w:t>
      </w:r>
    </w:p>
    <w:p>
      <w:pPr>
        <w:pStyle w:val="Compact"/>
        <w:numPr>
          <w:ilvl w:val="0"/>
          <w:numId w:val="1068"/>
        </w:numPr>
      </w:pPr>
      <w:r>
        <w:t xml:space="preserve">permanent payout freeze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End w:id="115"/>
    <w:bookmarkStart w:id="122" w:name="quiet-receiving-auction-runtime"/>
    <w:p>
      <w:pPr>
        <w:pStyle w:val="Heading1"/>
      </w:pPr>
      <w:r>
        <w:t xml:space="preserve">9. Quiet Receiving Auction Runtime</w:t>
      </w:r>
    </w:p>
    <w:bookmarkStart w:id="116" w:name="positioning"/>
    <w:p>
      <w:pPr>
        <w:pStyle w:val="Heading2"/>
      </w:pPr>
      <w:r>
        <w:t xml:space="preserve">Positioning</w:t>
      </w:r>
    </w:p>
    <w:p>
      <w:pPr>
        <w:pStyle w:val="FirstParagraph"/>
      </w:pPr>
      <w:r>
        <w:t xml:space="preserve">Quiet Receiving is not a high-pressure auction house.</w:t>
      </w:r>
    </w:p>
    <w:p>
      <w:pPr>
        <w:pStyle w:val="BodyText"/>
      </w:pPr>
      <w:r>
        <w:t xml:space="preserve">It is a low-frequency emotional receiving system.</w:t>
      </w:r>
    </w:p>
    <w:p>
      <w:r>
        <w:pict>
          <v:rect style="width:0;height:1.5pt" o:hralign="center" o:hrstd="t" o:hr="t"/>
        </w:pict>
      </w:r>
    </w:p>
    <w:bookmarkEnd w:id="116"/>
    <w:bookmarkStart w:id="121" w:name="auction-rules"/>
    <w:p>
      <w:pPr>
        <w:pStyle w:val="Heading2"/>
      </w:pPr>
      <w:r>
        <w:t xml:space="preserve">Auction Rules</w:t>
      </w:r>
    </w:p>
    <w:bookmarkStart w:id="117" w:name="minimum-bid-increment"/>
    <w:p>
      <w:pPr>
        <w:pStyle w:val="Heading3"/>
      </w:pPr>
      <w:r>
        <w:t xml:space="preserve">Minimum Bid Increment</w:t>
      </w:r>
    </w:p>
    <w:p>
      <w:pPr>
        <w:pStyle w:val="FirstParagraph"/>
      </w:pPr>
      <w:r>
        <w:t xml:space="preserve">5%</w:t>
      </w:r>
    </w:p>
    <w:bookmarkEnd w:id="117"/>
    <w:bookmarkStart w:id="118" w:name="anti-sniping-extension"/>
    <w:p>
      <w:pPr>
        <w:pStyle w:val="Heading3"/>
      </w:pPr>
      <w:r>
        <w:t xml:space="preserve">Anti-Sniping Extension</w:t>
      </w:r>
    </w:p>
    <w:p>
      <w:pPr>
        <w:pStyle w:val="FirstParagraph"/>
      </w:pPr>
      <w:r>
        <w:t xml:space="preserve">Last 5 minutes extends 5 minutes.</w:t>
      </w:r>
    </w:p>
    <w:bookmarkEnd w:id="118"/>
    <w:bookmarkStart w:id="119" w:name="auction-deposit"/>
    <w:p>
      <w:pPr>
        <w:pStyle w:val="Heading3"/>
      </w:pPr>
      <w:r>
        <w:t xml:space="preserve">Auction Deposit</w:t>
      </w:r>
    </w:p>
    <w:p>
      <w:pPr>
        <w:pStyle w:val="FirstParagraph"/>
      </w:pPr>
      <w:r>
        <w:t xml:space="preserve">200 USD equivalent currency frozen during auction participation.</w:t>
      </w:r>
      <w:r>
        <w:t xml:space="preserve"> </w:t>
      </w:r>
      <w:r>
        <w:t xml:space="preserve">Released if unsuccessful.</w:t>
      </w:r>
      <w:r>
        <w:t xml:space="preserve"> </w:t>
      </w:r>
      <w:r>
        <w:t xml:space="preserve">Deducted from order if successful.</w:t>
      </w:r>
    </w:p>
    <w:p>
      <w:pPr>
        <w:pStyle w:val="BodyText"/>
      </w:pPr>
      <w:r>
        <w:rPr>
          <w:rFonts w:hint="eastAsia"/>
        </w:rPr>
        <w:t xml:space="preserve">中文：</w:t>
      </w:r>
      <w:r>
        <w:t xml:space="preserve"> </w:t>
      </w:r>
      <w:r>
        <w:rPr>
          <w:rFonts w:hint="eastAsia"/>
        </w:rPr>
        <w:t xml:space="preserve">竞拍保证金：</w:t>
      </w:r>
      <w:r>
        <w:t xml:space="preserve"> </w:t>
      </w:r>
      <w:r>
        <w:rPr>
          <w:rFonts w:hint="eastAsia"/>
        </w:rPr>
        <w:t xml:space="preserve">冻结</w:t>
      </w:r>
      <w:r>
        <w:t xml:space="preserve"> 200 USD </w:t>
      </w:r>
      <w:r>
        <w:rPr>
          <w:rFonts w:hint="eastAsia"/>
        </w:rPr>
        <w:t xml:space="preserve">等值货币。</w:t>
      </w:r>
      <w:r>
        <w:t xml:space="preserve"> </w:t>
      </w:r>
      <w:r>
        <w:rPr>
          <w:rFonts w:hint="eastAsia"/>
        </w:rPr>
        <w:t xml:space="preserve">未成交全额释放，成交后抵扣货款。</w:t>
      </w:r>
    </w:p>
    <w:bookmarkEnd w:id="119"/>
    <w:bookmarkStart w:id="120" w:name="abandonment-penalty"/>
    <w:p>
      <w:pPr>
        <w:pStyle w:val="Heading3"/>
      </w:pPr>
      <w:r>
        <w:t xml:space="preserve">Abandonment Penalty</w:t>
      </w:r>
    </w:p>
    <w:p>
      <w:pPr>
        <w:pStyle w:val="FirstParagraph"/>
      </w:pPr>
      <w:r>
        <w:t xml:space="preserve">30% deposit deduction.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End w:id="122"/>
    <w:bookmarkStart w:id="134" w:name="admin-os-governance"/>
    <w:p>
      <w:pPr>
        <w:pStyle w:val="Heading1"/>
      </w:pPr>
      <w:r>
        <w:t xml:space="preserve">10. Admin OS Governance</w:t>
      </w:r>
    </w:p>
    <w:bookmarkStart w:id="129" w:name="role-system"/>
    <w:p>
      <w:pPr>
        <w:pStyle w:val="Heading2"/>
      </w:pPr>
      <w:r>
        <w:t xml:space="preserve">Role System</w:t>
      </w:r>
    </w:p>
    <w:bookmarkStart w:id="123" w:name="super-admin"/>
    <w:p>
      <w:pPr>
        <w:pStyle w:val="Heading3"/>
      </w:pPr>
      <w:r>
        <w:t xml:space="preserve">Super Admin</w:t>
      </w:r>
    </w:p>
    <w:p>
      <w:pPr>
        <w:pStyle w:val="FirstParagraph"/>
      </w:pPr>
      <w:r>
        <w:t xml:space="preserve">Full access.</w:t>
      </w:r>
    </w:p>
    <w:bookmarkEnd w:id="123"/>
    <w:bookmarkStart w:id="124" w:name="operations"/>
    <w:p>
      <w:pPr>
        <w:pStyle w:val="Heading3"/>
      </w:pPr>
      <w:r>
        <w:t xml:space="preserve">Operations</w:t>
      </w:r>
    </w:p>
    <w:p>
      <w:pPr>
        <w:pStyle w:val="FirstParagraph"/>
      </w:pPr>
      <w:r>
        <w:t xml:space="preserve">Operational management.</w:t>
      </w:r>
    </w:p>
    <w:bookmarkEnd w:id="124"/>
    <w:bookmarkStart w:id="125" w:name="finance"/>
    <w:p>
      <w:pPr>
        <w:pStyle w:val="Heading3"/>
      </w:pPr>
      <w:r>
        <w:t xml:space="preserve">Finance</w:t>
      </w:r>
    </w:p>
    <w:p>
      <w:pPr>
        <w:pStyle w:val="FirstParagraph"/>
      </w:pPr>
      <w:r>
        <w:t xml:space="preserve">Settlement and payouts.</w:t>
      </w:r>
    </w:p>
    <w:bookmarkEnd w:id="125"/>
    <w:bookmarkStart w:id="126" w:name="moderation"/>
    <w:p>
      <w:pPr>
        <w:pStyle w:val="Heading3"/>
      </w:pPr>
      <w:r>
        <w:t xml:space="preserve">Moderation</w:t>
      </w:r>
    </w:p>
    <w:p>
      <w:pPr>
        <w:pStyle w:val="FirstParagraph"/>
      </w:pPr>
      <w:r>
        <w:t xml:space="preserve">Content and product review.</w:t>
      </w:r>
    </w:p>
    <w:bookmarkEnd w:id="126"/>
    <w:bookmarkStart w:id="127" w:name="risk-control"/>
    <w:p>
      <w:pPr>
        <w:pStyle w:val="Heading3"/>
      </w:pPr>
      <w:r>
        <w:t xml:space="preserve">Risk Control</w:t>
      </w:r>
    </w:p>
    <w:p>
      <w:pPr>
        <w:pStyle w:val="FirstParagraph"/>
      </w:pPr>
      <w:r>
        <w:t xml:space="preserve">Fraud and compliance.</w:t>
      </w:r>
    </w:p>
    <w:bookmarkEnd w:id="127"/>
    <w:bookmarkStart w:id="128" w:name="support"/>
    <w:p>
      <w:pPr>
        <w:pStyle w:val="Heading3"/>
      </w:pPr>
      <w:r>
        <w:t xml:space="preserve">Support</w:t>
      </w:r>
    </w:p>
    <w:p>
      <w:pPr>
        <w:pStyle w:val="FirstParagraph"/>
      </w:pPr>
      <w:r>
        <w:t xml:space="preserve">Customer support runtime.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31" w:name="audit-logging"/>
    <w:p>
      <w:pPr>
        <w:pStyle w:val="Heading2"/>
      </w:pPr>
      <w:r>
        <w:t xml:space="preserve">Audit Logging</w:t>
      </w:r>
    </w:p>
    <w:bookmarkStart w:id="130" w:name="retention-period"/>
    <w:p>
      <w:pPr>
        <w:pStyle w:val="Heading3"/>
      </w:pPr>
      <w:r>
        <w:t xml:space="preserve">Retention Period</w:t>
      </w:r>
    </w:p>
    <w:p>
      <w:pPr>
        <w:pStyle w:val="FirstParagraph"/>
      </w:pPr>
      <w:r>
        <w:t xml:space="preserve">Audit logs must be retained for at least 24 months.</w:t>
      </w:r>
    </w:p>
    <w:p>
      <w:pPr>
        <w:pStyle w:val="BodyText"/>
      </w:pPr>
      <w:r>
        <w:rPr>
          <w:rFonts w:hint="eastAsia"/>
        </w:rPr>
        <w:t xml:space="preserve">中文：</w:t>
      </w:r>
      <w:r>
        <w:t xml:space="preserve"> </w:t>
      </w:r>
      <w:r>
        <w:rPr>
          <w:rFonts w:hint="eastAsia"/>
        </w:rPr>
        <w:t xml:space="preserve">操作日志至少保留</w:t>
      </w:r>
      <w:r>
        <w:t xml:space="preserve"> 24 </w:t>
      </w:r>
      <w:r>
        <w:rPr>
          <w:rFonts w:hint="eastAsia"/>
        </w:rPr>
        <w:t xml:space="preserve">个月，用于风控、审计与纠纷追溯。</w:t>
      </w:r>
    </w:p>
    <w:bookmarkEnd w:id="130"/>
    <w:bookmarkEnd w:id="131"/>
    <w:bookmarkStart w:id="132" w:name="audit-logging-1"/>
    <w:p>
      <w:pPr>
        <w:pStyle w:val="Heading2"/>
      </w:pPr>
      <w:r>
        <w:t xml:space="preserve">Audit Logging</w:t>
      </w:r>
    </w:p>
    <w:p>
      <w:pPr>
        <w:pStyle w:val="FirstParagraph"/>
      </w:pPr>
      <w:r>
        <w:t xml:space="preserve">Must log:</w:t>
      </w:r>
    </w:p>
    <w:p>
      <w:pPr>
        <w:pStyle w:val="Compact"/>
        <w:numPr>
          <w:ilvl w:val="0"/>
          <w:numId w:val="1069"/>
        </w:numPr>
      </w:pPr>
      <w:r>
        <w:t xml:space="preserve">deletions</w:t>
      </w:r>
    </w:p>
    <w:p>
      <w:pPr>
        <w:pStyle w:val="Compact"/>
        <w:numPr>
          <w:ilvl w:val="0"/>
          <w:numId w:val="1069"/>
        </w:numPr>
      </w:pPr>
      <w:r>
        <w:t xml:space="preserve">modifications</w:t>
      </w:r>
    </w:p>
    <w:p>
      <w:pPr>
        <w:pStyle w:val="Compact"/>
        <w:numPr>
          <w:ilvl w:val="0"/>
          <w:numId w:val="1069"/>
        </w:numPr>
      </w:pPr>
      <w:r>
        <w:t xml:space="preserve">bans</w:t>
      </w:r>
    </w:p>
    <w:p>
      <w:pPr>
        <w:pStyle w:val="Compact"/>
        <w:numPr>
          <w:ilvl w:val="0"/>
          <w:numId w:val="1069"/>
        </w:numPr>
      </w:pPr>
      <w:r>
        <w:t xml:space="preserve">payout actions</w:t>
      </w:r>
    </w:p>
    <w:p>
      <w:pPr>
        <w:pStyle w:val="Compact"/>
        <w:numPr>
          <w:ilvl w:val="0"/>
          <w:numId w:val="1069"/>
        </w:numPr>
      </w:pPr>
      <w:r>
        <w:t xml:space="preserve">settlement changes</w:t>
      </w:r>
    </w:p>
    <w:p>
      <w:pPr>
        <w:pStyle w:val="Compact"/>
        <w:numPr>
          <w:ilvl w:val="0"/>
          <w:numId w:val="1069"/>
        </w:numPr>
      </w:pPr>
      <w:r>
        <w:t xml:space="preserve">moderation actions</w:t>
      </w:r>
    </w:p>
    <w:p>
      <w:pPr>
        <w:pStyle w:val="Compact"/>
        <w:numPr>
          <w:ilvl w:val="0"/>
          <w:numId w:val="1069"/>
        </w:numPr>
      </w:pPr>
      <w:r>
        <w:t xml:space="preserve">freeze actions</w:t>
      </w:r>
    </w:p>
    <w:p>
      <w:r>
        <w:pict>
          <v:rect style="width:0;height:1.5pt" o:hralign="center" o:hrstd="t" o:hr="t"/>
        </w:pict>
      </w:r>
    </w:p>
    <w:bookmarkEnd w:id="132"/>
    <w:bookmarkStart w:id="133" w:name="data-access-rules"/>
    <w:p>
      <w:pPr>
        <w:pStyle w:val="Heading2"/>
      </w:pPr>
      <w:r>
        <w:t xml:space="preserve">Data Access Rules</w:t>
      </w:r>
    </w:p>
    <w:p>
      <w:pPr>
        <w:pStyle w:val="FirstParagraph"/>
      </w:pPr>
      <w:r>
        <w:t xml:space="preserve">Sensitive data restricted to:</w:t>
      </w:r>
    </w:p>
    <w:p>
      <w:pPr>
        <w:pStyle w:val="Compact"/>
        <w:numPr>
          <w:ilvl w:val="0"/>
          <w:numId w:val="1070"/>
        </w:numPr>
      </w:pPr>
      <w:r>
        <w:t xml:space="preserve">Finance</w:t>
      </w:r>
    </w:p>
    <w:p>
      <w:pPr>
        <w:pStyle w:val="Compact"/>
        <w:numPr>
          <w:ilvl w:val="0"/>
          <w:numId w:val="1070"/>
        </w:numPr>
      </w:pPr>
      <w:r>
        <w:t xml:space="preserve">Risk Control</w:t>
      </w:r>
    </w:p>
    <w:p>
      <w:pPr>
        <w:pStyle w:val="Compact"/>
        <w:numPr>
          <w:ilvl w:val="0"/>
          <w:numId w:val="1070"/>
        </w:numPr>
      </w:pPr>
      <w:r>
        <w:t xml:space="preserve">Super Admin</w:t>
      </w:r>
    </w:p>
    <w:p>
      <w:pPr>
        <w:pStyle w:val="FirstParagraph"/>
      </w:pPr>
      <w:r>
        <w:t xml:space="preserve">Exports require approval.</w:t>
      </w:r>
    </w:p>
    <w:p>
      <w:pPr>
        <w:pStyle w:val="BodyText"/>
      </w:pPr>
      <w:r>
        <w:t xml:space="preserve">All actions traceable.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37" w:name="frontstage-vs-backend-rules"/>
    <w:p>
      <w:pPr>
        <w:pStyle w:val="Heading1"/>
      </w:pPr>
      <w:r>
        <w:t xml:space="preserve">11. Frontstage vs Backend Rules</w:t>
      </w:r>
    </w:p>
    <w:bookmarkStart w:id="135" w:name="frontstage"/>
    <w:p>
      <w:pPr>
        <w:pStyle w:val="Heading2"/>
      </w:pPr>
      <w:r>
        <w:t xml:space="preserve">Frontstage</w:t>
      </w:r>
    </w:p>
    <w:p>
      <w:pPr>
        <w:pStyle w:val="FirstParagraph"/>
      </w:pPr>
      <w:r>
        <w:t xml:space="preserve">Must be:</w:t>
      </w:r>
    </w:p>
    <w:p>
      <w:pPr>
        <w:pStyle w:val="Compact"/>
        <w:numPr>
          <w:ilvl w:val="0"/>
          <w:numId w:val="1071"/>
        </w:numPr>
      </w:pPr>
      <w:r>
        <w:t xml:space="preserve">quiet</w:t>
      </w:r>
    </w:p>
    <w:p>
      <w:pPr>
        <w:pStyle w:val="Compact"/>
        <w:numPr>
          <w:ilvl w:val="0"/>
          <w:numId w:val="1071"/>
        </w:numPr>
      </w:pPr>
      <w:r>
        <w:t xml:space="preserve">light</w:t>
      </w:r>
    </w:p>
    <w:p>
      <w:pPr>
        <w:pStyle w:val="Compact"/>
        <w:numPr>
          <w:ilvl w:val="0"/>
          <w:numId w:val="1071"/>
        </w:numPr>
      </w:pPr>
      <w:r>
        <w:t xml:space="preserve">emotionally calm</w:t>
      </w:r>
    </w:p>
    <w:p>
      <w:pPr>
        <w:pStyle w:val="Compact"/>
        <w:numPr>
          <w:ilvl w:val="0"/>
          <w:numId w:val="1071"/>
        </w:numPr>
      </w:pPr>
      <w:r>
        <w:t xml:space="preserve">minimal</w:t>
      </w:r>
    </w:p>
    <w:p>
      <w:pPr>
        <w:pStyle w:val="Compact"/>
        <w:numPr>
          <w:ilvl w:val="0"/>
          <w:numId w:val="1071"/>
        </w:numPr>
      </w:pPr>
      <w:r>
        <w:t xml:space="preserve">low-pressure</w:t>
      </w:r>
    </w:p>
    <w:p>
      <w:pPr>
        <w:pStyle w:val="FirstParagraph"/>
      </w:pPr>
      <w:r>
        <w:t xml:space="preserve">Never:</w:t>
      </w:r>
    </w:p>
    <w:p>
      <w:pPr>
        <w:pStyle w:val="Compact"/>
        <w:numPr>
          <w:ilvl w:val="0"/>
          <w:numId w:val="1072"/>
        </w:numPr>
      </w:pPr>
      <w:r>
        <w:t xml:space="preserve">aggressive</w:t>
      </w:r>
    </w:p>
    <w:p>
      <w:pPr>
        <w:pStyle w:val="Compact"/>
        <w:numPr>
          <w:ilvl w:val="0"/>
          <w:numId w:val="1072"/>
        </w:numPr>
      </w:pPr>
      <w:r>
        <w:t xml:space="preserve">gamified</w:t>
      </w:r>
    </w:p>
    <w:p>
      <w:pPr>
        <w:pStyle w:val="Compact"/>
        <w:numPr>
          <w:ilvl w:val="0"/>
          <w:numId w:val="1072"/>
        </w:numPr>
      </w:pPr>
      <w:r>
        <w:t xml:space="preserve">noisy</w:t>
      </w:r>
    </w:p>
    <w:p>
      <w:pPr>
        <w:pStyle w:val="Compact"/>
        <w:numPr>
          <w:ilvl w:val="0"/>
          <w:numId w:val="1072"/>
        </w:numPr>
      </w:pPr>
      <w:r>
        <w:t xml:space="preserve">marketplace-like</w:t>
      </w:r>
    </w:p>
    <w:p>
      <w:r>
        <w:pict>
          <v:rect style="width:0;height:1.5pt" o:hralign="center" o:hrstd="t" o:hr="t"/>
        </w:pict>
      </w:r>
    </w:p>
    <w:bookmarkEnd w:id="135"/>
    <w:bookmarkStart w:id="136" w:name="backend"/>
    <w:p>
      <w:pPr>
        <w:pStyle w:val="Heading2"/>
      </w:pPr>
      <w:r>
        <w:t xml:space="preserve">Backend</w:t>
      </w:r>
    </w:p>
    <w:p>
      <w:pPr>
        <w:pStyle w:val="FirstParagraph"/>
      </w:pPr>
      <w:r>
        <w:t xml:space="preserve">Must be:</w:t>
      </w:r>
    </w:p>
    <w:p>
      <w:pPr>
        <w:pStyle w:val="Compact"/>
        <w:numPr>
          <w:ilvl w:val="0"/>
          <w:numId w:val="1073"/>
        </w:numPr>
      </w:pPr>
      <w:r>
        <w:t xml:space="preserve">operational</w:t>
      </w:r>
    </w:p>
    <w:p>
      <w:pPr>
        <w:pStyle w:val="Compact"/>
        <w:numPr>
          <w:ilvl w:val="0"/>
          <w:numId w:val="1073"/>
        </w:numPr>
      </w:pPr>
      <w:r>
        <w:t xml:space="preserve">traceable</w:t>
      </w:r>
    </w:p>
    <w:p>
      <w:pPr>
        <w:pStyle w:val="Compact"/>
        <w:numPr>
          <w:ilvl w:val="0"/>
          <w:numId w:val="1073"/>
        </w:numPr>
      </w:pPr>
      <w:r>
        <w:t xml:space="preserve">auditable</w:t>
      </w:r>
    </w:p>
    <w:p>
      <w:pPr>
        <w:pStyle w:val="Compact"/>
        <w:numPr>
          <w:ilvl w:val="0"/>
          <w:numId w:val="1073"/>
        </w:numPr>
      </w:pPr>
      <w:r>
        <w:t xml:space="preserve">scalable</w:t>
      </w:r>
    </w:p>
    <w:p>
      <w:pPr>
        <w:pStyle w:val="Compact"/>
        <w:numPr>
          <w:ilvl w:val="0"/>
          <w:numId w:val="1073"/>
        </w:numPr>
      </w:pPr>
      <w:r>
        <w:t xml:space="preserve">interactive</w:t>
      </w:r>
    </w:p>
    <w:p>
      <w:pPr>
        <w:pStyle w:val="FirstParagraph"/>
      </w:pPr>
      <w:r>
        <w:t xml:space="preserve">All runtimes must support:</w:t>
      </w:r>
    </w:p>
    <w:p>
      <w:pPr>
        <w:pStyle w:val="Compact"/>
        <w:numPr>
          <w:ilvl w:val="0"/>
          <w:numId w:val="1074"/>
        </w:numPr>
      </w:pPr>
      <w:r>
        <w:t xml:space="preserve">CRUD</w:t>
      </w:r>
    </w:p>
    <w:p>
      <w:pPr>
        <w:pStyle w:val="Compact"/>
        <w:numPr>
          <w:ilvl w:val="0"/>
          <w:numId w:val="1074"/>
        </w:numPr>
      </w:pPr>
      <w:r>
        <w:t xml:space="preserve">logs</w:t>
      </w:r>
    </w:p>
    <w:p>
      <w:pPr>
        <w:pStyle w:val="Compact"/>
        <w:numPr>
          <w:ilvl w:val="0"/>
          <w:numId w:val="1074"/>
        </w:numPr>
      </w:pPr>
      <w:r>
        <w:t xml:space="preserve">moderation</w:t>
      </w:r>
    </w:p>
    <w:p>
      <w:pPr>
        <w:pStyle w:val="Compact"/>
        <w:numPr>
          <w:ilvl w:val="0"/>
          <w:numId w:val="1074"/>
        </w:numPr>
      </w:pPr>
      <w:r>
        <w:t xml:space="preserve">queues</w:t>
      </w:r>
    </w:p>
    <w:p>
      <w:pPr>
        <w:pStyle w:val="Compact"/>
        <w:numPr>
          <w:ilvl w:val="0"/>
          <w:numId w:val="1074"/>
        </w:numPr>
      </w:pPr>
      <w:r>
        <w:t xml:space="preserve">publishing</w:t>
      </w:r>
    </w:p>
    <w:p>
      <w:pPr>
        <w:pStyle w:val="Compact"/>
        <w:numPr>
          <w:ilvl w:val="0"/>
          <w:numId w:val="1074"/>
        </w:numPr>
      </w:pPr>
      <w:r>
        <w:t xml:space="preserve">permissions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40" w:name="civilization-level-governance"/>
    <w:p>
      <w:pPr>
        <w:pStyle w:val="Heading1"/>
      </w:pPr>
      <w:r>
        <w:t xml:space="preserve">12. Civilization-Level Governance</w:t>
      </w:r>
    </w:p>
    <w:bookmarkStart w:id="138" w:name="what-ri-will-never-become"/>
    <w:p>
      <w:pPr>
        <w:pStyle w:val="Heading2"/>
      </w:pPr>
      <w:r>
        <w:t xml:space="preserve">What RI Will Never Become</w:t>
      </w:r>
    </w:p>
    <w:p>
      <w:pPr>
        <w:pStyle w:val="FirstParagraph"/>
      </w:pPr>
      <w:r>
        <w:t xml:space="preserve">RI will never become:</w:t>
      </w:r>
    </w:p>
    <w:p>
      <w:pPr>
        <w:pStyle w:val="Compact"/>
        <w:numPr>
          <w:ilvl w:val="0"/>
          <w:numId w:val="1075"/>
        </w:numPr>
      </w:pPr>
      <w:r>
        <w:t xml:space="preserve">a discount marketplace</w:t>
      </w:r>
    </w:p>
    <w:p>
      <w:pPr>
        <w:pStyle w:val="Compact"/>
        <w:numPr>
          <w:ilvl w:val="0"/>
          <w:numId w:val="1075"/>
        </w:numPr>
      </w:pPr>
      <w:r>
        <w:t xml:space="preserve">a mass dropshipping platform</w:t>
      </w:r>
    </w:p>
    <w:p>
      <w:pPr>
        <w:pStyle w:val="Compact"/>
        <w:numPr>
          <w:ilvl w:val="0"/>
          <w:numId w:val="1075"/>
        </w:numPr>
      </w:pPr>
      <w:r>
        <w:t xml:space="preserve">an infinite SKU warehouse</w:t>
      </w:r>
    </w:p>
    <w:p>
      <w:pPr>
        <w:pStyle w:val="Compact"/>
        <w:numPr>
          <w:ilvl w:val="0"/>
          <w:numId w:val="1075"/>
        </w:numPr>
      </w:pPr>
      <w:r>
        <w:t xml:space="preserve">a dopamine feed platform</w:t>
      </w:r>
    </w:p>
    <w:p>
      <w:pPr>
        <w:pStyle w:val="Compact"/>
        <w:numPr>
          <w:ilvl w:val="0"/>
          <w:numId w:val="1075"/>
        </w:numPr>
      </w:pPr>
      <w:r>
        <w:t xml:space="preserve">a noisy social platform</w:t>
      </w:r>
    </w:p>
    <w:p>
      <w:pPr>
        <w:pStyle w:val="Compact"/>
        <w:numPr>
          <w:ilvl w:val="0"/>
          <w:numId w:val="1075"/>
        </w:numPr>
      </w:pPr>
      <w:r>
        <w:t xml:space="preserve">a fake spiritual authority</w:t>
      </w:r>
    </w:p>
    <w:p>
      <w:pPr>
        <w:pStyle w:val="Compact"/>
        <w:numPr>
          <w:ilvl w:val="0"/>
          <w:numId w:val="1075"/>
        </w:numPr>
      </w:pPr>
      <w:r>
        <w:t xml:space="preserve">a manipulative emotional platform</w:t>
      </w:r>
    </w:p>
    <w:p>
      <w:r>
        <w:pict>
          <v:rect style="width:0;height:1.5pt" o:hralign="center" o:hrstd="t" o:hr="t"/>
        </w:pict>
      </w:r>
    </w:p>
    <w:bookmarkEnd w:id="138"/>
    <w:bookmarkStart w:id="139" w:name="core-long-term-principle"/>
    <w:p>
      <w:pPr>
        <w:pStyle w:val="Heading2"/>
      </w:pPr>
      <w:r>
        <w:t xml:space="preserve">Core Long-Term Principle</w:t>
      </w:r>
    </w:p>
    <w:p>
      <w:pPr>
        <w:pStyle w:val="FirstParagraph"/>
      </w:pPr>
      <w:r>
        <w:t xml:space="preserve">Objects are not inventory.</w:t>
      </w:r>
    </w:p>
    <w:p>
      <w:pPr>
        <w:pStyle w:val="BodyText"/>
      </w:pPr>
      <w:r>
        <w:t xml:space="preserve">Objects are:</w:t>
      </w:r>
    </w:p>
    <w:p>
      <w:pPr>
        <w:pStyle w:val="Compact"/>
        <w:numPr>
          <w:ilvl w:val="0"/>
          <w:numId w:val="1076"/>
        </w:numPr>
      </w:pPr>
      <w:r>
        <w:t xml:space="preserve">emotional carriers</w:t>
      </w:r>
    </w:p>
    <w:p>
      <w:pPr>
        <w:pStyle w:val="Compact"/>
        <w:numPr>
          <w:ilvl w:val="0"/>
          <w:numId w:val="1076"/>
        </w:numPr>
      </w:pPr>
      <w:r>
        <w:t xml:space="preserve">time containers</w:t>
      </w:r>
    </w:p>
    <w:p>
      <w:pPr>
        <w:pStyle w:val="Compact"/>
        <w:numPr>
          <w:ilvl w:val="0"/>
          <w:numId w:val="1076"/>
        </w:numPr>
      </w:pPr>
      <w:r>
        <w:t xml:space="preserve">human traces</w:t>
      </w:r>
    </w:p>
    <w:p>
      <w:pPr>
        <w:pStyle w:val="Compact"/>
        <w:numPr>
          <w:ilvl w:val="0"/>
          <w:numId w:val="1076"/>
        </w:numPr>
      </w:pPr>
      <w:r>
        <w:t xml:space="preserve">quiet utilities</w:t>
      </w:r>
    </w:p>
    <w:p>
      <w:pPr>
        <w:pStyle w:val="Compact"/>
        <w:numPr>
          <w:ilvl w:val="0"/>
          <w:numId w:val="1076"/>
        </w:numPr>
      </w:pPr>
      <w:r>
        <w:t xml:space="preserve">long-term living artifacts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1" w:name="final-runtime-goal"/>
    <w:p>
      <w:pPr>
        <w:pStyle w:val="Heading1"/>
      </w:pPr>
      <w:r>
        <w:t xml:space="preserve">13. Final Runtime Goal</w:t>
      </w:r>
    </w:p>
    <w:p>
      <w:pPr>
        <w:pStyle w:val="FirstParagraph"/>
      </w:pPr>
      <w:r>
        <w:t xml:space="preserve">Reverent Inquiry:</w:t>
      </w:r>
      <w:r>
        <w:t xml:space="preserve"> </w:t>
      </w:r>
      <w:r>
        <w:t xml:space="preserve">AI-era human living infrastructure.</w:t>
      </w:r>
    </w:p>
    <w:p>
      <w:pPr>
        <w:pStyle w:val="BodyText"/>
      </w:pPr>
      <w:r>
        <w:t xml:space="preserve">Wind Seeker:</w:t>
      </w:r>
      <w:r>
        <w:t xml:space="preserve"> </w:t>
      </w:r>
      <w:r>
        <w:t xml:space="preserve">Global distributed object discovery network.</w:t>
      </w:r>
    </w:p>
    <w:p>
      <w:pPr>
        <w:pStyle w:val="BodyText"/>
      </w:pPr>
      <w:r>
        <w:t xml:space="preserve">Windkeep:</w:t>
      </w:r>
      <w:r>
        <w:t xml:space="preserve"> </w:t>
      </w:r>
      <w:r>
        <w:t xml:space="preserve">Long-term object continuity system.</w:t>
      </w:r>
    </w:p>
    <w:p>
      <w:pPr>
        <w:pStyle w:val="BodyText"/>
      </w:pPr>
      <w:r>
        <w:t xml:space="preserve">Admin OS:</w:t>
      </w:r>
      <w:r>
        <w:t xml:space="preserve"> </w:t>
      </w:r>
      <w:r>
        <w:t xml:space="preserve">AI-native operational civilization runtime.</w:t>
      </w:r>
    </w:p>
    <w:p>
      <w:pPr>
        <w:pStyle w:val="BodyText"/>
      </w:pPr>
      <w:r>
        <w:t xml:space="preserve">Entire System:</w:t>
      </w:r>
      <w:r>
        <w:t xml:space="preserve"> </w:t>
      </w:r>
      <w:r>
        <w:t xml:space="preserve">Not ecommerce.</w:t>
      </w:r>
    </w:p>
    <w:p>
      <w:pPr>
        <w:pStyle w:val="BodyText"/>
      </w:pPr>
      <w:r>
        <w:t xml:space="preserve">But:</w:t>
      </w:r>
      <w:r>
        <w:t xml:space="preserve"> </w:t>
      </w:r>
      <w:r>
        <w:t xml:space="preserve">AI Native Lifestyle Commerce Civilization.</w:t>
      </w:r>
    </w:p>
    <w:bookmarkEnd w:id="1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2026-05-15T00:47:50Z</dcterms:created>
  <dcterms:modified xsi:type="dcterms:W3CDTF">2026-05-15T00:47:50Z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