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color w:val="1C7A48"/>
          <w:sz w:val="22"/>
          <w:szCs w:val="22"/>
        </w:rPr>
        <w:t xml:space="preserve">2026 「ZAIC : Zeniel GenAI Challenge」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color w:val="1F3A5C"/>
          <w:sz w:val="40"/>
          <w:szCs w:val="40"/>
        </w:rPr>
        <w:t xml:space="preserve">과제수행 결과보고서</w:t>
      </w:r>
    </w:p>
    <w:p>
      <w:pPr>
        <w:pBdr>
          <w:bottom w:val="single" w:color="1F3A5C" w:sz="12"/>
        </w:pBdr>
        <w:spacing w:after="40"/>
      </w:pPr>
    </w:p>
    <w:p>
      <w:pPr>
        <w:spacing w:after="40" w:before="120"/>
      </w:pPr>
      <w:r>
        <w:rPr>
          <w:rFonts w:ascii="맑은 고딕" w:cs="맑은 고딕" w:eastAsia="맑은 고딕" w:hAnsi="맑은 고딕"/>
          <w:b/>
          <w:bCs/>
          <w:color w:val="1F2937"/>
          <w:sz w:val="26"/>
          <w:szCs w:val="26"/>
        </w:rPr>
        <w:t xml:space="preserve">【과제명】 제조 현장 통합 운영 AI Agent</w:t>
      </w:r>
    </w:p>
    <w:p>
      <w:pPr>
        <w:spacing w:after="220"/>
      </w:pPr>
      <w:r>
        <w:rPr>
          <w:rFonts w:ascii="맑은 고딕" w:cs="맑은 고딕" w:eastAsia="맑은 고딕" w:hAnsi="맑은 고딕"/>
          <w:i/>
          <w:iCs/>
          <w:color w:val="5F6F86"/>
          <w:sz w:val="22"/>
          <w:szCs w:val="22"/>
        </w:rPr>
        <w:t xml:space="preserve">— 데이터가 아니라 ‘판단’을 자동화한다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000"/>
        <w:gridCol w:w="7020"/>
      </w:tblGrid>
      <w:tr>
        <w:trPr>
          <w:tblHeader/>
        </w:trPr>
        <w:tc>
          <w:tcPr>
            <w:tcW w:type="dxa" w:w="2000"/>
            <w:shd w:fill="EAF1F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구분</w:t>
            </w:r>
          </w:p>
        </w:tc>
        <w:tc>
          <w:tcPr>
            <w:tcW w:type="dxa" w:w="7020"/>
            <w:shd w:fill="EAF1F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20"/>
                <w:szCs w:val="20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소속</w:t>
            </w:r>
          </w:p>
        </w:tc>
        <w:tc>
          <w:tcPr>
            <w:tcW w:type="dxa" w:w="702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제니엘 / 제조사업부 / 사업3팀</w:t>
            </w:r>
          </w:p>
        </w:tc>
      </w:tr>
      <w:tr>
        <w:trPr>
          <w:tblHeader w:val="false"/>
        </w:trPr>
        <w:tc>
          <w:tcPr>
            <w:tcW w:type="dxa" w:w="20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1차 적용 현장</w:t>
            </w:r>
          </w:p>
        </w:tc>
        <w:tc>
          <w:tcPr>
            <w:tcW w:type="dxa" w:w="702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아모레퍼시픽(코스비전) AP 대전공장 · 화장품/생활용품 충진·포장 라인 및 세척·물류 등 지원 공정 (현장 인력 약 360명)</w:t>
            </w:r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팀 구성</w:t>
            </w:r>
          </w:p>
        </w:tc>
        <w:tc>
          <w:tcPr>
            <w:tcW w:type="dxa" w:w="702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팀장 이민아 대리 · 팀원 선명한 주임, 염지원 대리, 이광원 과장, 홍석민 과장</w:t>
            </w:r>
          </w:p>
        </w:tc>
      </w:tr>
      <w:tr>
        <w:trPr>
          <w:tblHeader w:val="false"/>
        </w:trPr>
        <w:tc>
          <w:tcPr>
            <w:tcW w:type="dxa" w:w="20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산출물</w:t>
            </w:r>
          </w:p>
        </w:tc>
        <w:tc>
          <w:tcPr>
            <w:tcW w:type="dxa" w:w="702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통합 운영 플랫폼(웹) 1식 · 접속 URL(첨부) · 판단 기준 룰셋 30+개</w:t>
            </w:r>
          </w:p>
        </w:tc>
      </w:tr>
    </w:tbl>
    <w:p>
      <w:pPr>
        <w:spacing w:after="60"/>
      </w:pPr>
    </w:p>
    <w:p>
      <w:pPr>
        <w:spacing w:after="0"/>
      </w:pPr>
      <w:r>
        <w:rPr>
          <w:rFonts w:ascii="맑은 고딕" w:cs="맑은 고딕" w:eastAsia="맑은 고딕" w:hAnsi="맑은 고딕"/>
          <w:color w:val="5F6F86"/>
          <w:sz w:val="20"/>
          <w:szCs w:val="20"/>
        </w:rPr>
        <w:t xml:space="preserve">작성일: 2026.        .        </w:t>
      </w:r>
    </w:p>
    <w:p>
      <w:r>
        <w:br w:type="page"/>
      </w:r>
    </w:p>
    <w:p>
      <w:pPr>
        <w:pStyle w:val="Heading1"/>
        <w:spacing w:after="130" w:before="28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1. 과제 개요</w:t>
      </w:r>
    </w:p>
    <w:p>
      <w:pPr>
        <w:spacing w:after="10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사업3팀은 업종·공정이 서로 다른 제조·업무 도급 사업장을 복수 운영하며, 사업장별 관리 항목과 데이터 양식이 상이하다. 일일 확인 항목(생산계획·실적, 라인별 투입인원·연차·적정인원, 작업 전 안전점검(TBM), 온열질환 관리, 세척 우선순위, 품질 이슈)을 항목별 개별 엑셀 수기 대장으로 각각 확인해 왔다.</w:t>
      </w:r>
    </w:p>
    <w:p>
      <w:pPr>
        <w:spacing w:after="12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본 과제는 관리자 개인 경험에 내재된 판단 기준을 정량 룰로 명문화하여 Agent에 이식하고, 흩어진 현장 데이터를 하나의 판단 레이어로 모아 ‘탐지 → 조치 → 보고’를 자동화하는 것을 목표로 한다. 화면·시스템 통합 자체가 목적이 아니라, ‘판단’을 자동화하기 위한 수단으로 통합한다.</w:t>
      </w:r>
    </w:p>
    <w:p>
      <w:pPr>
        <w:spacing w:after="70" w:before="0" w:line="276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A5C"/>
          <w:sz w:val="20"/>
          <w:szCs w:val="20"/>
        </w:rPr>
        <w:t xml:space="preserve">과제 목표 (계획서 요약)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기준의 코드화(핵심) : 인력 부하 임계·생산성 편차·지연오더 위험도·안전/폭염 대응 기준을 정량 룰로 명문화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선제 판단 : 당일 이상 탐지에 그치지 않고 익일 투입인력·부하·지연오더 리스크를 사전 산출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조치 생성 : 문제 통보에 그치지 않고 조치 산출물(재배치·보고문·교육자료)까지 자동 생성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추적·보정 : 탐지–조치–결과 이력 축적, 미조치 재알림, 오탐/미탐 반영 기준 보정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확산 : 1차 현장 검증 후 제조사업부 타 사업장으로 순차 확대</w:t>
      </w:r>
    </w:p>
    <w:p>
      <w:pPr>
        <w:pStyle w:val="Heading1"/>
        <w:spacing w:after="130" w:before="28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2. 구현 결과 — 시스템 개요</w:t>
      </w:r>
    </w:p>
    <w:p>
      <w:pPr>
        <w:spacing w:after="11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흩어진 현장 데이터를 단일 웹 플랫폼으로 통합하고, 역할(현장·관리자·센터)별 접근을 분리했다. 각 업무 영역을 Agent로 구성하고, 모든 Agent 화면 상단에 ‘AI 판단(적용된 코드화 기준 표시) + 추천 조치’를 고정 배치하여 판단 자동화 정체성을 화면에 구현했다.</w:t>
      </w:r>
    </w:p>
    <w:p>
      <w:pPr>
        <w:spacing w:after="60" w:before="0" w:line="276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A5C"/>
          <w:sz w:val="20"/>
          <w:szCs w:val="20"/>
        </w:rPr>
        <w:t xml:space="preserve">2-1. 구성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100"/>
        <w:gridCol w:w="6920"/>
      </w:tblGrid>
      <w:tr>
        <w:trPr>
          <w:tblHeader/>
        </w:trPr>
        <w:tc>
          <w:tcPr>
            <w:tcW w:type="dxa" w:w="2100"/>
            <w:shd w:fill="EAF1F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구분</w:t>
            </w:r>
          </w:p>
        </w:tc>
        <w:tc>
          <w:tcPr>
            <w:tcW w:type="dxa" w:w="6920"/>
            <w:shd w:fill="EAF1F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구성</w:t>
            </w:r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종합 상황판</w:t>
            </w:r>
          </w:p>
        </w:tc>
        <w:tc>
          <w:tcPr>
            <w:tcW w:type="dxa" w:w="692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전 영역 핵심지표·실시간 알림(위험/병목/조치) 1화면 관제 + P-BOX·오리콘 실적 + AI 통합 브리핑</w:t>
            </w:r>
          </w:p>
        </w:tc>
      </w:tr>
      <w:tr>
        <w:trPr>
          <w:tblHeader w:val="false"/>
        </w:trPr>
        <w:tc>
          <w:tcPr>
            <w:tcW w:type="dxa" w:w="21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계획</w:t>
            </w:r>
          </w:p>
        </w:tc>
        <w:tc>
          <w:tcPr>
            <w:tcW w:type="dxa" w:w="692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주간계획 · 부하율/필요인원(그룹별 주CAPA·보유 TO 108) · 지연오더</w:t>
            </w:r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운영</w:t>
            </w:r>
          </w:p>
        </w:tc>
        <w:tc>
          <w:tcPr>
            <w:tcW w:type="dxa" w:w="692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생산(실적·CAPA) · 인력(배치·재배치) · 세척(우선순위) · 창고(적치율) · 간접작업(오리콘·P-BOX 세척 실적)</w:t>
            </w:r>
          </w:p>
        </w:tc>
      </w:tr>
      <w:tr>
        <w:trPr>
          <w:tblHeader w:val="false"/>
        </w:trPr>
        <w:tc>
          <w:tcPr>
            <w:tcW w:type="dxa" w:w="21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품질·안전</w:t>
            </w:r>
          </w:p>
        </w:tc>
        <w:tc>
          <w:tcPr>
            <w:tcW w:type="dxa" w:w="692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품질(불량 추이·파레토) · 안전(TBM·폭염·위험요인)</w:t>
            </w:r>
          </w:p>
        </w:tc>
      </w:tr>
      <w:tr>
        <w:trPr>
          <w:tblHeader w:val="false"/>
        </w:trPr>
        <w:tc>
          <w:tcPr>
            <w:tcW w:type="dxa" w:w="2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분석·보고</w:t>
            </w:r>
          </w:p>
        </w:tc>
        <w:tc>
          <w:tcPr>
            <w:tcW w:type="dxa" w:w="692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KPI·LOSS 분석(OEE 3요소·원가) · 월마감 자동보고서 · 일일 보고문 자동생성</w:t>
            </w:r>
          </w:p>
        </w:tc>
      </w:tr>
      <w:tr>
        <w:trPr>
          <w:tblHeader w:val="false"/>
        </w:trPr>
        <w:tc>
          <w:tcPr>
            <w:tcW w:type="dxa" w:w="21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도구</w:t>
            </w:r>
          </w:p>
        </w:tc>
        <w:tc>
          <w:tcPr>
            <w:tcW w:type="dxa" w:w="692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OPL 원포인트레슨 자동생성 · 데이터 관리(엑셀/CSV·라이브 API 연동)</w:t>
            </w:r>
          </w:p>
        </w:tc>
      </w:tr>
    </w:tbl>
    <w:p>
      <w:pPr>
        <w:spacing w:after="70"/>
      </w:pPr>
    </w:p>
    <w:p>
      <w:pPr>
        <w:spacing w:after="60" w:before="0" w:line="276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A5C"/>
          <w:sz w:val="20"/>
          <w:szCs w:val="20"/>
        </w:rPr>
        <w:t xml:space="preserve">2-2. 핵심 기능 구현 내역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3000"/>
        <w:gridCol w:w="6020"/>
      </w:tblGrid>
      <w:tr>
        <w:trPr>
          <w:tblHeader/>
        </w:trPr>
        <w:tc>
          <w:tcPr>
            <w:tcW w:type="dxa" w:w="3000"/>
            <w:shd w:fill="EAF1F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기능</w:t>
            </w:r>
          </w:p>
        </w:tc>
        <w:tc>
          <w:tcPr>
            <w:tcW w:type="dxa" w:w="6020"/>
            <w:shd w:fill="EAF1F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구현 내용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판단 기준 코드화</w:t>
            </w:r>
          </w:p>
        </w:tc>
        <w:tc>
          <w:tcPr>
            <w:tcW w:type="dxa" w:w="602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영역별 임계값·가중치를 룰로 명문화하여 각 Agent가 자동 판단·추천(본문 5장, 30+개 룰)</w:t>
            </w:r>
          </w:p>
        </w:tc>
      </w:tr>
      <w:tr>
        <w:trPr>
          <w:tblHeader w:val="false"/>
        </w:trPr>
        <w:tc>
          <w:tcPr>
            <w:tcW w:type="dxa" w:w="30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보고문 자동생성</w:t>
            </w:r>
          </w:p>
        </w:tc>
        <w:tc>
          <w:tcPr>
            <w:tcW w:type="dxa" w:w="602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8개 Agent 실데이터 종합 → 관리자 한 줄 요약 + 메신저(카톡) 보고문 자동 생성·복사·저장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부하율·필요인원</w:t>
            </w:r>
          </w:p>
        </w:tc>
        <w:tc>
          <w:tcPr>
            <w:tcW w:type="dxa" w:w="602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주간계획 엑셀 업로드 → 그룹별 부하율·필요인원·부족/여유 자동 산출, 신장율 시뮬</w:t>
            </w:r>
          </w:p>
        </w:tc>
      </w:tr>
      <w:tr>
        <w:trPr>
          <w:tblHeader w:val="false"/>
        </w:trPr>
        <w:tc>
          <w:tcPr>
            <w:tcW w:type="dxa" w:w="30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지연오더 분석</w:t>
            </w:r>
          </w:p>
        </w:tc>
        <w:tc>
          <w:tcPr>
            <w:tcW w:type="dxa" w:w="602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계획표 업로드 → 지연/미달 오더 자동 추출·집계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 우선순위</w:t>
            </w:r>
          </w:p>
        </w:tc>
        <w:tc>
          <w:tcPr>
            <w:tcW w:type="dxa" w:w="602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전환·주기·부하 가중 점수화로 세척 순서·완료시간 자동 추천</w:t>
            </w:r>
          </w:p>
        </w:tc>
      </w:tr>
      <w:tr>
        <w:trPr>
          <w:tblHeader w:val="false"/>
        </w:trPr>
        <w:tc>
          <w:tcPr>
            <w:tcW w:type="dxa" w:w="30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OPL 자동생성</w:t>
            </w:r>
          </w:p>
        </w:tc>
        <w:tc>
          <w:tcPr>
            <w:tcW w:type="dxa" w:w="602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점검 내용 입력 → 적발(NG)/준수(OK) 카드 + 교육 서명부 자동 생성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월마감 자동분석</w:t>
            </w:r>
          </w:p>
        </w:tc>
        <w:tc>
          <w:tcPr>
            <w:tcW w:type="dxa" w:w="602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월 정산 엑셀 업로드 → 매출·물량·단가·이상치 자동 분석·보고</w:t>
            </w:r>
          </w:p>
        </w:tc>
      </w:tr>
      <w:tr>
        <w:trPr>
          <w:tblHeader w:val="false"/>
        </w:trPr>
        <w:tc>
          <w:tcPr>
            <w:tcW w:type="dxa" w:w="30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라이브 데이터 연동</w:t>
            </w:r>
          </w:p>
        </w:tc>
        <w:tc>
          <w:tcPr>
            <w:tcW w:type="dxa" w:w="602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P-BOX·오리콘 실적 D1 연동(작업자 모바일 입력 → 실시간 집계) 배선 완료</w:t>
            </w:r>
          </w:p>
        </w:tc>
      </w:tr>
    </w:tbl>
    <w:p>
      <w:pPr>
        <w:pStyle w:val="Heading1"/>
        <w:spacing w:after="130" w:before="28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3. 핵심 성과지표(KPI) 달성 현황</w:t>
      </w:r>
    </w:p>
    <w:p>
      <w:pPr>
        <w:spacing w:after="11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계획서 6대 KPI 대비 구현·달성 현황이다. 산출물 로그·룰 등록 현황으로 즉시 확인 가능한 항목은 ‘구현 완료’, 적용 후 실측이 필요한 항목은 검증 방법과 함께 표기했다.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420"/>
        <w:gridCol w:w="3300"/>
        <w:gridCol w:w="2400"/>
        <w:gridCol w:w="2900"/>
      </w:tblGrid>
      <w:tr>
        <w:trPr>
          <w:tblHeader/>
        </w:trPr>
        <w:tc>
          <w:tcPr>
            <w:tcW w:type="dxa" w:w="420"/>
            <w:shd w:fill="EAF1F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No</w:t>
            </w:r>
          </w:p>
        </w:tc>
        <w:tc>
          <w:tcPr>
            <w:tcW w:type="dxa" w:w="3300"/>
            <w:shd w:fill="EAF1F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목표(계획서)</w:t>
            </w:r>
          </w:p>
        </w:tc>
        <w:tc>
          <w:tcPr>
            <w:tcW w:type="dxa" w:w="2400"/>
            <w:shd w:fill="EAF1F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검증 방법</w:t>
            </w:r>
          </w:p>
        </w:tc>
        <w:tc>
          <w:tcPr>
            <w:tcW w:type="dxa" w:w="2900"/>
            <w:shd w:fill="EAF1F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구현·달성 현황</w:t>
            </w:r>
          </w:p>
        </w:tc>
      </w:tr>
      <w:tr>
        <w:trPr>
          <w:tblHeader w:val="false"/>
        </w:trPr>
        <w:tc>
          <w:tcPr>
            <w:tcW w:type="dxa" w:w="42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시범 라인 인시생산성(PLT/MH) 3% 이상 향상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적용 전·후 실적 비교</w:t>
            </w:r>
          </w:p>
        </w:tc>
        <w:tc>
          <w:tcPr>
            <w:tcW w:type="dxa" w:w="2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실적 산출·비교 기능 구현(UPPH·인당 원단위 자동) · 적용 후 3개월 실측</w:t>
            </w:r>
          </w:p>
        </w:tc>
      </w:tr>
      <w:tr>
        <w:trPr>
          <w:tblHeader w:val="false"/>
        </w:trPr>
        <w:tc>
          <w:tcPr>
            <w:tcW w:type="dxa" w:w="42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인력 부족/과부하 사전탐지 후 당일 재배치 조치율 90% 이상</w:t>
            </w:r>
          </w:p>
        </w:tc>
        <w:tc>
          <w:tcPr>
            <w:tcW w:type="dxa" w:w="24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시스템 로그</w:t>
            </w:r>
          </w:p>
        </w:tc>
        <w:tc>
          <w:tcPr>
            <w:tcW w:type="dxa" w:w="29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부하율·필요인원 자동 산출 + 재배치 추천 구현 · 조치율 로그 집계</w:t>
            </w:r>
          </w:p>
        </w:tc>
      </w:tr>
      <w:tr>
        <w:trPr>
          <w:tblHeader w:val="false"/>
        </w:trPr>
        <w:tc>
          <w:tcPr>
            <w:tcW w:type="dxa" w:w="42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TBM 실시율 100%(미실시 자동알림 100%) · 폭염 사전조치 통보 100%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점검 이력</w:t>
            </w:r>
          </w:p>
        </w:tc>
        <w:tc>
          <w:tcPr>
            <w:tcW w:type="dxa" w:w="2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TBM 미실시 라인 자동 알림 · WBGT 단계별 사전조치 룰 구현(통보 100%)</w:t>
            </w:r>
          </w:p>
        </w:tc>
      </w:tr>
      <w:tr>
        <w:trPr>
          <w:tblHeader w:val="false"/>
        </w:trPr>
        <w:tc>
          <w:tcPr>
            <w:tcW w:type="dxa" w:w="42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지연오더 사전 인지율 90% 이상</w:t>
            </w:r>
          </w:p>
        </w:tc>
        <w:tc>
          <w:tcPr>
            <w:tcW w:type="dxa" w:w="24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실적 대비</w:t>
            </w:r>
          </w:p>
        </w:tc>
        <w:tc>
          <w:tcPr>
            <w:tcW w:type="dxa" w:w="29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계획표 자동 분석으로 지연/임박 오더 사전 추출 구현 · 인지율 로그 집계</w:t>
            </w:r>
          </w:p>
        </w:tc>
      </w:tr>
      <w:tr>
        <w:trPr>
          <w:tblHeader w:val="false"/>
        </w:trPr>
        <w:tc>
          <w:tcPr>
            <w:tcW w:type="dxa" w:w="42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tcW w:type="dxa" w:w="3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반복 업무 월 30시간 이상 절감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적용 전·후 소요시간 실측</w:t>
            </w:r>
          </w:p>
        </w:tc>
        <w:tc>
          <w:tcPr>
            <w:tcW w:type="dxa" w:w="2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자동화 기능 구현 완료(4장 참조) · 소요시간 실측 첨부</w:t>
            </w:r>
          </w:p>
        </w:tc>
      </w:tr>
      <w:tr>
        <w:trPr>
          <w:tblHeader w:val="false"/>
        </w:trPr>
        <w:tc>
          <w:tcPr>
            <w:tcW w:type="dxa" w:w="42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6</w:t>
            </w:r>
          </w:p>
        </w:tc>
        <w:tc>
          <w:tcPr>
            <w:tcW w:type="dxa" w:w="33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판단 기준 룰 30개 이상 코드화</w:t>
            </w:r>
          </w:p>
        </w:tc>
        <w:tc>
          <w:tcPr>
            <w:tcW w:type="dxa" w:w="24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룰 등록 현황</w:t>
            </w:r>
          </w:p>
        </w:tc>
        <w:tc>
          <w:tcPr>
            <w:tcW w:type="dxa" w:w="29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달성 — 30+개 룰 코드화(5장 목록). 신규 관리자도 동일 판단 재현 가능</w:t>
            </w:r>
          </w:p>
        </w:tc>
      </w:tr>
    </w:tbl>
    <w:p>
      <w:pPr>
        <w:pStyle w:val="Heading1"/>
        <w:spacing w:after="130" w:before="28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4. 정량 성과 — 반복업무 절감</w:t>
      </w:r>
    </w:p>
    <w:p>
      <w:pPr>
        <w:spacing w:after="10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담당자 수기 반복업무를 자동화하여 소요시간을 단축했다. 아래는 설계 기준값이며, 실제 절감분은 적용 전·후 실측하여 첨부한다.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3400"/>
        <w:gridCol w:w="1900"/>
        <w:gridCol w:w="1900"/>
        <w:gridCol w:w="1820"/>
      </w:tblGrid>
      <w:tr>
        <w:trPr>
          <w:tblHeader/>
        </w:trPr>
        <w:tc>
          <w:tcPr>
            <w:tcW w:type="dxa" w:w="3400"/>
            <w:shd w:fill="EAF1F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반복 업무</w:t>
            </w:r>
          </w:p>
        </w:tc>
        <w:tc>
          <w:tcPr>
            <w:tcW w:type="dxa" w:w="1900"/>
            <w:shd w:fill="EAF1F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적용 전</w:t>
            </w:r>
          </w:p>
        </w:tc>
        <w:tc>
          <w:tcPr>
            <w:tcW w:type="dxa" w:w="1900"/>
            <w:shd w:fill="EAF1F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적용 후</w:t>
            </w:r>
          </w:p>
        </w:tc>
        <w:tc>
          <w:tcPr>
            <w:tcW w:type="dxa" w:w="1820"/>
            <w:shd w:fill="EAF1F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일일 운영보고 / 월마감 작성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약 60분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5분 이내</w:t>
            </w:r>
          </w:p>
        </w:tc>
        <w:tc>
          <w:tcPr>
            <w:tcW w:type="dxa" w:w="182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8개 Agent 자동 취합·초안 생성</w:t>
            </w:r>
          </w:p>
        </w:tc>
      </w:tr>
      <w:tr>
        <w:trPr>
          <w:tblHeader w:val="false"/>
        </w:trPr>
        <w:tc>
          <w:tcPr>
            <w:tcW w:type="dxa" w:w="34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지연오더 취합·정리</w:t>
            </w:r>
          </w:p>
        </w:tc>
        <w:tc>
          <w:tcPr>
            <w:tcW w:type="dxa" w:w="19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주 약 2시간</w:t>
            </w:r>
          </w:p>
        </w:tc>
        <w:tc>
          <w:tcPr>
            <w:tcW w:type="dxa" w:w="19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즉시</w:t>
            </w:r>
          </w:p>
        </w:tc>
        <w:tc>
          <w:tcPr>
            <w:tcW w:type="dxa" w:w="182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계획표 업로드 자동 분석</w:t>
            </w:r>
          </w:p>
        </w:tc>
      </w:tr>
      <w:tr>
        <w:trPr>
          <w:tblHeader w:val="false"/>
        </w:trPr>
        <w:tc>
          <w:tcPr>
            <w:tcW w:type="dxa" w:w="3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현장 교육자료(OPL) 제작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40분 / 건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5분 / 건</w:t>
            </w:r>
          </w:p>
        </w:tc>
        <w:tc>
          <w:tcPr>
            <w:tcW w:type="dxa" w:w="182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점검내용 입력 → 자동 생성</w:t>
            </w:r>
          </w:p>
        </w:tc>
      </w:tr>
      <w:tr>
        <w:trPr>
          <w:tblHeader w:val="false"/>
        </w:trPr>
        <w:tc>
          <w:tcPr>
            <w:tcW w:type="dxa" w:w="34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통합 현황 파악</w:t>
            </w:r>
          </w:p>
        </w:tc>
        <w:tc>
          <w:tcPr>
            <w:tcW w:type="dxa" w:w="19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다수 시스템 수기 취합</w:t>
            </w:r>
          </w:p>
        </w:tc>
        <w:tc>
          <w:tcPr>
            <w:tcW w:type="dxa" w:w="19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1화면 실시간</w:t>
            </w:r>
          </w:p>
        </w:tc>
        <w:tc>
          <w:tcPr>
            <w:tcW w:type="dxa" w:w="182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실시간 자동 갱신</w:t>
            </w:r>
          </w:p>
        </w:tc>
      </w:tr>
      <w:tr>
        <w:trPr>
          <w:tblHeader w:val="false"/>
        </w:trPr>
        <w:tc>
          <w:tcPr>
            <w:tcW w:type="dxa" w:w="3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20"/>
                <w:szCs w:val="20"/>
              </w:rPr>
              <w:t xml:space="preserve">반복 계산(부하율·필요 T/O·맨아워)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매회 수기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자동 산출</w:t>
            </w:r>
          </w:p>
        </w:tc>
        <w:tc>
          <w:tcPr>
            <w:tcW w:type="dxa" w:w="182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엑셀 업로드 → 즉시</w:t>
            </w:r>
          </w:p>
        </w:tc>
      </w:tr>
    </w:tbl>
    <w:p>
      <w:pPr>
        <w:pStyle w:val="Heading1"/>
        <w:spacing w:after="130" w:before="28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5. 판단 기준(룰) 코드화 현황 — 핵심 자산</w:t>
      </w:r>
    </w:p>
    <w:p>
      <w:pPr>
        <w:spacing w:after="11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관리자 경험에 내재된 판단 기준을 정량 룰로 명문화하여 각 Agent에 이식했다. 각 룰은 임계값과 조치를 명시하며, 화면의 ‘AI 판단’ 영역에 적용 기준이 함께 표시되어 판단 근거가 드러난다.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440"/>
        <w:gridCol w:w="1100"/>
        <w:gridCol w:w="4200"/>
        <w:gridCol w:w="3280"/>
      </w:tblGrid>
      <w:tr>
        <w:trPr>
          <w:tblHeader/>
        </w:trPr>
        <w:tc>
          <w:tcPr>
            <w:tcW w:type="dxa" w:w="440"/>
            <w:shd w:fill="EAF1F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No</w:t>
            </w:r>
          </w:p>
        </w:tc>
        <w:tc>
          <w:tcPr>
            <w:tcW w:type="dxa" w:w="1100"/>
            <w:shd w:fill="EAF1F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영역</w:t>
            </w:r>
          </w:p>
        </w:tc>
        <w:tc>
          <w:tcPr>
            <w:tcW w:type="dxa" w:w="4200"/>
            <w:shd w:fill="EAF1F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판단 기준(임계·산식)</w:t>
            </w:r>
          </w:p>
        </w:tc>
        <w:tc>
          <w:tcPr>
            <w:tcW w:type="dxa" w:w="3280"/>
            <w:shd w:fill="EAF1F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조치·판정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생산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라인 달성률 &lt; 70%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지연 위험 경고 · 원인 라인 표시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W w:type="dxa" w:w="11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생산</w:t>
            </w:r>
          </w:p>
        </w:tc>
        <w:tc>
          <w:tcPr>
            <w:tcW w:type="dxa" w:w="42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CAPA 부하율 ≥ 100%</w:t>
            </w:r>
          </w:p>
        </w:tc>
        <w:tc>
          <w:tcPr>
            <w:tcW w:type="dxa" w:w="328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잔업 또는 증원 필요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생산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전 라인 예상 종료시간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최지연 라인 자동 산출·표시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W w:type="dxa" w:w="11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계획</w:t>
            </w:r>
          </w:p>
        </w:tc>
        <w:tc>
          <w:tcPr>
            <w:tcW w:type="dxa" w:w="42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부하율 = 주간계획 ÷ (주CAPA×가동일)</w:t>
            </w:r>
          </w:p>
        </w:tc>
        <w:tc>
          <w:tcPr>
            <w:tcW w:type="dxa" w:w="328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그룹·라인별 자동 산출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계획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필요인원 = 표준인원 × 부하율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보유 TO 108 대비 부족/여유 판정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6</w:t>
            </w:r>
          </w:p>
        </w:tc>
        <w:tc>
          <w:tcPr>
            <w:tcW w:type="dxa" w:w="11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계획</w:t>
            </w:r>
          </w:p>
        </w:tc>
        <w:tc>
          <w:tcPr>
            <w:tcW w:type="dxa" w:w="42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부하율 3단계 판정</w:t>
            </w:r>
          </w:p>
        </w:tc>
        <w:tc>
          <w:tcPr>
            <w:tcW w:type="dxa" w:w="328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부족(&lt;0.9)·적정(0.9~1.0)·초과(&gt;1.0)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7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인력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투입 &lt; 필요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여유→부족 라인 재배치 추천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8</w:t>
            </w:r>
          </w:p>
        </w:tc>
        <w:tc>
          <w:tcPr>
            <w:tcW w:type="dxa" w:w="11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인력</w:t>
            </w:r>
          </w:p>
        </w:tc>
        <w:tc>
          <w:tcPr>
            <w:tcW w:type="dxa" w:w="42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그룹 부하율 &gt; 100%</w:t>
            </w:r>
          </w:p>
        </w:tc>
        <w:tc>
          <w:tcPr>
            <w:tcW w:type="dxa" w:w="328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증원·교대·잔업 검토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9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인력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재배치 후 잔여 부족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잔업 대응(인건비 검토)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10</w:t>
            </w:r>
          </w:p>
        </w:tc>
        <w:tc>
          <w:tcPr>
            <w:tcW w:type="dxa" w:w="11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</w:t>
            </w:r>
          </w:p>
        </w:tc>
        <w:tc>
          <w:tcPr>
            <w:tcW w:type="dxa" w:w="42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우선순위 점수 ≥ 75</w:t>
            </w:r>
          </w:p>
        </w:tc>
        <w:tc>
          <w:tcPr>
            <w:tcW w:type="dxa" w:w="328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즉시 세척 대상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11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제품/색상 전환 가중 40%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동일0·제품0.5·색상+알러지1.0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12</w:t>
            </w:r>
          </w:p>
        </w:tc>
        <w:tc>
          <w:tcPr>
            <w:tcW w:type="dxa" w:w="11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</w:t>
            </w:r>
          </w:p>
        </w:tc>
        <w:tc>
          <w:tcPr>
            <w:tcW w:type="dxa" w:w="42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세척주기 경과 가중 35%</w:t>
            </w:r>
          </w:p>
        </w:tc>
        <w:tc>
          <w:tcPr>
            <w:tcW w:type="dxa" w:w="328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경과시간 ÷ 기준주기(8h)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13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생산부하/오염도 가중 25%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실적 ÷ CAPA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14</w:t>
            </w:r>
          </w:p>
        </w:tc>
        <w:tc>
          <w:tcPr>
            <w:tcW w:type="dxa" w:w="11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세척</w:t>
            </w:r>
          </w:p>
        </w:tc>
        <w:tc>
          <w:tcPr>
            <w:tcW w:type="dxa" w:w="42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CIP 2기 병렬 가동</w:t>
            </w:r>
          </w:p>
        </w:tc>
        <w:tc>
          <w:tcPr>
            <w:tcW w:type="dxa" w:w="328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완료시간 단축 추천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15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안전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WBGT ≥ 28℃ / ≥ 31℃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폭염 경고 / 위험 · 단계별 조치 통보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16</w:t>
            </w:r>
          </w:p>
        </w:tc>
        <w:tc>
          <w:tcPr>
            <w:tcW w:type="dxa" w:w="11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안전</w:t>
            </w:r>
          </w:p>
        </w:tc>
        <w:tc>
          <w:tcPr>
            <w:tcW w:type="dxa" w:w="42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TBM 미실시 라인</w:t>
            </w:r>
          </w:p>
        </w:tc>
        <w:tc>
          <w:tcPr>
            <w:tcW w:type="dxa" w:w="328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작업 전 자동 알림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17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안전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라인·환경 종합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위험요인(협착·미끄럼·화학) 자동 추천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18</w:t>
            </w:r>
          </w:p>
        </w:tc>
        <w:tc>
          <w:tcPr>
            <w:tcW w:type="dxa" w:w="11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품질</w:t>
            </w:r>
          </w:p>
        </w:tc>
        <w:tc>
          <w:tcPr>
            <w:tcW w:type="dxa" w:w="42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평균 불량률 &gt; 1.5%</w:t>
            </w:r>
          </w:p>
        </w:tc>
        <w:tc>
          <w:tcPr>
            <w:tcW w:type="dxa" w:w="328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개선 필요 · 최다 라인 식별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19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품질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파레토 상위 2개 유형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우선 개선 대상 자동 선정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20</w:t>
            </w:r>
          </w:p>
        </w:tc>
        <w:tc>
          <w:tcPr>
            <w:tcW w:type="dxa" w:w="11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창고</w:t>
            </w:r>
          </w:p>
        </w:tc>
        <w:tc>
          <w:tcPr>
            <w:tcW w:type="dxa" w:w="42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적치율 ≥ 100% / ≥ 90%</w:t>
            </w:r>
          </w:p>
        </w:tc>
        <w:tc>
          <w:tcPr>
            <w:tcW w:type="dxa" w:w="328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재배치·출하 우선 / 주의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21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창고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CAPA 초과 구역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자동 식별·표시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22</w:t>
            </w:r>
          </w:p>
        </w:tc>
        <w:tc>
          <w:tcPr>
            <w:tcW w:type="dxa" w:w="11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간접작업</w:t>
            </w:r>
          </w:p>
        </w:tc>
        <w:tc>
          <w:tcPr>
            <w:tcW w:type="dxa" w:w="42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MH·PLT·PLT/MH 산출</w:t>
            </w:r>
          </w:p>
        </w:tc>
        <w:tc>
          <w:tcPr>
            <w:tcW w:type="dxa" w:w="328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작업자·유형별 생산성 편차 탐지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23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분석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OEE = 가동률 × 성능 × 양품률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&lt; 80% 개선 · 3요소 중 병목 자동 식별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24</w:t>
            </w:r>
          </w:p>
        </w:tc>
        <w:tc>
          <w:tcPr>
            <w:tcW w:type="dxa" w:w="11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분석</w:t>
            </w:r>
          </w:p>
        </w:tc>
        <w:tc>
          <w:tcPr>
            <w:tcW w:type="dxa" w:w="42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LOSS 산출</w:t>
            </w:r>
          </w:p>
        </w:tc>
        <w:tc>
          <w:tcPr>
            <w:tcW w:type="dxa" w:w="328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불량손실·잔업초과·기회손실 자동 계산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25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분석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인시생산성(UPPH)·인당 원단위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자동 산출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26</w:t>
            </w:r>
          </w:p>
        </w:tc>
        <w:tc>
          <w:tcPr>
            <w:tcW w:type="dxa" w:w="11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보고</w:t>
            </w:r>
          </w:p>
        </w:tc>
        <w:tc>
          <w:tcPr>
            <w:tcW w:type="dxa" w:w="42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8개 Agent 종합</w:t>
            </w:r>
          </w:p>
        </w:tc>
        <w:tc>
          <w:tcPr>
            <w:tcW w:type="dxa" w:w="328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관리자 한 줄 + 메신저 보고문 자동 생성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27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보고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이상 자동 탐지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금일 조치·익일 리스크 자동 도출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28</w:t>
            </w:r>
          </w:p>
        </w:tc>
        <w:tc>
          <w:tcPr>
            <w:tcW w:type="dxa" w:w="11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상황판</w:t>
            </w:r>
          </w:p>
        </w:tc>
        <w:tc>
          <w:tcPr>
            <w:tcW w:type="dxa" w:w="42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위험/병목/조치 Top3</w:t>
            </w:r>
          </w:p>
        </w:tc>
        <w:tc>
          <w:tcPr>
            <w:tcW w:type="dxa" w:w="328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실시간 알림 우선순위 자동 정렬</w:t>
            </w:r>
          </w:p>
        </w:tc>
      </w:tr>
      <w:tr>
        <w:trPr>
          <w:tblHeader w:val="false"/>
        </w:trPr>
        <w:tc>
          <w:tcPr>
            <w:tcW w:type="dxa" w:w="44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29</w:t>
            </w:r>
          </w:p>
        </w:tc>
        <w:tc>
          <w:tcPr>
            <w:tcW w:type="dxa" w:w="11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상황판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알림 → Agent 연결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클릭 시 해당 판단 근거 화면 이동</w:t>
            </w:r>
          </w:p>
        </w:tc>
      </w:tr>
      <w:tr>
        <w:trPr>
          <w:tblHeader w:val="false"/>
        </w:trPr>
        <w:tc>
          <w:tcPr>
            <w:tcW w:type="dxa" w:w="44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30</w:t>
            </w:r>
          </w:p>
        </w:tc>
        <w:tc>
          <w:tcPr>
            <w:tcW w:type="dxa" w:w="11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데이터</w:t>
            </w:r>
          </w:p>
        </w:tc>
        <w:tc>
          <w:tcPr>
            <w:tcW w:type="dxa" w:w="42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엑셀/CSV·라이브 API</w:t>
            </w:r>
          </w:p>
        </w:tc>
        <w:tc>
          <w:tcPr>
            <w:tcW w:type="dxa" w:w="328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동일 스키마 자동 인식·집계</w:t>
            </w:r>
          </w:p>
        </w:tc>
      </w:tr>
    </w:tbl>
    <w:p>
      <w:pPr>
        <w:spacing w:after="50"/>
      </w:pPr>
    </w:p>
    <w:p>
      <w:pPr>
        <w:spacing w:after="60" w:before="0" w:line="276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C7A48"/>
          <w:sz w:val="20"/>
          <w:szCs w:val="20"/>
        </w:rPr>
        <w:t xml:space="preserve">→ 총 30개 룰 코드화(KPI [6] 달성). 룰은 임계값 조정으로 오탐/미탐 이력을 반영해 지속 보정한다.</w:t>
      </w:r>
    </w:p>
    <w:p>
      <w:pPr>
        <w:pStyle w:val="Heading1"/>
        <w:spacing w:after="130" w:before="28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6. 검증 방법 및 근거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KPI [1]·[2]·[4] : 시스템 실적·로그와 실제 처리 결과를 대조하여 산출.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KPI [3]·[6] : 점검 이력 및 룰 등록 현황으로 확인(룰 목록 5장 첨부).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KPI [5] : 대표 반복업무별 적용 전·후 소요시간을 실측하여 결과에 첨부.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판단 근거 투명성 : 각 화면의 ‘AI 판단’ 영역에 적용된 코드화 기준이 표시되어, 신규 관리자도 동일 기준으로 판단 재현 가능.</w:t>
      </w:r>
    </w:p>
    <w:p>
      <w:pPr>
        <w:pStyle w:val="Heading1"/>
        <w:spacing w:after="130" w:before="28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7. 결론 및 확산 계획</w:t>
      </w:r>
    </w:p>
    <w:p>
      <w:pPr>
        <w:spacing w:after="100" w:before="0" w:line="276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흩어진 현장 데이터를 단일 판단 레이어로 통합하고, 관리자 판단 기준 30+개를 코드화하여 ‘탐지–조치–보고’를 자동화하는 통합 운영 AI Agent를 구현했다. 반복 보고·취합 업무를 자동화하고, 인력 부하·안전·품질 이상을 사전 판단·통보하는 체계를 확보했다.</w:t>
      </w:r>
    </w:p>
    <w:p>
      <w:pPr>
        <w:spacing w:after="60" w:before="0" w:line="276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3A5C"/>
          <w:sz w:val="20"/>
          <w:szCs w:val="20"/>
        </w:rPr>
        <w:t xml:space="preserve">확산 계획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1단계 : 사업3팀(AP 대전) 현장 적용·검증 및 소요시간 실측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2단계 : 룰 임계값 실측 보정, 미조치 재알림·이력 추적 고도화</w:t>
      </w:r>
    </w:p>
    <w:p>
      <w:pPr>
        <w:pStyle w:val="ListParagraph"/>
        <w:numPr>
          <w:ilvl w:val="0"/>
          <w:numId w:val="1"/>
        </w:numPr>
        <w:spacing w:after="70" w:line="27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7"/>
          <w:sz w:val="20"/>
          <w:szCs w:val="20"/>
        </w:rPr>
        <w:t xml:space="preserve">3단계 : 사업장·공정별 모듈 구조로 제조사업부 타 사업장 순차 확대</w:t>
      </w:r>
    </w:p>
    <w:p>
      <w:pPr>
        <w:pStyle w:val="Heading1"/>
        <w:spacing w:after="130" w:before="280"/>
      </w:pPr>
      <w:r>
        <w:rPr>
          <w:rFonts w:ascii="맑은 고딕" w:cs="맑은 고딕" w:eastAsia="맑은 고딕" w:hAnsi="맑은 고딕"/>
          <w:b/>
          <w:bCs/>
          <w:color w:val="1F3A5C"/>
          <w:sz w:val="26"/>
          <w:szCs w:val="26"/>
        </w:rPr>
        <w:t xml:space="preserve">8. 첨부</w:t>
      </w:r>
    </w:p>
    <w:tbl>
      <w:tblPr>
        <w:tblW w:type="dxa" w:w="902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400"/>
        <w:gridCol w:w="6620"/>
      </w:tblGrid>
      <w:tr>
        <w:trPr>
          <w:tblHeader/>
        </w:trPr>
        <w:tc>
          <w:tcPr>
            <w:tcW w:type="dxa" w:w="2400"/>
            <w:shd w:fill="EAF1F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항목</w:t>
            </w:r>
          </w:p>
        </w:tc>
        <w:tc>
          <w:tcPr>
            <w:tcW w:type="dxa" w:w="6620"/>
            <w:shd w:fill="EAF1F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3A5C"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접속 URL</w:t>
            </w:r>
          </w:p>
        </w:tc>
        <w:tc>
          <w:tcPr>
            <w:tcW w:type="dxa" w:w="662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5F6F86"/>
                <w:sz w:val="20"/>
                <w:szCs w:val="20"/>
              </w:rPr>
              <w:t xml:space="preserve">https://__________________________ (배포 후 기재)</w:t>
            </w:r>
          </w:p>
        </w:tc>
      </w:tr>
      <w:tr>
        <w:trPr>
          <w:tblHeader w:val="false"/>
        </w:trPr>
        <w:tc>
          <w:tcPr>
            <w:tcW w:type="dxa" w:w="24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접속 방법</w:t>
            </w:r>
          </w:p>
        </w:tc>
        <w:tc>
          <w:tcPr>
            <w:tcW w:type="dxa" w:w="662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현장 / 관리자 / 센터 역할 선택 후 로그인 → 역할별 메뉴 자동 구성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산출 파일</w:t>
            </w:r>
          </w:p>
        </w:tc>
        <w:tc>
          <w:tcPr>
            <w:tcW w:type="dxa" w:w="662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통합 플랫폼(단일 HTML) · OPL/월마감/부하율/창고 도구 내장 · 판단 룰셋</w:t>
            </w:r>
          </w:p>
        </w:tc>
      </w:tr>
      <w:tr>
        <w:trPr>
          <w:tblHeader w:val="false"/>
        </w:trPr>
        <w:tc>
          <w:tcPr>
            <w:tcW w:type="dxa" w:w="240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화면 구성</w:t>
            </w:r>
          </w:p>
        </w:tc>
        <w:tc>
          <w:tcPr>
            <w:tcW w:type="dxa" w:w="6620"/>
            <w:shd w:fill="F5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종합 상황판 · 계획 · 운영(생산/인력/세척/창고/간접작업) · 품질·안전 · 분석·보고 · 도구</w:t>
            </w:r>
          </w:p>
        </w:tc>
      </w:tr>
    </w:tbl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ZAIC 과제수행 결과보고서</dc:title>
  <dc:creator>제니엘 제조사업부 사업3팀</dc:creator>
  <cp:lastModifiedBy>Un-named</cp:lastModifiedBy>
  <cp:revision>1</cp:revision>
  <dcterms:created xsi:type="dcterms:W3CDTF">2026-08-16T23:35:02.020Z</dcterms:created>
  <dcterms:modified xsi:type="dcterms:W3CDTF">2026-08-16T23:35:02.020Z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