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2438" w:sz="12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0F2438"/>
          <w:sz w:val="28"/>
          <w:szCs w:val="28"/>
        </w:rPr>
        <w:t xml:space="preserve">38주 물량 대응 및 인력 운영 협의자료</w:t>
      </w:r>
    </w:p>
    <w:p>
      <w:pPr>
        <w:spacing w:after="120" w:before="60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5"/>
          <w:szCs w:val="15"/>
        </w:rPr>
        <w:t xml:space="preserve">2026. 09. 02.(수) 15:00 AP 협의   |   제니엘 AP 대전센터   |   대외비</w:t>
      </w:r>
    </w:p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0. 경위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6300"/>
      </w:tblGrid>
      <w:tr>
        <w:trPr>
          <w:tblHeader/>
        </w:trP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09.01(화)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제니엘 제출</w:t>
            </w:r>
          </w:p>
        </w:tc>
        <w:tc>
          <w:tcPr>
            <w:tcW w:type="dxa" w:w="6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인력 운영 현황 및 충원 계획 — 인원 구분, 월별 OP 추이, 단기 대응, 협의 요청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09.01(화)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 회의</w:t>
            </w:r>
          </w:p>
        </w:tc>
        <w:tc>
          <w:tcPr>
            <w:tcW w:type="dxa" w:w="6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38주 물량 Gap 292,960 EA에 대한 라인별 대응전략 수립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09.01(화)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 요청</w:t>
            </w:r>
          </w:p>
        </w:tc>
        <w:tc>
          <w:tcPr>
            <w:tcW w:type="dxa" w:w="6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제니엘 가능 범위 + 법적 사항 내부 검토 요청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09.02(수)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후속 협의</w:t>
            </w:r>
          </w:p>
        </w:tc>
        <w:tc>
          <w:tcPr>
            <w:tcW w:type="dxa" w:w="6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본 자료로 회신 (15:00)</w:t>
            </w:r>
          </w:p>
        </w:tc>
      </w:tr>
    </w:tbl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1. 제니엘 인력 운영 현황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09.01 제출 내용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50"/>
        <w:gridCol w:w="1250"/>
        <w:gridCol w:w="1250"/>
        <w:gridCol w:w="1250"/>
        <w:gridCol w:w="1300"/>
      </w:tblGrid>
      <w:tr>
        <w:trPr>
          <w:tblHeader/>
        </w:trP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정규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계약직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촉탁직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일용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합계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생산도급 직접인원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94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123</w:t>
            </w:r>
          </w:p>
        </w:tc>
      </w:tr>
    </w:tbl>
    <w:p>
      <w:pPr>
        <w:spacing w:after="90" w:before="6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일용 일평균 9.3명 / 최대 14명 (8월 기준)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16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월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기초 OP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전환 (+)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기말 OP</w:t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충원 진행 중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2026-09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2026-10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71</w:t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2026-11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73</w:t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2026-12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74</w:t>
            </w:r>
          </w:p>
        </w:tc>
        <w:tc>
          <w:tcPr>
            <w:tcW w:type="dxa" w:w="2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</w:tr>
    </w:tbl>
    <w:p>
      <w:pPr>
        <w:spacing w:after="50" w:before="7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6"/>
          <w:szCs w:val="16"/>
        </w:rPr>
        <w:t xml:space="preserve">단기 대응 — 일용직 충원 15~20명 · 크로스트레이닝 8명 · 촉탁직 전환 3명(26년, 27년 11명 예정) · 잔업·특근 물량 연동 풀가동 · 휴가 운영 조정.  튜브 주임 업무 분산 및 OP 투입 계획 검토 중(9/14 목표).</w:t>
      </w:r>
    </w:p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2. 38주 대응전략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09.01 회의 결과 · AP 공유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50"/>
        <w:gridCol w:w="1350"/>
        <w:gridCol w:w="1350"/>
        <w:gridCol w:w="2200"/>
        <w:gridCol w:w="13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표준 Capa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38주 오더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Gap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대안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Capa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필요 인원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세정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730,000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932,736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+202,736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1안) 2대 주야 맞교대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172,800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업무도급 7</w:t>
            </w:r>
          </w:p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+ 일용 2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2안) 직선 1대 Full 잔특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171,000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310,000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379,000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+69,000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1안) 소용량 아웃소싱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53,460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2안) 7·8호기 주야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105,600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리필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40,000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61,228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+21,228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소Lot 아웃소싱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21,228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세럼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178,200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187,910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+9,710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포장재 이슈로 생산 불가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1,280,000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1,095,000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−185,000</w:t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9/14~ 2Shift 1대 추가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(+8만 EA/주)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검토 중</w:t>
            </w:r>
          </w:p>
        </w:tc>
      </w:tr>
      <w:tr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염모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대응 가능</w:t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세정 인력 소싱 가능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p>
      <w:pPr>
        <w:spacing w:after="50" w:before="7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F7F7F"/>
          <w:sz w:val="16"/>
          <w:szCs w:val="16"/>
        </w:rPr>
        <w:t xml:space="preserve">합의 방향 — 아웃소싱은 인력 확보에 의미가 있으면 진행(38주 이후 운영까지 고려, 염모 직구성은 QC 검토 후 판단). 세정은 2교대·직선 1대 추가를 가능한 한 모두 적용하고 교대 운영 라인은 Max 대수로 Full 가동. 비용 증가는 후순위, 품질 검토는 필수.</w:t>
      </w:r>
    </w:p>
    <w:p>
      <w:r>
        <w:br w:type="page"/>
      </w:r>
    </w:p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3. 캐파 검증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AP 제시 산식 기준 재계산 — 표기값과 일치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2700"/>
      </w:tblGrid>
      <w:tr>
        <w:trPr>
          <w:tblHeader/>
        </w:trP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세정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멀티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리필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합계 · Gap 대비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38주 Gap(EA)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202,736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69,000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21,228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292,964  (세럼 9,710 제외)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최대안 Capa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172,800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105,600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21,228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299,628   →  +6,668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최소안 Capa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171,000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53,460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21,228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245,688   →  −47,272</w:t>
            </w:r>
          </w:p>
        </w:tc>
      </w:tr>
      <w:tr>
        <w:tc>
          <w:tcPr>
            <w:tcW w:type="dxa" w:w="1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필요 인원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최대 7+2 / 최소 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최대 4 / 최소 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2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최대 13명 / 최소 6명</w:t>
            </w:r>
          </w:p>
        </w:tc>
      </w:tr>
    </w:tbl>
    <w:p>
      <w:pPr>
        <w:spacing w:after="50" w:before="11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최소안(6명)으로는 38주 물량이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47,272 EA 미달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한다. 물량을 전량 대응하려면 최대안(13명)이 필요하며 이 경우 +6,668 EA로 충족된다. 09.01 제출한 충원 진행 6명은 최소안에 해당하는 규모다.</w:t>
      </w:r>
    </w:p>
    <w:p>
      <w:pPr>
        <w:spacing w:after="50" w:before="8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◆ 산식 확인 요청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C00000"/>
          <w:sz w:val="18"/>
          <w:szCs w:val="18"/>
        </w:rPr>
        <w:t xml:space="preserve">세정 1안(36 × 60 × 8H × 5일 × 2 = 172,800)은 1일 8시간 기준이다. '2대 주야 맞교대'가 2개 라인 × 1일 16시간이면 345,600으로 2배가 된다. 멀티 2안(32 × 60 × 11H × 5일 = 105,600)도 7·8호기 2대 반영 여부가 불명확하다. 두 항목이 최대안을 구성하므로 정의에 따라 Gap 충족 판정이 바뀐다.</w:t>
      </w:r>
    </w:p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4. 대안별 제니엘 회신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1150"/>
        <w:gridCol w:w="4650"/>
      </w:tblGrid>
      <w:tr>
        <w:trPr>
          <w:tblHeader/>
        </w:trP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라인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대안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가능 여부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조건 및 제약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세정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1안) 2대 주야 맞교대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조건부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① 여성 근로자 야간근로 개별 동의 필수 (근기법 §70②) — 미동의자 발생 시 편성 재산정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② 야간작업 특수건강진단 배치 전 실시 — 소요기간 확보 필요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③ 심야·잔업수당 증가분 정산 반영 전제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④ 업무도급 7명 전용 시 해당 업무 공백 대책 필요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세정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2안) 직선 1대 Full 잔특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조건부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① 주 52시간 준수 범위 내. 3개월 탄력근로 적용 시 취업규칙 및 근로자대표 서면합의 선행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② 6명 확보 경로 확정 필요 (타 사업장 수배 / 염모 직구성 전용)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③ 염모 가동 축소 범위 합의 필요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1안) 소용량 아웃소싱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도급계약상 재위탁 가능 여부 확인 선행. 계약 주체(AP / 제니엘)에 따라 품질·책임 범위가 달라짐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멀티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2안) 7·8호기 주야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조건부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세정 1안과 동일 (야간근로 동의 · 특수건강진단 · 수당)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리필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소Lot 아웃소싱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확인 필요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멀티 1안과 동일. 품질 책임 소재 명확화 필요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간접(주임) → 직접화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재검토 요청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주임 전용 시 도급 관리·지휘 라인 공백. 관리감독자 부재는 원청 직접 지시를 유발해 도급 적법성을 훼손한다. 대체 관리자 지정을 전제로만 검토 가능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튜브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주야 맞교대 +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 자사 PM 지원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재검토 요청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원청 인력의 도급 라인 투입은 혼재작업으로 지휘명령 관계를 불분명하게 한다. 위장도급 판단의 핵심 징표에 해당하여 수용 곤란. 설비 트러블 대응은 요청·처리 절차로 분리 운영 제안</w:t>
            </w:r>
          </w:p>
        </w:tc>
      </w:tr>
      <w:tr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세럼</w:t>
            </w:r>
          </w:p>
        </w:tc>
        <w:tc>
          <w:tcPr>
            <w:tcW w:type="dxa" w:w="20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-</w:t>
            </w:r>
          </w:p>
        </w:tc>
        <w:tc>
          <w:tcPr>
            <w:tcW w:type="dxa" w:w="11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불가</w:t>
            </w:r>
          </w:p>
        </w:tc>
        <w:tc>
          <w:tcPr>
            <w:tcW w:type="dxa" w:w="46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포장재 이슈 (AP 확인 사항)</w:t>
            </w:r>
          </w:p>
        </w:tc>
      </w:tr>
    </w:tbl>
    <w:p>
      <w:r>
        <w:br w:type="page"/>
      </w:r>
    </w:p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5. 법적 검토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AP 요청 사항 — 최종 판단은 본사 HR·노무 확인 전제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2100"/>
        <w:gridCol w:w="3800"/>
        <w:gridCol w:w="2550"/>
      </w:tblGrid>
      <w:tr>
        <w:trPr>
          <w:tblHeader/>
        </w:trPr>
        <w:tc>
          <w:tcPr>
            <w:tcW w:type="dxa" w:w="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쟁점</w:t>
            </w:r>
          </w:p>
        </w:tc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조치</w:t>
            </w:r>
          </w:p>
        </w:tc>
      </w:tr>
      <w:tr>
        <w:tc>
          <w:tcPr>
            <w:tcW w:type="dxa" w:w="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①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도급 적법성 —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 PM 라인 투입</w:t>
            </w:r>
          </w:p>
        </w:tc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원청 인력이 도급 라인에 상주하면 혼재작업이 되어 지휘명령 관계가 불분명해진다. 위장도급 판단의 직접 징표</w:t>
            </w:r>
          </w:p>
        </w:tc>
        <w:tc>
          <w:tcPr>
            <w:tcW w:type="dxa" w:w="2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수용 곤란. 설비 대응은 요청·처리 절차로 분리, 라인 상주 배제</w:t>
            </w:r>
          </w:p>
        </w:tc>
      </w:tr>
      <w:tr>
        <w:tc>
          <w:tcPr>
            <w:tcW w:type="dxa" w:w="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②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도급 적법성 —</w:t>
            </w:r>
          </w:p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관리 라인 공백</w:t>
            </w:r>
          </w:p>
        </w:tc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튜브 주임의 직접화는 관리감독자 공백을 만든다. ①과 결합 시 리스크 배가</w:t>
            </w:r>
          </w:p>
        </w:tc>
        <w:tc>
          <w:tcPr>
            <w:tcW w:type="dxa" w:w="2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2CC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대체 관리자 지정 전제. 미지정 시 시행 보류</w:t>
            </w:r>
          </w:p>
        </w:tc>
      </w:tr>
      <w:tr>
        <w:tc>
          <w:tcPr>
            <w:tcW w:type="dxa" w:w="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③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여성 야간근로</w:t>
            </w:r>
          </w:p>
        </w:tc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세정 1안 · 멀티 2안 · 튜브 맞교대 모두 해당. 18세 이상 여성의 야간·휴일근로는 본인 동의 필요 (근기법 §70②)</w:t>
            </w:r>
          </w:p>
        </w:tc>
        <w:tc>
          <w:tcPr>
            <w:tcW w:type="dxa" w:w="2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시행 전 개별 동의서 징구. 미동의자 제외를 반영한 Capa 재산정</w:t>
            </w:r>
          </w:p>
        </w:tc>
      </w:tr>
      <w:tr>
        <w:tc>
          <w:tcPr>
            <w:tcW w:type="dxa" w:w="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④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야간작업 건강진단</w:t>
            </w:r>
          </w:p>
        </w:tc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야간작업 종사자 배치 전 및 정기 특수건강진단 (산안법)</w:t>
            </w:r>
          </w:p>
        </w:tc>
        <w:tc>
          <w:tcPr>
            <w:tcW w:type="dxa" w:w="2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검진 일정 확보. 9/14 튜브 2Shift 개시일 기준 역산 필요</w:t>
            </w:r>
          </w:p>
        </w:tc>
      </w:tr>
      <w:tr>
        <w:tc>
          <w:tcPr>
            <w:tcW w:type="dxa" w:w="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⑤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연장·휴일근로 한도</w:t>
            </w:r>
          </w:p>
        </w:tc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주 52시간. 3개월 단위 탄력적 근로시간제는 취업규칙 및 근로자대표 서면합의가 있어야 유효</w:t>
            </w:r>
          </w:p>
        </w:tc>
        <w:tc>
          <w:tcPr>
            <w:tcW w:type="dxa" w:w="2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서면합의 존부 확인. 미비 시 특별연장근로 인가 검토 후 잔업 계획 확정</w:t>
            </w:r>
          </w:p>
        </w:tc>
      </w:tr>
      <w:tr>
        <w:tc>
          <w:tcPr>
            <w:tcW w:type="dxa" w:w="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⑥</w:t>
            </w:r>
          </w:p>
        </w:tc>
        <w:tc>
          <w:tcPr>
            <w:tcW w:type="dxa" w:w="2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재위탁(아웃소싱)</w:t>
            </w:r>
          </w:p>
        </w:tc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멀티·리필·염모 직구성. 도급계약상 재하도급 제한 조항 및 품질 책임 소재 확인 필요</w:t>
            </w:r>
          </w:p>
        </w:tc>
        <w:tc>
          <w:tcPr>
            <w:tcW w:type="dxa" w:w="25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계약서 조항 확인. 계약 주체를 회의에서 확정</w:t>
            </w:r>
          </w:p>
        </w:tc>
      </w:tr>
    </w:tbl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6. 10월 1·2주차 연속 특근 회신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MES 시스템 확보 일정 연계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4700"/>
      </w:tblGrid>
      <w:tr>
        <w:trPr>
          <w:tblHeader/>
        </w:trP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안</w:t>
            </w:r>
          </w:p>
        </w:tc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일정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0F2438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검토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1안</w:t>
            </w:r>
          </w:p>
        </w:tc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10/2 정상근무 → 10/3~5 휴식 → 10/6 오픈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10/3(토) · 10/4(일) · 10/5(개천절 대체공휴일)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2안</w:t>
            </w:r>
          </w:p>
        </w:tc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10/8 정상근무 → 10/9~11 휴식 → 10/12 오픈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10/9(한글날) · 10/10(토) · 10/11(일)</w:t>
            </w:r>
          </w:p>
        </w:tc>
      </w:tr>
      <w:tr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2F4F4" w:color="auto" w:val="clear"/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3안</w:t>
            </w:r>
          </w:p>
        </w:tc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9/23 정상근무 → 9/24~26 휴식</w:t>
            </w:r>
          </w:p>
        </w:tc>
        <w:tc>
          <w:tcPr>
            <w:tcW w:type="dxa" w:w="4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45"/>
              <w:left w:type="dxa" w:w="70"/>
              <w:bottom w:type="dxa" w:w="45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추석 연휴 활용. 3개 안 중 근로시간 부담이 가장 적음</w:t>
            </w:r>
          </w:p>
        </w:tc>
      </w:tr>
    </w:tbl>
    <w:p>
      <w:pPr>
        <w:spacing w:after="50" w:before="10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연속 특근은 다음 세 가지가 모두 충족될 때 가능하다.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ⓐ 주 52시간 한도 내 편성 (탄력근로 서면합의 확인 선행)  ⓑ 휴일근로 개별 동의 — 10/3 · 10/5 · 10/9는 관공서 공휴일로 유급휴일이며 여성 근로자는 휴일근로에도 동의 필요  ⓒ 휴일근로 가산수당(8시간 이내 50% · 초과 100%) 등 증가분의 정산 반영</w:t>
      </w:r>
    </w:p>
    <w:p>
      <w:pPr>
        <w:spacing w:after="50" w:before="70" w:line="264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C00000"/>
          <w:sz w:val="18"/>
          <w:szCs w:val="18"/>
        </w:rPr>
        <w:t xml:space="preserve">추석 연휴(9/24~26) 직후 10월 1·2주차까지 연속 특근을 편성하면 3주 연속 휴무 없는 근로가 되어 안전·품질 리스크가 함께 상승한다. 3안(9/23) 우선 검토를 권고한다.</w:t>
      </w:r>
    </w:p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7. 회의 시 확정 요청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 세정 1안 · 멀티 2안 Capa 산식의 대수 · 교대 정의 확정 — 최대안 충족 여부가 여기서 갈림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 최소안 채택 시 미달분 47,272 EA 처리 방침 — 이월 / 오더 조정 / 추가 대안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 아웃소싱 계약 주체 및 품질 책임 소재 확정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4.  튜브 'AP 자사 PM 지원'의 운영 형태 — 라인 상주 여부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5.  야간근로 동의 · 특수건강진단 소요기간을 반영한 실제 개시 가능일 재산정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6.  심야 · 잔업 · 휴일 가산수당 증가분의 정산 반영 방식</w:t>
      </w:r>
    </w:p>
    <w:p>
      <w:pPr>
        <w:pBdr>
          <w:bottom w:val="single" w:color="5B7F52" w:sz="8"/>
        </w:pBdr>
        <w:spacing w:after="70" w:before="200"/>
      </w:pPr>
      <w:r>
        <w:rPr>
          <w:rFonts w:ascii="맑은 고딕" w:cs="맑은 고딕" w:eastAsia="맑은 고딕" w:hAnsi="맑은 고딕"/>
          <w:b/>
          <w:bCs/>
          <w:color w:val="0F2438"/>
          <w:sz w:val="21"/>
          <w:szCs w:val="21"/>
        </w:rPr>
        <w:t xml:space="preserve">8. 협의 원칙</w:t>
      </w:r>
      <w:r>
        <w:rPr>
          <w:rFonts w:ascii="맑은 고딕" w:cs="맑은 고딕" w:eastAsia="맑은 고딕" w:hAnsi="맑은 고딕"/>
          <w:color w:val="7F7F7F"/>
          <w:sz w:val="15"/>
          <w:szCs w:val="15"/>
        </w:rPr>
        <w:t xml:space="preserve">   09.01 제출 내용 유지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1.  충원 협의 창구는 AP 생산지원팀으로 일원화. 포장팀 요구는 물량 · 가동 계획으로 접수하고 인원 편성은 제니엘 관리 라인이 결정.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2.  정규 충원은 물량 지속성이 확인된 범위에서 집행. 충원 후 유휴 전환 사례의 반복 방지.</w:t>
      </w:r>
    </w:p>
    <w:p>
      <w:pPr>
        <w:spacing w:after="5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3.  월별 인원 추이표를 9월부터 매월 정례 제출.</w:t>
      </w:r>
    </w:p>
    <w:sectPr>
      <w:pgSz w:w="11906" w:h="16838" w:orient="portrait"/>
      <w:pgMar w:top="863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2026-09-01T14:29:06.583Z</dcterms:created>
  <dcterms:modified xsi:type="dcterms:W3CDTF">2026-09-01T14:29:06.583Z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