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pPr>
      <w:r>
        <w:rPr>
          <w:rFonts w:ascii="맑은 고딕" w:cs="맑은 고딕" w:eastAsia="맑은 고딕" w:hAnsi="맑은 고딕"/>
          <w:b/>
          <w:bCs/>
          <w:i w:val="false"/>
          <w:iCs w:val="false"/>
          <w:color w:val="2C6DAE"/>
          <w:sz w:val="22"/>
          <w:szCs w:val="22"/>
        </w:rPr>
        <w:t xml:space="preserve">2026 제2회 「ZAIC : Zeniel GenAI Challenge」</w:t>
      </w:r>
    </w:p>
    <w:p>
      <w:pPr>
        <w:spacing w:after="110"/>
      </w:pPr>
      <w:r>
        <w:rPr>
          <w:rFonts w:ascii="맑은 고딕" w:cs="맑은 고딕" w:eastAsia="맑은 고딕" w:hAnsi="맑은 고딕"/>
          <w:b/>
          <w:bCs/>
          <w:i w:val="false"/>
          <w:iCs w:val="false"/>
          <w:color w:val="1F3A5C"/>
          <w:sz w:val="40"/>
          <w:szCs w:val="40"/>
        </w:rPr>
        <w:t xml:space="preserve">과제수행 결과보고서</w:t>
      </w:r>
    </w:p>
    <w:p>
      <w:pPr>
        <w:pBdr>
          <w:bottom w:val="single" w:color="1F3A5C" w:sz="12"/>
        </w:pBdr>
        <w:spacing w:after="40"/>
      </w:pPr>
    </w:p>
    <w:p>
      <w:pPr>
        <w:spacing w:after="36" w:before="120"/>
      </w:pPr>
      <w:r>
        <w:rPr>
          <w:rFonts w:ascii="맑은 고딕" w:cs="맑은 고딕" w:eastAsia="맑은 고딕" w:hAnsi="맑은 고딕"/>
          <w:b/>
          <w:bCs/>
          <w:i w:val="false"/>
          <w:iCs w:val="false"/>
          <w:color w:val="1F2937"/>
          <w:sz w:val="26"/>
          <w:szCs w:val="26"/>
        </w:rPr>
        <w:t xml:space="preserve">【과제명】 제조 현장 통합 운영 AI Agent</w:t>
      </w:r>
    </w:p>
    <w:p>
      <w:pPr>
        <w:spacing w:after="200"/>
      </w:pPr>
      <w:r>
        <w:rPr>
          <w:rFonts w:ascii="맑은 고딕" w:cs="맑은 고딕" w:eastAsia="맑은 고딕" w:hAnsi="맑은 고딕"/>
          <w:b w:val="false"/>
          <w:bCs w:val="false"/>
          <w:i/>
          <w:iCs/>
          <w:color w:val="5F6F86"/>
          <w:sz w:val="22"/>
          <w:szCs w:val="22"/>
        </w:rPr>
        <w:t xml:space="preserve">— 데이터가 아니라 ‘판단’을 자동화한다</w:t>
      </w:r>
    </w:p>
    <w:tbl>
      <w:tblPr>
        <w:tblW w:type="dxa" w:w="9020"/>
        <w:tblBorders>
          <w:top w:val="single" w:color="D7DEE8" w:sz="4"/>
          <w:left w:val="single" w:color="D7DEE8" w:sz="4"/>
          <w:bottom w:val="single" w:color="D7DEE8" w:sz="4"/>
          <w:right w:val="single" w:color="D7DEE8" w:sz="4"/>
          <w:insideH w:val="single" w:color="D7DEE8" w:sz="4"/>
          <w:insideV w:val="single" w:color="D7DEE8" w:sz="4"/>
        </w:tblBorders>
      </w:tblPr>
      <w:tblGrid>
        <w:gridCol w:w="2000"/>
        <w:gridCol w:w="7020"/>
      </w:tblGrid>
      <w:tr>
        <w:trPr>
          <w:tblHeader/>
        </w:trPr>
        <w:tc>
          <w:tcPr>
            <w:tcW w:type="dxa" w:w="200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19"/>
                <w:szCs w:val="19"/>
              </w:rPr>
              <w:t xml:space="preserve">구분</w:t>
            </w:r>
          </w:p>
        </w:tc>
        <w:tc>
          <w:tcPr>
            <w:tcW w:type="dxa" w:w="702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20"/>
                <w:szCs w:val="20"/>
              </w:rPr>
              <w:t xml:space="preserve">내용</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소속</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제니엘 / 제조사업부 / 사업3팀</w:t>
            </w:r>
          </w:p>
        </w:tc>
      </w:tr>
      <w:tr>
        <w:trPr>
          <w:tblHeader w:val="false"/>
        </w:trPr>
        <w:tc>
          <w:tcPr>
            <w:tcW w:type="dxa" w:w="20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1차 적용 현장</w:t>
            </w:r>
          </w:p>
        </w:tc>
        <w:tc>
          <w:tcPr>
            <w:tcW w:type="dxa" w:w="702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아모레퍼시픽(코스비전) AP 대전공장 — 화장품·생활용품 충진·포장 및 세척·물류 지원 공정 (현장 인력 272명: 생산도급 174·업무도급 98)</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팀 구성</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팀장 이민아 대리 · 팀원 선명한 주임, 염지원 대리, 이광원 과장, 홍석민 과장</w:t>
            </w:r>
          </w:p>
        </w:tc>
      </w:tr>
      <w:tr>
        <w:trPr>
          <w:tblHeader w:val="false"/>
        </w:trPr>
        <w:tc>
          <w:tcPr>
            <w:tcW w:type="dxa" w:w="20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제출물</w:t>
            </w:r>
          </w:p>
        </w:tc>
        <w:tc>
          <w:tcPr>
            <w:tcW w:type="dxa" w:w="702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결과보고서(본 문서) · 실제 사용 URL · 실제 사용 영상 (첨부 6장)</w:t>
            </w:r>
          </w:p>
        </w:tc>
      </w:tr>
    </w:tbl>
    <w:p>
      <w:pPr>
        <w:pStyle w:val="Heading1"/>
        <w:spacing w:after="130" w:before="300"/>
      </w:pPr>
      <w:r>
        <w:rPr>
          <w:rFonts w:ascii="맑은 고딕" w:cs="맑은 고딕" w:eastAsia="맑은 고딕" w:hAnsi="맑은 고딕"/>
          <w:b/>
          <w:bCs/>
          <w:color w:val="1F3A5C"/>
          <w:sz w:val="26"/>
          <w:szCs w:val="26"/>
        </w:rPr>
        <w:t xml:space="preserve">1. 생산성 향상 효과 — 핵심 요약</w:t>
      </w:r>
    </w:p>
    <w:p>
      <w:pPr>
        <w:spacing w:after="110" w:before="0" w:line="276"/>
        <w:jc w:val="left"/>
      </w:pPr>
      <w:r>
        <w:rPr>
          <w:rFonts w:ascii="맑은 고딕" w:cs="맑은 고딕" w:eastAsia="맑은 고딕" w:hAnsi="맑은 고딕"/>
          <w:b w:val="false"/>
          <w:bCs w:val="false"/>
          <w:i w:val="false"/>
          <w:iCs w:val="false"/>
          <w:color w:val="5F6F86"/>
          <w:sz w:val="20"/>
          <w:szCs w:val="20"/>
        </w:rPr>
        <w:t xml:space="preserve">실제 업무 적용 결과를 정량 지표로 요약한다. (세부 근거 3~5장)</w:t>
      </w:r>
    </w:p>
    <w:tbl>
      <w:tblPr>
        <w:tblW w:type="dxa" w:w="9020"/>
        <w:tblBorders>
          <w:top w:val="single" w:color="D7DEE8" w:sz="4"/>
          <w:left w:val="single" w:color="D7DEE8" w:sz="4"/>
          <w:bottom w:val="single" w:color="D7DEE8" w:sz="4"/>
          <w:right w:val="single" w:color="D7DEE8" w:sz="4"/>
          <w:insideH w:val="single" w:color="D7DEE8" w:sz="4"/>
          <w:insideV w:val="single" w:color="D7DEE8" w:sz="4"/>
        </w:tblBorders>
      </w:tblPr>
      <w:tblGrid>
        <w:gridCol w:w="2600"/>
        <w:gridCol w:w="1550"/>
        <w:gridCol w:w="1550"/>
        <w:gridCol w:w="1500"/>
        <w:gridCol w:w="1820"/>
      </w:tblGrid>
      <w:tr>
        <w:trPr>
          <w:tblHeader/>
        </w:trPr>
        <w:tc>
          <w:tcPr>
            <w:tcW w:type="dxa" w:w="260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20"/>
                <w:szCs w:val="20"/>
              </w:rPr>
              <w:t xml:space="preserve">지표</w:t>
            </w:r>
          </w:p>
        </w:tc>
        <w:tc>
          <w:tcPr>
            <w:tcW w:type="dxa" w:w="155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20"/>
                <w:szCs w:val="20"/>
              </w:rPr>
              <w:t xml:space="preserve">적용 전</w:t>
            </w:r>
          </w:p>
        </w:tc>
        <w:tc>
          <w:tcPr>
            <w:tcW w:type="dxa" w:w="155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20"/>
                <w:szCs w:val="20"/>
              </w:rPr>
              <w:t xml:space="preserve">적용 후</w:t>
            </w:r>
          </w:p>
        </w:tc>
        <w:tc>
          <w:tcPr>
            <w:tcW w:type="dxa" w:w="150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20"/>
                <w:szCs w:val="20"/>
              </w:rPr>
              <w:t xml:space="preserve">개선</w:t>
            </w:r>
          </w:p>
        </w:tc>
        <w:tc>
          <w:tcPr>
            <w:tcW w:type="dxa" w:w="182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20"/>
                <w:szCs w:val="20"/>
              </w:rPr>
              <w:t xml:space="preserve">검증</w:t>
            </w:r>
          </w:p>
        </w:tc>
      </w:tr>
      <w:tr>
        <w:trPr>
          <w:tblHeader w:val="false"/>
        </w:trPr>
        <w:tc>
          <w:tcPr>
            <w:tcW w:type="dxa" w:w="26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반복업무 소요시간(1인)</w:t>
            </w:r>
          </w:p>
        </w:tc>
        <w:tc>
          <w:tcPr>
            <w:tcW w:type="dxa" w:w="155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20"/>
                <w:szCs w:val="20"/>
              </w:rPr>
              <w:t xml:space="preserve">월 33.6h</w:t>
            </w:r>
          </w:p>
        </w:tc>
        <w:tc>
          <w:tcPr>
            <w:tcW w:type="dxa" w:w="155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20"/>
                <w:szCs w:val="20"/>
              </w:rPr>
              <w:t xml:space="preserve">—</w:t>
            </w:r>
          </w:p>
        </w:tc>
        <w:tc>
          <w:tcPr>
            <w:tcW w:type="dxa" w:w="15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C7A48"/>
                <w:sz w:val="20"/>
                <w:szCs w:val="20"/>
              </w:rPr>
              <w:t xml:space="preserve">월 33.6h 절감</w:t>
            </w:r>
          </w:p>
        </w:tc>
        <w:tc>
          <w:tcPr>
            <w:tcW w:type="dxa" w:w="18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소요시간 실측</w:t>
            </w:r>
          </w:p>
        </w:tc>
      </w:tr>
      <w:tr>
        <w:trPr>
          <w:tblHeader w:val="false"/>
        </w:trPr>
        <w:tc>
          <w:tcPr>
            <w:tcW w:type="dxa" w:w="26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인시생산성 (PLT/MH, 누계)</w:t>
            </w:r>
          </w:p>
        </w:tc>
        <w:tc>
          <w:tcPr>
            <w:tcW w:type="dxa" w:w="155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20"/>
                <w:szCs w:val="20"/>
              </w:rPr>
              <w:t xml:space="preserve">0.33</w:t>
            </w:r>
          </w:p>
        </w:tc>
        <w:tc>
          <w:tcPr>
            <w:tcW w:type="dxa" w:w="155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20"/>
                <w:szCs w:val="20"/>
              </w:rPr>
              <w:t xml:space="preserve">0.37</w:t>
            </w:r>
          </w:p>
        </w:tc>
        <w:tc>
          <w:tcPr>
            <w:tcW w:type="dxa" w:w="15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C7A48"/>
                <w:sz w:val="20"/>
                <w:szCs w:val="20"/>
              </w:rPr>
              <w:t xml:space="preserve">+12%</w:t>
            </w:r>
          </w:p>
        </w:tc>
        <w:tc>
          <w:tcPr>
            <w:tcW w:type="dxa" w:w="18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D1 실측 22건</w:t>
            </w:r>
          </w:p>
        </w:tc>
      </w:tr>
      <w:tr>
        <w:trPr>
          <w:tblHeader w:val="false"/>
        </w:trPr>
        <w:tc>
          <w:tcPr>
            <w:tcW w:type="dxa" w:w="26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일일 운영보고 작성</w:t>
            </w:r>
          </w:p>
        </w:tc>
        <w:tc>
          <w:tcPr>
            <w:tcW w:type="dxa" w:w="155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60분</w:t>
            </w:r>
          </w:p>
        </w:tc>
        <w:tc>
          <w:tcPr>
            <w:tcW w:type="dxa" w:w="155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5분</w:t>
            </w:r>
          </w:p>
        </w:tc>
        <w:tc>
          <w:tcPr>
            <w:tcW w:type="dxa" w:w="15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C7A48"/>
                <w:sz w:val="20"/>
                <w:szCs w:val="20"/>
              </w:rPr>
              <w:t xml:space="preserve">▼ 92%</w:t>
            </w:r>
          </w:p>
        </w:tc>
        <w:tc>
          <w:tcPr>
            <w:tcW w:type="dxa" w:w="182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소요시간 실측</w:t>
            </w:r>
          </w:p>
        </w:tc>
      </w:tr>
      <w:tr>
        <w:trPr>
          <w:tblHeader w:val="false"/>
        </w:trPr>
        <w:tc>
          <w:tcPr>
            <w:tcW w:type="dxa" w:w="26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지연오더 취합·정리</w:t>
            </w:r>
          </w:p>
        </w:tc>
        <w:tc>
          <w:tcPr>
            <w:tcW w:type="dxa" w:w="155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주 2시간</w:t>
            </w:r>
          </w:p>
        </w:tc>
        <w:tc>
          <w:tcPr>
            <w:tcW w:type="dxa" w:w="155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즉시(5분)</w:t>
            </w:r>
          </w:p>
        </w:tc>
        <w:tc>
          <w:tcPr>
            <w:tcW w:type="dxa" w:w="15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C7A48"/>
                <w:sz w:val="20"/>
                <w:szCs w:val="20"/>
              </w:rPr>
              <w:t xml:space="preserve">▼ 96%</w:t>
            </w:r>
          </w:p>
        </w:tc>
        <w:tc>
          <w:tcPr>
            <w:tcW w:type="dxa" w:w="18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소요시간 실측</w:t>
            </w:r>
          </w:p>
        </w:tc>
      </w:tr>
      <w:tr>
        <w:trPr>
          <w:tblHeader w:val="false"/>
        </w:trPr>
        <w:tc>
          <w:tcPr>
            <w:tcW w:type="dxa" w:w="26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OPL 교육자료 제작</w:t>
            </w:r>
          </w:p>
        </w:tc>
        <w:tc>
          <w:tcPr>
            <w:tcW w:type="dxa" w:w="155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40분/건</w:t>
            </w:r>
          </w:p>
        </w:tc>
        <w:tc>
          <w:tcPr>
            <w:tcW w:type="dxa" w:w="155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5분/건</w:t>
            </w:r>
          </w:p>
        </w:tc>
        <w:tc>
          <w:tcPr>
            <w:tcW w:type="dxa" w:w="15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C7A48"/>
                <w:sz w:val="20"/>
                <w:szCs w:val="20"/>
              </w:rPr>
              <w:t xml:space="preserve">▼ 88%</w:t>
            </w:r>
          </w:p>
        </w:tc>
        <w:tc>
          <w:tcPr>
            <w:tcW w:type="dxa" w:w="182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소요시간 실측</w:t>
            </w:r>
          </w:p>
        </w:tc>
      </w:tr>
      <w:tr>
        <w:trPr>
          <w:tblHeader w:val="false"/>
        </w:trPr>
        <w:tc>
          <w:tcPr>
            <w:tcW w:type="dxa" w:w="26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판단 기준 룰 코드화</w:t>
            </w:r>
          </w:p>
        </w:tc>
        <w:tc>
          <w:tcPr>
            <w:tcW w:type="dxa" w:w="155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0개</w:t>
            </w:r>
          </w:p>
        </w:tc>
        <w:tc>
          <w:tcPr>
            <w:tcW w:type="dxa" w:w="155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32개</w:t>
            </w:r>
          </w:p>
        </w:tc>
        <w:tc>
          <w:tcPr>
            <w:tcW w:type="dxa" w:w="15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C7A48"/>
                <w:sz w:val="20"/>
                <w:szCs w:val="20"/>
              </w:rPr>
              <w:t xml:space="preserve">+32개</w:t>
            </w:r>
          </w:p>
        </w:tc>
        <w:tc>
          <w:tcPr>
            <w:tcW w:type="dxa" w:w="18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룰 등록현황</w:t>
            </w:r>
          </w:p>
        </w:tc>
      </w:tr>
      <w:tr>
        <w:trPr>
          <w:tblHeader w:val="false"/>
        </w:trPr>
        <w:tc>
          <w:tcPr>
            <w:tcW w:type="dxa" w:w="26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TBM·폭염 사전조치 통보</w:t>
            </w:r>
          </w:p>
        </w:tc>
        <w:tc>
          <w:tcPr>
            <w:tcW w:type="dxa" w:w="155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수기</w:t>
            </w:r>
          </w:p>
        </w:tc>
        <w:tc>
          <w:tcPr>
            <w:tcW w:type="dxa" w:w="155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자동 100%</w:t>
            </w:r>
          </w:p>
        </w:tc>
        <w:tc>
          <w:tcPr>
            <w:tcW w:type="dxa" w:w="15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C7A48"/>
                <w:sz w:val="20"/>
                <w:szCs w:val="20"/>
              </w:rPr>
              <w:t xml:space="preserve">100%</w:t>
            </w:r>
          </w:p>
        </w:tc>
        <w:tc>
          <w:tcPr>
            <w:tcW w:type="dxa" w:w="182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점검이력</w:t>
            </w:r>
          </w:p>
        </w:tc>
      </w:tr>
    </w:tbl>
    <w:p>
      <w:pPr>
        <w:spacing w:after="40"/>
      </w:pPr>
    </w:p>
    <w:p>
      <w:pPr>
        <w:spacing w:after="60" w:before="0" w:line="276"/>
        <w:jc w:val="left"/>
      </w:pPr>
      <w:r>
        <w:rPr>
          <w:rFonts w:ascii="맑은 고딕" w:cs="맑은 고딕" w:eastAsia="맑은 고딕" w:hAnsi="맑은 고딕"/>
          <w:b/>
          <w:bCs/>
          <w:i w:val="false"/>
          <w:iCs w:val="false"/>
          <w:color w:val="1F3A5C"/>
          <w:sz w:val="20"/>
          <w:szCs w:val="20"/>
        </w:rPr>
        <w:t xml:space="preserve">→ 관리자 1인 기준 반복업무 월 33.6시간 절감, 판단 기준 32개 코드화(신규 관리자 동일 판단 재현), 안전 사전조치 통보 100% 달성.</w:t>
      </w:r>
    </w:p>
    <w:p>
      <w:pPr>
        <w:pStyle w:val="Heading1"/>
        <w:spacing w:after="130" w:before="300"/>
      </w:pPr>
      <w:r>
        <w:rPr>
          <w:rFonts w:ascii="맑은 고딕" w:cs="맑은 고딕" w:eastAsia="맑은 고딕" w:hAnsi="맑은 고딕"/>
          <w:b/>
          <w:bCs/>
          <w:color w:val="1F3A5C"/>
          <w:sz w:val="26"/>
          <w:szCs w:val="26"/>
        </w:rPr>
        <w:t xml:space="preserve">2. 과제 개요</w:t>
      </w:r>
    </w:p>
    <w:p>
      <w:pPr>
        <w:spacing w:after="100" w:before="0" w:line="276"/>
        <w:jc w:val="left"/>
      </w:pPr>
      <w:r>
        <w:rPr>
          <w:rFonts w:ascii="맑은 고딕" w:cs="맑은 고딕" w:eastAsia="맑은 고딕" w:hAnsi="맑은 고딕"/>
          <w:b w:val="false"/>
          <w:bCs w:val="false"/>
          <w:i w:val="false"/>
          <w:iCs w:val="false"/>
          <w:color w:val="1F2937"/>
          <w:sz w:val="20"/>
          <w:szCs w:val="20"/>
        </w:rPr>
        <w:t xml:space="preserve">사업3팀은 아모레퍼시픽 AP 대전공장에 생산·업무 도급을 제공하며, 생산계획·실적, 라인별 투입인원·연차, 안전점검(TBM), 온열질환, 세척 우선순위, 품질 이슈를 항목별 개별 엑셀로 각각 수기 확인해 왔다. 판단은 전적으로 관리자 개인 경험에 의존했다.</w:t>
      </w:r>
    </w:p>
    <w:p>
      <w:pPr>
        <w:spacing w:after="100" w:before="0" w:line="276"/>
        <w:jc w:val="left"/>
      </w:pPr>
      <w:r>
        <w:rPr>
          <w:rFonts w:ascii="맑은 고딕" w:cs="맑은 고딕" w:eastAsia="맑은 고딕" w:hAnsi="맑은 고딕"/>
          <w:b w:val="false"/>
          <w:bCs w:val="false"/>
          <w:i w:val="false"/>
          <w:iCs w:val="false"/>
          <w:color w:val="1F2937"/>
          <w:sz w:val="20"/>
          <w:szCs w:val="20"/>
        </w:rPr>
        <w:t xml:space="preserve">본 과제는 이 판단 기준을 정량 룰로 명문화(코드화)하고, 흩어진 현장 데이터를 하나의 판단 레이어로 모아 ‘탐지 → 조치 → 보고’를 자동화한다. 화면 통합이 목적이 아니라, ‘판단’을 자동화하기 위한 수단으로 통합했다.</w:t>
      </w:r>
    </w:p>
    <w:p>
      <w:pPr>
        <w:spacing w:after="60" w:before="0" w:line="276"/>
        <w:jc w:val="left"/>
      </w:pPr>
      <w:r>
        <w:rPr>
          <w:rFonts w:ascii="맑은 고딕" w:cs="맑은 고딕" w:eastAsia="맑은 고딕" w:hAnsi="맑은 고딕"/>
          <w:b/>
          <w:bCs/>
          <w:i w:val="false"/>
          <w:iCs w:val="false"/>
          <w:color w:val="1F3A5C"/>
          <w:sz w:val="20"/>
          <w:szCs w:val="20"/>
        </w:rPr>
        <w:t xml:space="preserve">반복·비효율 문제(적용 전)</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데이터 분산 : 6개 이상 개별 엑셀/시스템을 매일 수기 합산 후에야 현황 파악</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보고 수작업 : 일일 운영보고·월마감을 직접 취합·작성 (1건 약 60분, 매일 반복)</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이상 누락·지연 : 지연오더·인력 부족·폭염을 수기 확인 → 발견 지연</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반복 계산 : 부하율·필요 T/O·맨아워를 매회 수기 산출 (지연오더 취합 주 2시간)</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담당자 의존 : 판단 기준이 개인 경험에 내재 → 인수인계·확산 불가</w:t>
      </w:r>
    </w:p>
    <w:p>
      <w:pPr>
        <w:spacing w:after="60" w:before="0" w:line="276"/>
        <w:jc w:val="left"/>
      </w:pPr>
      <w:r>
        <w:rPr>
          <w:rFonts w:ascii="맑은 고딕" w:cs="맑은 고딕" w:eastAsia="맑은 고딕" w:hAnsi="맑은 고딕"/>
          <w:b/>
          <w:bCs/>
          <w:i w:val="false"/>
          <w:iCs w:val="false"/>
          <w:color w:val="1F3A5C"/>
          <w:sz w:val="20"/>
          <w:szCs w:val="20"/>
        </w:rPr>
        <w:t xml:space="preserve">문제의 원인과 해결 순서</w:t>
      </w:r>
    </w:p>
    <w:p>
      <w:pPr>
        <w:spacing w:after="100" w:before="0" w:line="276"/>
        <w:jc w:val="left"/>
      </w:pPr>
      <w:r>
        <w:rPr>
          <w:rFonts w:ascii="맑은 고딕" w:cs="맑은 고딕" w:eastAsia="맑은 고딕" w:hAnsi="맑은 고딕"/>
          <w:b w:val="false"/>
          <w:bCs w:val="false"/>
          <w:i w:val="false"/>
          <w:iCs w:val="false"/>
          <w:color w:val="1F2937"/>
          <w:sz w:val="20"/>
          <w:szCs w:val="20"/>
        </w:rPr>
        <w:t xml:space="preserve">원인은 두 가지다. 판단 기준이 문서화되지 않은 채 담당자 경험에 있고(담당자 의존), 데이터가 항목별 엑셀로 흩어져 있어(데이터 분산) 합산·계산·보고가 모두 수작업이 된다. 따라서 ① 판단 기준을 룰로 명문화하고 ② 데이터를 한곳에 모은 뒤 ③ 탐지–조치–보고를 자동화하는 순서로 설계했다.</w:t>
      </w:r>
    </w:p>
    <w:p>
      <w:pPr>
        <w:spacing w:after="60" w:before="0" w:line="276"/>
        <w:jc w:val="left"/>
      </w:pPr>
      <w:r>
        <w:rPr>
          <w:rFonts w:ascii="맑은 고딕" w:cs="맑은 고딕" w:eastAsia="맑은 고딕" w:hAnsi="맑은 고딕"/>
          <w:b/>
          <w:bCs/>
          <w:i w:val="false"/>
          <w:iCs w:val="false"/>
          <w:color w:val="1F3A5C"/>
          <w:sz w:val="20"/>
          <w:szCs w:val="20"/>
        </w:rPr>
        <w:t xml:space="preserve">AI 활용 방법</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개발 단계 : 생성형 AI(Claude)와 페어 프로그래밍으로 관리자 판단 기준의 정량화(룰 32개)와 화면·현장 앱 연동을 구현했다. 산출물은 사업3팀이 직접 검수·수정했다.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운영 단계 : 판단은 외부 AI 호출 없이 코드화된 룰 엔진이 수행한다. 같은 입력이면 같은 결과가 나오고, 적용한 기준과 근거 수치를 화면에 함께 표시한다.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자동 생성 : 일일·월마감 보고문, 조치 문안, OPL 교육자료를 현장 데이터로 자동 작성해 수기 작성 시간을 줄인다.</w:t>
      </w:r>
    </w:p>
    <w:p>
      <w:r>
        <w:br w:type="page"/>
      </w:r>
    </w:p>
    <w:p>
      <w:pPr>
        <w:pStyle w:val="Heading1"/>
        <w:spacing w:after="130" w:before="300"/>
      </w:pPr>
      <w:r>
        <w:rPr>
          <w:rFonts w:ascii="맑은 고딕" w:cs="맑은 고딕" w:eastAsia="맑은 고딕" w:hAnsi="맑은 고딕"/>
          <w:b/>
          <w:bCs/>
          <w:color w:val="1F3A5C"/>
          <w:sz w:val="26"/>
          <w:szCs w:val="26"/>
        </w:rPr>
        <w:t xml:space="preserve">3. 반복업무 소요시간 절감 (정량)</w:t>
      </w:r>
    </w:p>
    <w:p>
      <w:pPr>
        <w:spacing w:after="110" w:before="0" w:line="276"/>
        <w:jc w:val="left"/>
      </w:pPr>
      <w:r>
        <w:rPr>
          <w:rFonts w:ascii="맑은 고딕" w:cs="맑은 고딕" w:eastAsia="맑은 고딕" w:hAnsi="맑은 고딕"/>
          <w:b w:val="false"/>
          <w:bCs w:val="false"/>
          <w:i w:val="false"/>
          <w:iCs w:val="false"/>
          <w:color w:val="1F2937"/>
          <w:sz w:val="20"/>
          <w:szCs w:val="20"/>
        </w:rPr>
        <w:t xml:space="preserve">담당자 수기 반복업무를 자동화한 결과다. 월 절감시간은 적용 전·후 소요시간 실측 기준이며, 관리자 1인 기준 월 33.6시간(연 400시간)을 절감한다.</w:t>
      </w:r>
    </w:p>
    <w:tbl>
      <w:tblPr>
        <w:tblW w:type="dxa" w:w="9020"/>
        <w:tblBorders>
          <w:top w:val="single" w:color="D7DEE8" w:sz="4"/>
          <w:left w:val="single" w:color="D7DEE8" w:sz="4"/>
          <w:bottom w:val="single" w:color="D7DEE8" w:sz="4"/>
          <w:right w:val="single" w:color="D7DEE8" w:sz="4"/>
          <w:insideH w:val="single" w:color="D7DEE8" w:sz="4"/>
          <w:insideV w:val="single" w:color="D7DEE8" w:sz="4"/>
        </w:tblBorders>
      </w:tblPr>
      <w:tblGrid>
        <w:gridCol w:w="2900"/>
        <w:gridCol w:w="1500"/>
        <w:gridCol w:w="1500"/>
        <w:gridCol w:w="1120"/>
        <w:gridCol w:w="2000"/>
      </w:tblGrid>
      <w:tr>
        <w:trPr>
          <w:tblHeader/>
        </w:trPr>
        <w:tc>
          <w:tcPr>
            <w:tcW w:type="dxa" w:w="290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20"/>
                <w:szCs w:val="20"/>
              </w:rPr>
              <w:t xml:space="preserve">반복 업무</w:t>
            </w:r>
          </w:p>
        </w:tc>
        <w:tc>
          <w:tcPr>
            <w:tcW w:type="dxa" w:w="150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20"/>
                <w:szCs w:val="20"/>
              </w:rPr>
              <w:t xml:space="preserve">적용 전</w:t>
            </w:r>
          </w:p>
        </w:tc>
        <w:tc>
          <w:tcPr>
            <w:tcW w:type="dxa" w:w="150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20"/>
                <w:szCs w:val="20"/>
              </w:rPr>
              <w:t xml:space="preserve">적용 후</w:t>
            </w:r>
          </w:p>
        </w:tc>
        <w:tc>
          <w:tcPr>
            <w:tcW w:type="dxa" w:w="112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20"/>
                <w:szCs w:val="20"/>
              </w:rPr>
              <w:t xml:space="preserve">월 빈도</w:t>
            </w:r>
          </w:p>
        </w:tc>
        <w:tc>
          <w:tcPr>
            <w:tcW w:type="dxa" w:w="200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20"/>
                <w:szCs w:val="20"/>
              </w:rPr>
              <w:t xml:space="preserve">월 절감</w:t>
            </w:r>
          </w:p>
        </w:tc>
      </w:tr>
      <w:tr>
        <w:trPr>
          <w:tblHeader w:val="false"/>
        </w:trPr>
        <w:tc>
          <w:tcPr>
            <w:tcW w:type="dxa" w:w="29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일일 운영보고 작성</w:t>
            </w:r>
          </w:p>
        </w:tc>
        <w:tc>
          <w:tcPr>
            <w:tcW w:type="dxa" w:w="15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60분/일</w:t>
            </w:r>
          </w:p>
        </w:tc>
        <w:tc>
          <w:tcPr>
            <w:tcW w:type="dxa" w:w="15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5분/일</w:t>
            </w:r>
          </w:p>
        </w:tc>
        <w:tc>
          <w:tcPr>
            <w:tcW w:type="dxa" w:w="11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20일</w:t>
            </w:r>
          </w:p>
        </w:tc>
        <w:tc>
          <w:tcPr>
            <w:tcW w:type="dxa" w:w="20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18.3시간</w:t>
            </w:r>
          </w:p>
        </w:tc>
      </w:tr>
      <w:tr>
        <w:trPr>
          <w:tblHeader w:val="false"/>
        </w:trPr>
        <w:tc>
          <w:tcPr>
            <w:tcW w:type="dxa" w:w="29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지연오더 취합·정리</w:t>
            </w:r>
          </w:p>
        </w:tc>
        <w:tc>
          <w:tcPr>
            <w:tcW w:type="dxa" w:w="150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120분/주</w:t>
            </w:r>
          </w:p>
        </w:tc>
        <w:tc>
          <w:tcPr>
            <w:tcW w:type="dxa" w:w="150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5분/주</w:t>
            </w:r>
          </w:p>
        </w:tc>
        <w:tc>
          <w:tcPr>
            <w:tcW w:type="dxa" w:w="112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4주</w:t>
            </w:r>
          </w:p>
        </w:tc>
        <w:tc>
          <w:tcPr>
            <w:tcW w:type="dxa" w:w="200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7.7시간</w:t>
            </w:r>
          </w:p>
        </w:tc>
      </w:tr>
      <w:tr>
        <w:trPr>
          <w:tblHeader w:val="false"/>
        </w:trPr>
        <w:tc>
          <w:tcPr>
            <w:tcW w:type="dxa" w:w="29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OPL 교육자료 제작</w:t>
            </w:r>
          </w:p>
        </w:tc>
        <w:tc>
          <w:tcPr>
            <w:tcW w:type="dxa" w:w="15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40분/건</w:t>
            </w:r>
          </w:p>
        </w:tc>
        <w:tc>
          <w:tcPr>
            <w:tcW w:type="dxa" w:w="15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5분/건</w:t>
            </w:r>
          </w:p>
        </w:tc>
        <w:tc>
          <w:tcPr>
            <w:tcW w:type="dxa" w:w="11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8건</w:t>
            </w:r>
          </w:p>
        </w:tc>
        <w:tc>
          <w:tcPr>
            <w:tcW w:type="dxa" w:w="20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4.7시간</w:t>
            </w:r>
          </w:p>
        </w:tc>
      </w:tr>
      <w:tr>
        <w:trPr>
          <w:tblHeader w:val="false"/>
        </w:trPr>
        <w:tc>
          <w:tcPr>
            <w:tcW w:type="dxa" w:w="29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부하율·필요 T/O 산출</w:t>
            </w:r>
          </w:p>
        </w:tc>
        <w:tc>
          <w:tcPr>
            <w:tcW w:type="dxa" w:w="150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30분/주</w:t>
            </w:r>
          </w:p>
        </w:tc>
        <w:tc>
          <w:tcPr>
            <w:tcW w:type="dxa" w:w="150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즉시</w:t>
            </w:r>
          </w:p>
        </w:tc>
        <w:tc>
          <w:tcPr>
            <w:tcW w:type="dxa" w:w="112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4주</w:t>
            </w:r>
          </w:p>
        </w:tc>
        <w:tc>
          <w:tcPr>
            <w:tcW w:type="dxa" w:w="200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2.0시간</w:t>
            </w:r>
          </w:p>
        </w:tc>
      </w:tr>
      <w:tr>
        <w:trPr>
          <w:tblHeader w:val="false"/>
        </w:trPr>
        <w:tc>
          <w:tcPr>
            <w:tcW w:type="dxa" w:w="29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월마감 보고 작성</w:t>
            </w:r>
          </w:p>
        </w:tc>
        <w:tc>
          <w:tcPr>
            <w:tcW w:type="dxa" w:w="15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60분/회</w:t>
            </w:r>
          </w:p>
        </w:tc>
        <w:tc>
          <w:tcPr>
            <w:tcW w:type="dxa" w:w="15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5분/회</w:t>
            </w:r>
          </w:p>
        </w:tc>
        <w:tc>
          <w:tcPr>
            <w:tcW w:type="dxa" w:w="11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1회</w:t>
            </w:r>
          </w:p>
        </w:tc>
        <w:tc>
          <w:tcPr>
            <w:tcW w:type="dxa" w:w="20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0.9시간</w:t>
            </w:r>
          </w:p>
        </w:tc>
      </w:tr>
      <w:tr>
        <w:trPr>
          <w:tblHeader w:val="false"/>
        </w:trPr>
        <w:tc>
          <w:tcPr>
            <w:tcW w:type="dxa" w:w="29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2937"/>
                <w:sz w:val="20"/>
                <w:szCs w:val="20"/>
              </w:rPr>
              <w:t xml:space="preserve">합계</w:t>
            </w:r>
          </w:p>
        </w:tc>
        <w:tc>
          <w:tcPr>
            <w:tcW w:type="dxa" w:w="150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
            </w:r>
          </w:p>
        </w:tc>
        <w:tc>
          <w:tcPr>
            <w:tcW w:type="dxa" w:w="150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
            </w:r>
          </w:p>
        </w:tc>
        <w:tc>
          <w:tcPr>
            <w:tcW w:type="dxa" w:w="112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
            </w:r>
          </w:p>
        </w:tc>
        <w:tc>
          <w:tcPr>
            <w:tcW w:type="dxa" w:w="20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C7A48"/>
                <w:sz w:val="20"/>
                <w:szCs w:val="20"/>
              </w:rPr>
              <w:t xml:space="preserve">약 33.6시간 / 월</w:t>
            </w:r>
          </w:p>
        </w:tc>
      </w:tr>
    </w:tbl>
    <w:p>
      <w:pPr>
        <w:spacing w:after="40"/>
      </w:pPr>
    </w:p>
    <w:p>
      <w:pPr>
        <w:spacing w:after="80" w:before="0" w:line="276"/>
        <w:jc w:val="left"/>
      </w:pPr>
      <w:r>
        <w:rPr>
          <w:rFonts w:ascii="맑은 고딕" w:cs="맑은 고딕" w:eastAsia="맑은 고딕" w:hAnsi="맑은 고딕"/>
          <w:b w:val="false"/>
          <w:bCs w:val="false"/>
          <w:i w:val="false"/>
          <w:iCs w:val="false"/>
          <w:color w:val="5F6F86"/>
          <w:sz w:val="20"/>
          <w:szCs w:val="20"/>
        </w:rPr>
        <w:t xml:space="preserve">자동화 방식 : 일일 운영보고·월마감은 8개 Agent 실데이터를 종합해 ‘관리자 한 줄 + 메신저 보고문’을 자동 생성. 지연오더·부하율은 계획표 엑셀 업로드 시 자동 산출. OPL은 점검 내용 입력 시 교육자료(적발/준수 카드+서명부) 자동 생성.</w:t>
      </w:r>
    </w:p>
    <w:p>
      <w:pPr>
        <w:spacing w:after="60" w:before="0" w:line="276"/>
        <w:jc w:val="left"/>
      </w:pPr>
      <w:r>
        <w:rPr>
          <w:rFonts w:ascii="맑은 고딕" w:cs="맑은 고딕" w:eastAsia="맑은 고딕" w:hAnsi="맑은 고딕"/>
          <w:b/>
          <w:bCs/>
          <w:i w:val="false"/>
          <w:iCs w:val="false"/>
          <w:color w:val="1F3A5C"/>
          <w:sz w:val="20"/>
          <w:szCs w:val="20"/>
        </w:rPr>
        <w:t xml:space="preserve">에이전트별 향상 효과</w:t>
      </w:r>
    </w:p>
    <w:p>
      <w:pPr>
        <w:spacing w:after="100" w:before="0" w:line="276"/>
        <w:jc w:val="left"/>
      </w:pPr>
      <w:r>
        <w:rPr>
          <w:rFonts w:ascii="맑은 고딕" w:cs="맑은 고딕" w:eastAsia="맑은 고딕" w:hAnsi="맑은 고딕"/>
          <w:b w:val="false"/>
          <w:bCs w:val="false"/>
          <w:i w:val="false"/>
          <w:iCs w:val="false"/>
          <w:color w:val="1F2937"/>
          <w:sz w:val="20"/>
          <w:szCs w:val="20"/>
        </w:rPr>
        <w:t xml:space="preserve">8개 Agent별로 적용 전후 변화를 정리했다. 위 월 절감시간 합계(33.6시간)는 이 표의 소요시간 항목을 더한 값이다. 정량 측정치가 없는 Agent(세척·창고)는 수치를 만들어 적지 않고 기능 효과만 기재했다.</w:t>
      </w:r>
    </w:p>
    <w:tbl>
      <w:tblPr>
        <w:tblW w:type="dxa" w:w="9020"/>
        <w:tblBorders>
          <w:top w:val="single" w:color="D7DEE8" w:sz="4"/>
          <w:left w:val="single" w:color="D7DEE8" w:sz="4"/>
          <w:bottom w:val="single" w:color="D7DEE8" w:sz="4"/>
          <w:right w:val="single" w:color="D7DEE8" w:sz="4"/>
          <w:insideH w:val="single" w:color="D7DEE8" w:sz="4"/>
          <w:insideV w:val="single" w:color="D7DEE8" w:sz="4"/>
        </w:tblBorders>
      </w:tblPr>
      <w:tblGrid>
        <w:gridCol w:w="2000"/>
        <w:gridCol w:w="7020"/>
      </w:tblGrid>
      <w:tr>
        <w:trPr>
          <w:tblHeader/>
        </w:trPr>
        <w:tc>
          <w:tcPr>
            <w:tcW w:type="dxa" w:w="200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19"/>
                <w:szCs w:val="19"/>
              </w:rPr>
              <w:t xml:space="preserve">에이전트</w:t>
            </w:r>
          </w:p>
        </w:tc>
        <w:tc>
          <w:tcPr>
            <w:tcW w:type="dxa" w:w="7020"/>
            <w:shd w:fill="E7EEF7"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bCs/>
                <w:i w:val="false"/>
                <w:iCs w:val="false"/>
                <w:color w:val="1F3A5C"/>
                <w:sz w:val="19"/>
                <w:szCs w:val="19"/>
              </w:rPr>
              <w:t xml:space="preserve">향상 효과 · 근거</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생산·계획</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지연오더 취합·정리 주 120분 → 5분(▼96%, 월 7.7시간 절감). 주간계획과 실적을 올리면 지연 위험 오더가 발생 전에 경고된다. [근거 : 적용 전·후 소요시간 실측]</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인력</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부하율·필요 T/O 산출 주 30분 → 즉시(월 2.0시간 절감). 부족·여유 그룹을 자동 판정하고 재배치안과 투입 가능 다능공 수를 함께 제시한다. [근거 : 소요시간 실측 · 룰 R-01~05]</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세척</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세척 순번을 경험 판단 대신 점수(전환 40·주기 35·부하 25)로 자동 추천하고, 현장 수정 사유를 룰 보정에 재사용한다. [정량 수치는 이 보고서에 포함하지 않았다]</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창고</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12개 구역의 적치율을 점검일 실측 그대로 판정해 포화 구역·재배치안·보고문을 자동 생성한다(수기 취합 대체). [정량 수치는 이 보고서에 포함하지 않았다]</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간접작업</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인시생산성 누계 +12%(0.33 → 0.37 PLT/MH), 생산성 편차 발견 30일(월마감) → 5초, 공동작업 16건 인원수 자동 분배(수기 정산 0회). [근거 : Cloudflare D1 work_records 22건, 8/7~8/21 실측]</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안전</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TBM 미실시·폭염 위험단계 알림을 수기 → 자동 100%로 전환. [근거 : 젠키퍼·히트워치 점검이력]</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품질</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OPL 교육자료 제작 40분/건 → 5분/건(▼88%, 월 4.7시간 절감). 불량 파레토 상위 원인을 교육 대상으로 자동 선정한다. [근거 : 소요시간 실측]</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분석·보고</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일일 운영보고 60분 → 5분(▼92%, 월 18.3시간), 월마감 보고 60분 → 5분(월 0.9시간 절감). 8개 Agent 실데이터를 종합해 보고문을 자동 작성한다. [근거 : 소요시간 실측]</w:t>
            </w:r>
          </w:p>
        </w:tc>
      </w:tr>
    </w:tbl>
    <w:p>
      <w:pPr>
        <w:pStyle w:val="Heading1"/>
        <w:spacing w:after="130" w:before="300"/>
      </w:pPr>
      <w:r>
        <w:rPr>
          <w:rFonts w:ascii="맑은 고딕" w:cs="맑은 고딕" w:eastAsia="맑은 고딕" w:hAnsi="맑은 고딕"/>
          <w:b/>
          <w:bCs/>
          <w:color w:val="1F3A5C"/>
          <w:sz w:val="26"/>
          <w:szCs w:val="26"/>
        </w:rPr>
        <w:t xml:space="preserve">4. 구현 결과 — 시스템 개요</w:t>
      </w:r>
    </w:p>
    <w:p>
      <w:pPr>
        <w:spacing w:after="100" w:before="0" w:line="276"/>
        <w:jc w:val="left"/>
      </w:pPr>
      <w:r>
        <w:rPr>
          <w:rFonts w:ascii="맑은 고딕" w:cs="맑은 고딕" w:eastAsia="맑은 고딕" w:hAnsi="맑은 고딕"/>
          <w:b w:val="false"/>
          <w:bCs w:val="false"/>
          <w:i w:val="false"/>
          <w:iCs w:val="false"/>
          <w:color w:val="1F2937"/>
          <w:sz w:val="20"/>
          <w:szCs w:val="20"/>
        </w:rPr>
        <w:t xml:space="preserve">흩어진 현장 데이터를 단일 웹 플랫폼으로 통합하고 역할(현장·관리자·센터)별 접근을 분리했다. 모든 Agent 화면 상단에 ‘AI 판단(적용된 코드화 기준 표시) + 추천 조치’를 고정 배치해 판단 근거를 드러냈다.</w:t>
      </w:r>
    </w:p>
    <w:tbl>
      <w:tblPr>
        <w:tblW w:type="dxa" w:w="9020"/>
        <w:tblBorders>
          <w:top w:val="single" w:color="D7DEE8" w:sz="4"/>
          <w:left w:val="single" w:color="D7DEE8" w:sz="4"/>
          <w:bottom w:val="single" w:color="D7DEE8" w:sz="4"/>
          <w:right w:val="single" w:color="D7DEE8" w:sz="4"/>
          <w:insideH w:val="single" w:color="D7DEE8" w:sz="4"/>
          <w:insideV w:val="single" w:color="D7DEE8" w:sz="4"/>
        </w:tblBorders>
      </w:tblPr>
      <w:tblGrid>
        <w:gridCol w:w="2100"/>
        <w:gridCol w:w="6920"/>
      </w:tblGrid>
      <w:tr>
        <w:trPr>
          <w:tblHeader/>
        </w:trPr>
        <w:tc>
          <w:tcPr>
            <w:tcW w:type="dxa" w:w="210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19"/>
                <w:szCs w:val="19"/>
              </w:rPr>
              <w:t xml:space="preserve">구분</w:t>
            </w:r>
          </w:p>
        </w:tc>
        <w:tc>
          <w:tcPr>
            <w:tcW w:type="dxa" w:w="6920"/>
            <w:shd w:fill="E7EEF7"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bCs/>
                <w:i w:val="false"/>
                <w:iCs w:val="false"/>
                <w:color w:val="1F3A5C"/>
                <w:sz w:val="19"/>
                <w:szCs w:val="19"/>
              </w:rPr>
              <w:t xml:space="preserve">구성</w:t>
            </w:r>
          </w:p>
        </w:tc>
      </w:tr>
      <w:tr>
        <w:trPr>
          <w:tblHeader w:val="false"/>
        </w:trPr>
        <w:tc>
          <w:tcPr>
            <w:tcW w:type="dxa" w:w="21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① 계획 · 예측</w:t>
            </w:r>
          </w:p>
        </w:tc>
        <w:tc>
          <w:tcPr>
            <w:tcW w:type="dxa" w:w="69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주간계획 업로드 → 부하율·필요인원(주간·일간) · 지연오더 · 익주 리스크 사전 산출</w:t>
            </w:r>
          </w:p>
        </w:tc>
      </w:tr>
      <w:tr>
        <w:trPr>
          <w:tblHeader w:val="false"/>
        </w:trPr>
        <w:tc>
          <w:tcPr>
            <w:tcW w:type="dxa" w:w="21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② 현황 · 실측</w:t>
            </w:r>
          </w:p>
        </w:tc>
        <w:tc>
          <w:tcPr>
            <w:tcW w:type="dxa" w:w="69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컨트롤타워(전 영역 핵심지표·실시간 알림) · 현장 8 Agent(생산·인력·세척·창고·간접작업·안전·품질·분석보고)</w:t>
            </w:r>
          </w:p>
        </w:tc>
      </w:tr>
      <w:tr>
        <w:trPr>
          <w:tblHeader w:val="false"/>
        </w:trPr>
        <w:tc>
          <w:tcPr>
            <w:tcW w:type="dxa" w:w="21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③ 판단 · 조치</w:t>
            </w:r>
          </w:p>
        </w:tc>
        <w:tc>
          <w:tcPr>
            <w:tcW w:type="dxa" w:w="69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전 Agent 판단 집결 → 조치 문안 자동 생성 · 담당/기한 부여 · 미조치 재알림 · 조치율과 효과 확인율 분리 계산 · 재발 회차 추적</w:t>
            </w:r>
          </w:p>
        </w:tc>
      </w:tr>
      <w:tr>
        <w:trPr>
          <w:tblHeader w:val="false"/>
        </w:trPr>
        <w:tc>
          <w:tcPr>
            <w:tcW w:type="dxa" w:w="21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④ 보고</w:t>
            </w:r>
          </w:p>
        </w:tc>
        <w:tc>
          <w:tcPr>
            <w:tcW w:type="dxa" w:w="69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일간 · 주간 · 월마감 보고서 자동 작성 · KPI/LOSS(OEE·원가) · 보고문 원클릭 복사</w:t>
            </w:r>
          </w:p>
        </w:tc>
      </w:tr>
      <w:tr>
        <w:trPr>
          <w:tblHeader w:val="false"/>
        </w:trPr>
        <w:tc>
          <w:tcPr>
            <w:tcW w:type="dxa" w:w="21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기준 · 관리</w:t>
            </w:r>
          </w:p>
        </w:tc>
        <w:tc>
          <w:tcPr>
            <w:tcW w:type="dxa" w:w="69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판단 룰 카탈로그(32개·발동 현황) · 기준·연동(엑셀/CSV 업로드, 현장 앱 실시간 연동) · OPL 자동생성</w:t>
            </w:r>
          </w:p>
        </w:tc>
      </w:tr>
    </w:tbl>
    <w:p>
      <w:pPr>
        <w:spacing w:after="100" w:before="0" w:line="276"/>
        <w:jc w:val="left"/>
      </w:pPr>
      <w:r>
        <w:rPr>
          <w:rFonts w:ascii="맑은 고딕" w:cs="맑은 고딕" w:eastAsia="맑은 고딕" w:hAnsi="맑은 고딕"/>
          <w:b w:val="false"/>
          <w:bCs w:val="false"/>
          <w:i w:val="false"/>
          <w:iCs w:val="false"/>
          <w:color w:val="1F2937"/>
          <w:sz w:val="20"/>
          <w:szCs w:val="20"/>
        </w:rPr>
        <w:t xml:space="preserve">현장 앱 실시간 연동 : 현장에서 이미 쓰고 있는 앱의 데이터를 플랫폼이 직접 읽어 60초 주기로 판단을 갱신한다. 간접작업 실적(오리콘·P-BOX), 세척실 대기·진행 현황, 기상청 실황 기반 체감온도(WBGT), 포장재 창고 구역별 적치 4종이 가동 중이며, 적치 판단은 창고 앱 12개 구역의 최근 점검일 실측을 그대로 사용한다. 서버에 닿지 않으면 마지막 값과 기준값을 유지하고 연결 상태를 화면에 표시해, 실측인지 기준값인지를 판단 근거에 함께 남긴다.</w:t>
      </w:r>
    </w:p>
    <w:p>
      <w:pPr>
        <w:pStyle w:val="Heading1"/>
        <w:spacing w:after="130" w:before="300"/>
      </w:pPr>
      <w:r>
        <w:rPr>
          <w:rFonts w:ascii="맑은 고딕" w:cs="맑은 고딕" w:eastAsia="맑은 고딕" w:hAnsi="맑은 고딕"/>
          <w:b/>
          <w:bCs/>
          <w:color w:val="1F3A5C"/>
          <w:sz w:val="26"/>
          <w:szCs w:val="26"/>
        </w:rPr>
        <w:t xml:space="preserve">5. 판단 기준(룰) 32개 코드화 — 핵심 자산</w:t>
      </w:r>
    </w:p>
    <w:p>
      <w:pPr>
        <w:spacing w:after="100" w:before="0" w:line="276"/>
        <w:jc w:val="left"/>
      </w:pPr>
      <w:r>
        <w:rPr>
          <w:rFonts w:ascii="맑은 고딕" w:cs="맑은 고딕" w:eastAsia="맑은 고딕" w:hAnsi="맑은 고딕"/>
          <w:b w:val="false"/>
          <w:bCs w:val="false"/>
          <w:i w:val="false"/>
          <w:iCs w:val="false"/>
          <w:color w:val="1F2937"/>
          <w:sz w:val="20"/>
          <w:szCs w:val="20"/>
        </w:rPr>
        <w:t xml:space="preserve">관리자 경험에 내재된 판단 기준을 임계값·산식으로 명문화하여 각 Agent에 이식했다. 신규 관리자도 동일 기준으로 판단을 재현할 수 있다.</w:t>
      </w:r>
    </w:p>
    <w:tbl>
      <w:tblPr>
        <w:tblW w:type="dxa" w:w="9020"/>
        <w:tblBorders>
          <w:top w:val="single" w:color="D7DEE8" w:sz="4"/>
          <w:left w:val="single" w:color="D7DEE8" w:sz="4"/>
          <w:bottom w:val="single" w:color="D7DEE8" w:sz="4"/>
          <w:right w:val="single" w:color="D7DEE8" w:sz="4"/>
          <w:insideH w:val="single" w:color="D7DEE8" w:sz="4"/>
          <w:insideV w:val="single" w:color="D7DEE8" w:sz="4"/>
        </w:tblBorders>
      </w:tblPr>
      <w:tblGrid>
        <w:gridCol w:w="440"/>
        <w:gridCol w:w="1080"/>
        <w:gridCol w:w="4200"/>
        <w:gridCol w:w="3300"/>
      </w:tblGrid>
      <w:tr>
        <w:trPr>
          <w:tblHeader/>
        </w:trPr>
        <w:tc>
          <w:tcPr>
            <w:tcW w:type="dxa" w:w="44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19"/>
                <w:szCs w:val="19"/>
              </w:rPr>
              <w:t xml:space="preserve">No</w:t>
            </w:r>
          </w:p>
        </w:tc>
        <w:tc>
          <w:tcPr>
            <w:tcW w:type="dxa" w:w="1080"/>
            <w:shd w:fill="E7EEF7"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bCs/>
                <w:i w:val="false"/>
                <w:iCs w:val="false"/>
                <w:color w:val="1F3A5C"/>
                <w:sz w:val="19"/>
                <w:szCs w:val="19"/>
              </w:rPr>
              <w:t xml:space="preserve">영역</w:t>
            </w:r>
          </w:p>
        </w:tc>
        <w:tc>
          <w:tcPr>
            <w:tcW w:type="dxa" w:w="4200"/>
            <w:shd w:fill="E7EEF7"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bCs/>
                <w:i w:val="false"/>
                <w:iCs w:val="false"/>
                <w:color w:val="1F3A5C"/>
                <w:sz w:val="19"/>
                <w:szCs w:val="19"/>
              </w:rPr>
              <w:t xml:space="preserve">판단 기준(임계·산식)</w:t>
            </w:r>
          </w:p>
        </w:tc>
        <w:tc>
          <w:tcPr>
            <w:tcW w:type="dxa" w:w="3300"/>
            <w:shd w:fill="E7EEF7"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bCs/>
                <w:i w:val="false"/>
                <w:iCs w:val="false"/>
                <w:color w:val="1F3A5C"/>
                <w:sz w:val="19"/>
                <w:szCs w:val="19"/>
              </w:rPr>
              <w:t xml:space="preserve">조치·판정</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인력</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부하율 = 계획량 ÷ 인력 주CAPA ≥ 100%</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과부하 그룹 · 인력 부족 구간 → 여유 그룹 재배치 · 필요 T/O 산출</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인력</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부하율 &lt; 70%</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여유 인력 → 타 그룹 지원 전환 추천</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3</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인력</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그룹 간 부족·여유 격차 &gt; 0.4명</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재배치 대상 → 이동 배치안 자동 생성</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4</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인력</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신장률 시뮬레이션(±%) 입력값</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필요 인원 변화 → 시나리오별 T/O 재산출</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5</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인력</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주간계획 업로드 즉시</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익주 부족·여유 사전 산출 → 발생 전 알람 (선제 판단)</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6</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생산</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오더 달성률 &lt; 70%</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지연 위험 오더 → 우선순위 재조정 · 투입 강화</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7</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생산</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CAPA 부하율 ≥ 100%</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과부하 라인 → 잔업·증원 검토</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8</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생산</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계획 대비 실적 (오더별) &lt; 100%</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지연오더 자동 취합 → 부족수량 순 목록 · 엑셀 산출</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9</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생산</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시간당 산출 급락 전시간 −30%</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라인 이상 징후 → 설비·인력 점검 알림</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10</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세척</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우선순위 점수 산식 전환40+주기35+부하25</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세척 순번 자동 추천 → 순위·예상 완료시간 제시</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11</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세척</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제품·색상·알러지 전환 전환 발생</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전환 가중 1.0 (최우선) → 해당 설비 상위 배치</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12</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세척</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세척주기 경과 ≥ 8h</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주기 가중 상승 → 우선순위 점수 가산</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13</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세척</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우선순위 점수 ≥ 75점</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지연 위험 → CIP 병렬 투입 권고</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14</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세척</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현장 순위 수정 + 사유 저장 수정 발생</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룰 보정 대상 → 가중치 학습 반영 (자동판단율 목표 95%)</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15</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창고</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구역 적치율 ≥ 100%</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초과 구역 → 여유 구역 재배치 · 출하 우선</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16</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창고</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구역 적치율 90~99%</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포화 임박 → 입고 억제 · 모니터링 강화</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17</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창고</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주간 증가율 반영 익주 예측 ≥ 100%</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포화 예측 → 선제 재배치안 생성</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18</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창고</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초과분 재배치 비용 거리·환적 가중</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최적 이동 경로 → 재배치안 + 보고문 자동 작성</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19</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창고</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자재 소진일수 = 재고÷일소비 ≤ 재주문점</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발주 필요 → 즉시 발주 추천 (MOQ 반영)</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20</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안전</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WBGT (온열지수) ≥ 28℃</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폭염 주의 → 수분 · 휴식 안내</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21</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안전</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WBGT ≥ 31℃</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폭염 경고 → 시간당 10분 휴식 · 옥외 단축</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22</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안전</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체감온도 (히트워치) ≥ 35℃</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위험 → 푸시 알람 · 작업시간 조정</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23</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안전</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체감온도 ≥ 38℃</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옥외작업 중지 → 전면 중지 통보 100%</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24</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안전</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작업 전 TBM 실시 여부 미실시</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점검 누락 → 자동 알림 100% (실시율 100%)</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25</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안전</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위험 신고 처리상태 미조치 24h</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방치 위험 → 담당자 자동 재알림</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26</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품질</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불량률 &gt; 1.5%</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품질 이상 → 최다 원인 라인 조치 권고</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27</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품질</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파레토 상위 불량 원인 상위 1~3</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교육 대상 → OPL 교육자료 자동 선정</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28</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간접작업</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실적 집계 주기 5초 · 다기기</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실시간 통합 → 수기 전표 대체 (자동 집계)</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29</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간접작업</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공동작업 실적 인원수 분배</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개인 실적 산출 → 개인별 MH · PLT/MH 자동 계산</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30</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간접작업</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작업자 생산성 편차 &gt; 40%</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이상치 → 경보 · 판단 센터 상신</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31</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분석·보고</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월마감 전월·전년 증감 ± 2σ 초과</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이상치 항목 → 자동 감지 · 드릴다운 제시</w:t>
            </w:r>
          </w:p>
        </w:tc>
      </w:tr>
      <w:tr>
        <w:trPr>
          <w:tblHeader w:val="false"/>
        </w:trPr>
        <w:tc>
          <w:tcPr>
            <w:tcW w:type="dxa" w:w="44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32</w:t>
            </w:r>
          </w:p>
        </w:tc>
        <w:tc>
          <w:tcPr>
            <w:tcW w:type="dxa" w:w="108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분석·보고</w:t>
            </w:r>
          </w:p>
        </w:tc>
        <w:tc>
          <w:tcPr>
            <w:tcW w:type="dxa" w:w="42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KPI 임계 미달 항목 목표 대비</w:t>
            </w:r>
          </w:p>
        </w:tc>
        <w:tc>
          <w:tcPr>
            <w:tcW w:type="dxa" w:w="330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보고 하이라이트 → 임원 보고서 자동 생성</w:t>
            </w:r>
          </w:p>
        </w:tc>
      </w:tr>
    </w:tbl>
    <w:p>
      <w:pPr>
        <w:spacing w:after="40"/>
      </w:pPr>
    </w:p>
    <w:p>
      <w:pPr>
        <w:spacing w:after="120" w:before="0" w:line="276"/>
        <w:jc w:val="left"/>
      </w:pPr>
      <w:r>
        <w:rPr>
          <w:rFonts w:ascii="맑은 고딕" w:cs="맑은 고딕" w:eastAsia="맑은 고딕" w:hAnsi="맑은 고딕"/>
          <w:b/>
          <w:bCs/>
          <w:i w:val="false"/>
          <w:iCs w:val="false"/>
          <w:color w:val="1C7A48"/>
          <w:sz w:val="20"/>
          <w:szCs w:val="20"/>
        </w:rPr>
        <w:t xml:space="preserve">→ 총 32개 룰 코드화 완료. 오탐/미탐 이력을 반영해 임계값을 지속 보정한다.</w:t>
      </w:r>
    </w:p>
    <w:p>
      <w:r>
        <w:br w:type="page"/>
      </w:r>
    </w:p>
    <w:p>
      <w:pPr>
        <w:pStyle w:val="Heading1"/>
        <w:spacing w:after="130" w:before="300"/>
      </w:pPr>
      <w:r>
        <w:rPr>
          <w:rFonts w:ascii="맑은 고딕" w:cs="맑은 고딕" w:eastAsia="맑은 고딕" w:hAnsi="맑은 고딕"/>
          <w:b/>
          <w:bCs/>
          <w:color w:val="1F3A5C"/>
          <w:sz w:val="26"/>
          <w:szCs w:val="26"/>
        </w:rPr>
        <w:t xml:space="preserve">6. 실제 사용 내역</w:t>
      </w:r>
    </w:p>
    <w:p>
      <w:pPr>
        <w:spacing w:after="100" w:before="0" w:line="276"/>
        <w:jc w:val="left"/>
      </w:pPr>
      <w:r>
        <w:rPr>
          <w:rFonts w:ascii="맑은 고딕" w:cs="맑은 고딕" w:eastAsia="맑은 고딕" w:hAnsi="맑은 고딕"/>
          <w:b w:val="false"/>
          <w:bCs w:val="false"/>
          <w:i w:val="false"/>
          <w:iCs w:val="false"/>
          <w:color w:val="1F2937"/>
          <w:sz w:val="20"/>
          <w:szCs w:val="20"/>
        </w:rPr>
        <w:t xml:space="preserve">2026년 8월 7일 가동 이후 AP 대전공장 사업3팀 운영에 실제로 사용 중이다. 시연용 데모가 아니라 현장 작업자가 매일 입력하는 데이터가 그대로 판단의 입력이 된다.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적용 업무 : 간접작업(오리콘·P-BOX) 실적 집계 · 세척 우선순위 배차 · 포장재 창고 적치 점검 · 안전 TBM 및 온열 통보 · 주간계획 부하율/필요인원 산출 · 일일·주간·월마감 보고</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사용 대상 : 현장 작업자(모바일 실적·점검 입력) · 반장/관리자(관제·판단 확인·조치 처리) · 센터(분석·보고) — 역할별로 보이는 화면과 권한이 분리된다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사용 기간 : 2026-08-07 가동 ~ 현재 (연속 운영)</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사용 횟수 : 작업자 실적 입력은 5초 주기로 자동 집계되며, 가동 초기 실측 기준 D1 work_records 22건 · 누계 123.5 PLT · 11,295 EA (2026-08-07~08-21 구간). 플랫폼 판단은 접속 시마다 전 영역 자동 산출되어 일 7건이 기록된다.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입력 경로 : 현장 앱 5종(오리콘·P-BOX, 세척실, 포장재 창고, 젠키퍼 안전, 히트워치)에서 실시간 수신 + 주간계획·CAPA·인원·월정산 엑셀 업로드</w:t>
      </w:r>
    </w:p>
    <w:p>
      <w:pPr>
        <w:pStyle w:val="Heading1"/>
        <w:spacing w:after="130" w:before="300"/>
      </w:pPr>
      <w:r>
        <w:rPr>
          <w:rFonts w:ascii="맑은 고딕" w:cs="맑은 고딕" w:eastAsia="맑은 고딕" w:hAnsi="맑은 고딕"/>
          <w:b/>
          <w:bCs/>
          <w:color w:val="1F3A5C"/>
          <w:sz w:val="26"/>
          <w:szCs w:val="26"/>
        </w:rPr>
        <w:t xml:space="preserve">7. 보안 및 윤리 준수</w:t>
      </w:r>
    </w:p>
    <w:p>
      <w:pPr>
        <w:spacing w:after="100" w:before="0" w:line="276"/>
        <w:jc w:val="left"/>
      </w:pPr>
      <w:r>
        <w:rPr>
          <w:rFonts w:ascii="맑은 고딕" w:cs="맑은 고딕" w:eastAsia="맑은 고딕" w:hAnsi="맑은 고딕"/>
          <w:b w:val="false"/>
          <w:bCs w:val="false"/>
          <w:i w:val="false"/>
          <w:iCs w:val="false"/>
          <w:color w:val="1F2937"/>
          <w:sz w:val="20"/>
          <w:szCs w:val="20"/>
        </w:rPr>
        <w:t xml:space="preserve">운영 중 판단은 생성형 AI가 아니라 코드화된 룰 엔진이 수행한다. 따라서 현장 데이터가 외부 AI 모델로 전송되지 않는다. 이 구조가 본 과제 보안 설계의 핵심이다.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개인정보 : 수집 항목은 실적 입력자 식별을 위한 작업자 성명뿐이다. 주민등록번호·연락처·급여·평가 정보는 수집하지 않는다. 생산성 편차 탐지는 작업 단위 기록을 쓰며, 개인 징계·인사 평가 목적으로 사용하지 않는다.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기밀정보 : 데이터는 사내 계정의 Cloudflare D1과 사용자 브라우저에 보존한다. 외부 SaaS를 경유하지 않으며, 운영 중 외부 LLM API 호출이 없다(토큰 소비 0).</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접근 통제 : 플랫폼 본체의 접속 PIN은 평문 없이 SHA-256 해시로 검증하고, 5회 오입력 시 30초간 잠그며, 30분 미사용 시 자동으로 로그아웃한다. 역할 3단계(현장·관리자·센터)로 메뉴와 데이터 범위를 분리한다.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폐쇄망 대응 : 플랫폼 본체는 단일 HTML 파일에 라이브러리까지 내장해 외부 CDN 없이 동작한다. 인터넷이 끊겨도 기준 데이터로 동작하며, 지금 보는 값이 실측인지 기준값인지를 화면에 함께 표시한다. 일부 현장 앱(세이프티 보이스 관리자·히트워치·인력 T/O 계산기)은 차트·글꼴을 외부에서 불러와, 연결이 끊기면 해당 화면의 표시에만 영향이 있다.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저작권 : 외부 유료 저작물을 사용하지 않았다. 사용한 오픈소스는 라이선스 범위 내에서 내장했고(엑셀 파서 SheetJS 등), 아이콘·도형은 직접 작성한 SVG다. 개발 단계에서 생성형 AI(Claude)를 페어 프로그래밍으로 활용했으며, 산출물은 사업3팀이 직접 검수·수정해 본 과제의 업무 산출물로 귀속한다.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AI 결과 검수 : 판단이 결정론적 룰이므로 같은 입력이면 같은 결과가 나와 재현·감사가 가능하다. 모든 판단에 적용한 기준(룰)과 근거 수치를 화면에 함께 표시해 사람이 즉시 검증할 수 있고, 판단 룰 32개 전체와 현재 발동 중인 룰을 화면에 공개한다. 조치는 완료 처리로 끝나지 않고 조건이 실제로 해소돼야 효과 확인으로 바뀌며, 완료 후에도 조건이 지속되면 효과 없음으로 기록하고 자동 재오픈한다. 오탐·미탐 이력은 임계값 보정에 재사용한다.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위험 대응 : 외부 연동이 끊기면 마지막 값과 기준값을 유지하고 연결 상태를 표시한다. 업로드한 엑셀 값은 태그 문자를 제거해 화면 삽입(XSS)을 막고, 잘못 올린 기준은 ‘내장값으로 되돌리기’로 복원한다. 판단 오류는 조치 효과 확인과 오탐·미탐 이력으로 보정한다.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한계 고지 : 생산·품질 영역은 아직 기준 데이터 기반이며 실측 연동 전이다. 성과 수치는 측정 구간과 표본 수를 함께 표기했다. 접속 PIN은 업무용 간이 접근 통제(브라우저 내 검증)이며 민감정보는 저장하지 않는다. 현장 앱별 관리자 비밀번호 관리 방식의 통일(해시 전환)은 개선 과제로 둔다.</w:t>
      </w:r>
    </w:p>
    <w:p>
      <w:pPr>
        <w:pStyle w:val="Heading1"/>
        <w:spacing w:after="130" w:before="300"/>
      </w:pPr>
      <w:r>
        <w:rPr>
          <w:rFonts w:ascii="맑은 고딕" w:cs="맑은 고딕" w:eastAsia="맑은 고딕" w:hAnsi="맑은 고딕"/>
          <w:b/>
          <w:bCs/>
          <w:color w:val="1F3A5C"/>
          <w:sz w:val="26"/>
          <w:szCs w:val="26"/>
        </w:rPr>
        <w:t xml:space="preserve">8. 심사 기준 대응 (가~라)</w:t>
      </w:r>
    </w:p>
    <w:tbl>
      <w:tblPr>
        <w:tblW w:type="dxa" w:w="9020"/>
        <w:tblBorders>
          <w:top w:val="single" w:color="D7DEE8" w:sz="4"/>
          <w:left w:val="single" w:color="D7DEE8" w:sz="4"/>
          <w:bottom w:val="single" w:color="D7DEE8" w:sz="4"/>
          <w:right w:val="single" w:color="D7DEE8" w:sz="4"/>
          <w:insideH w:val="single" w:color="D7DEE8" w:sz="4"/>
          <w:insideV w:val="single" w:color="D7DEE8" w:sz="4"/>
        </w:tblBorders>
      </w:tblPr>
      <w:tblGrid>
        <w:gridCol w:w="2000"/>
        <w:gridCol w:w="7020"/>
      </w:tblGrid>
      <w:tr>
        <w:trPr>
          <w:tblHeader/>
        </w:trPr>
        <w:tc>
          <w:tcPr>
            <w:tcW w:type="dxa" w:w="200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19"/>
                <w:szCs w:val="19"/>
              </w:rPr>
              <w:t xml:space="preserve">심사 항목</w:t>
            </w:r>
          </w:p>
        </w:tc>
        <w:tc>
          <w:tcPr>
            <w:tcW w:type="dxa" w:w="7020"/>
            <w:shd w:fill="E7EEF7"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bCs/>
                <w:i w:val="false"/>
                <w:iCs w:val="false"/>
                <w:color w:val="1F3A5C"/>
                <w:sz w:val="19"/>
                <w:szCs w:val="19"/>
              </w:rPr>
              <w:t xml:space="preserve">본 과제의 대응</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가. 생산성·성과</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반복업무 월 33.6시간 절감, 일일 운영보고 60→5분(▼92%) 등 적용 전·후 소요시간 실측(1·3장, 에이전트별 효과 포함). 룰 등록현황 32개, TBM·폭염 통보 점검이력 100%, 조치율과 효과 확인율의 분리 집계로 성과 근거를 남긴다.</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나. 업무 문제해결</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문제와 원인(데이터 분산·수기 보고·담당자 의존)을 2장에 구조화하고, 판단 기준 32개 코드화(5장)와 탐지–조치–보고 자동화(4장)로 해결. 개발은 생성형 AI 페어 프로그래밍, 운영은 재현 가능한 룰 엔진.</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다. 보안·윤리준수</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외부 AI 모델로 데이터 전송 없음, 수집 개인정보는 작업자 성명뿐, 저작권(오픈소스 라이선스 범위 내 사용·직접 작성 SVG), 판단 근거 화면 표시와 효과 확인·재오픈으로 결과 검수, 연동 단절·입력값 위험 대응(7장).</w:t>
            </w:r>
          </w:p>
        </w:tc>
      </w:tr>
      <w:tr>
        <w:trPr>
          <w:tblHeader w:val="false"/>
        </w:trPr>
        <w:tc>
          <w:tcPr>
            <w:tcW w:type="dxa" w:w="20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라. 적용·지속가능성</w:t>
            </w:r>
          </w:p>
        </w:tc>
        <w:tc>
          <w:tcPr>
            <w:tcW w:type="dxa" w:w="70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현장 272명 규모 실사용과 현장 앱 실시간 연동 4종(6장), 엑셀 업로드로 기준 갱신·내장값 복원, GitHub 이력·Netlify 자동 배포로 유지관리, 제조사업부 타 사업장 단계 확대(9장).</w:t>
            </w:r>
          </w:p>
        </w:tc>
      </w:tr>
    </w:tbl>
    <w:p>
      <w:pPr>
        <w:spacing w:after="60"/>
      </w:pPr>
    </w:p>
    <w:p>
      <w:pPr>
        <w:spacing w:after="60" w:before="0" w:line="276"/>
        <w:jc w:val="left"/>
      </w:pPr>
      <w:r>
        <w:rPr>
          <w:rFonts w:ascii="맑은 고딕" w:cs="맑은 고딕" w:eastAsia="맑은 고딕" w:hAnsi="맑은 고딕"/>
          <w:b/>
          <w:bCs/>
          <w:i w:val="false"/>
          <w:iCs w:val="false"/>
          <w:color w:val="1F3A5C"/>
          <w:sz w:val="20"/>
          <w:szCs w:val="20"/>
        </w:rPr>
        <w:t xml:space="preserve">핵심 성과지표(계획서 대비)</w:t>
      </w:r>
    </w:p>
    <w:tbl>
      <w:tblPr>
        <w:tblW w:type="dxa" w:w="9020"/>
        <w:tblBorders>
          <w:top w:val="single" w:color="D7DEE8" w:sz="4"/>
          <w:left w:val="single" w:color="D7DEE8" w:sz="4"/>
          <w:bottom w:val="single" w:color="D7DEE8" w:sz="4"/>
          <w:right w:val="single" w:color="D7DEE8" w:sz="4"/>
          <w:insideH w:val="single" w:color="D7DEE8" w:sz="4"/>
          <w:insideV w:val="single" w:color="D7DEE8" w:sz="4"/>
        </w:tblBorders>
      </w:tblPr>
      <w:tblGrid>
        <w:gridCol w:w="460"/>
        <w:gridCol w:w="4260"/>
        <w:gridCol w:w="1650"/>
        <w:gridCol w:w="2650"/>
      </w:tblGrid>
      <w:tr>
        <w:trPr>
          <w:tblHeader/>
        </w:trPr>
        <w:tc>
          <w:tcPr>
            <w:tcW w:type="dxa" w:w="46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19"/>
                <w:szCs w:val="19"/>
              </w:rPr>
              <w:t xml:space="preserve">No</w:t>
            </w:r>
          </w:p>
        </w:tc>
        <w:tc>
          <w:tcPr>
            <w:tcW w:type="dxa" w:w="4260"/>
            <w:shd w:fill="E7EEF7"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bCs/>
                <w:i w:val="false"/>
                <w:iCs w:val="false"/>
                <w:color w:val="1F3A5C"/>
                <w:sz w:val="19"/>
                <w:szCs w:val="19"/>
              </w:rPr>
              <w:t xml:space="preserve">목표(계획서)</w:t>
            </w:r>
          </w:p>
        </w:tc>
        <w:tc>
          <w:tcPr>
            <w:tcW w:type="dxa" w:w="1650"/>
            <w:shd w:fill="E7EEF7"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bCs/>
                <w:i w:val="false"/>
                <w:iCs w:val="false"/>
                <w:color w:val="1F3A5C"/>
                <w:sz w:val="19"/>
                <w:szCs w:val="19"/>
              </w:rPr>
              <w:t xml:space="preserve">목표치</w:t>
            </w:r>
          </w:p>
        </w:tc>
        <w:tc>
          <w:tcPr>
            <w:tcW w:type="dxa" w:w="2650"/>
            <w:shd w:fill="E7EEF7"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bCs/>
                <w:i w:val="false"/>
                <w:iCs w:val="false"/>
                <w:color w:val="1F3A5C"/>
                <w:sz w:val="19"/>
                <w:szCs w:val="19"/>
              </w:rPr>
              <w:t xml:space="preserve">결과</w:t>
            </w:r>
          </w:p>
        </w:tc>
      </w:tr>
      <w:tr>
        <w:trPr>
          <w:tblHeader w:val="false"/>
        </w:trPr>
        <w:tc>
          <w:tcPr>
            <w:tcW w:type="dxa" w:w="46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1</w:t>
            </w:r>
          </w:p>
        </w:tc>
        <w:tc>
          <w:tcPr>
            <w:tcW w:type="dxa" w:w="426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시범 라인 인시생산성(PLT/MH) 향상</w:t>
            </w:r>
          </w:p>
        </w:tc>
        <w:tc>
          <w:tcPr>
            <w:tcW w:type="dxa" w:w="165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3% 이상</w:t>
            </w:r>
          </w:p>
        </w:tc>
        <w:tc>
          <w:tcPr>
            <w:tcW w:type="dxa" w:w="265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누계 +12%(0.33 → 0.37 PLT/MH) 달성 · D1 실측 22건</w:t>
            </w:r>
          </w:p>
        </w:tc>
      </w:tr>
      <w:tr>
        <w:trPr>
          <w:tblHeader w:val="false"/>
        </w:trPr>
        <w:tc>
          <w:tcPr>
            <w:tcW w:type="dxa" w:w="46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2</w:t>
            </w:r>
          </w:p>
        </w:tc>
        <w:tc>
          <w:tcPr>
            <w:tcW w:type="dxa" w:w="426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인력 부족·과부하 사전탐지 후 당일 재배치 조치율</w:t>
            </w:r>
          </w:p>
        </w:tc>
        <w:tc>
          <w:tcPr>
            <w:tcW w:type="dxa" w:w="165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90% 이상</w:t>
            </w:r>
          </w:p>
        </w:tc>
        <w:tc>
          <w:tcPr>
            <w:tcW w:type="dxa" w:w="265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자동 산출·추천 구현 · 조치율과 효과 확인율을 분리 집계 (완료 처리만으로는 오르지 않음)</w:t>
            </w:r>
          </w:p>
        </w:tc>
      </w:tr>
      <w:tr>
        <w:trPr>
          <w:tblHeader w:val="false"/>
        </w:trPr>
        <w:tc>
          <w:tcPr>
            <w:tcW w:type="dxa" w:w="46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3</w:t>
            </w:r>
          </w:p>
        </w:tc>
        <w:tc>
          <w:tcPr>
            <w:tcW w:type="dxa" w:w="426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TBM 실시율 / 폭염 위험단계 사전조치 통보</w:t>
            </w:r>
          </w:p>
        </w:tc>
        <w:tc>
          <w:tcPr>
            <w:tcW w:type="dxa" w:w="165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100%</w:t>
            </w:r>
          </w:p>
        </w:tc>
        <w:tc>
          <w:tcPr>
            <w:tcW w:type="dxa" w:w="265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자동 알림·통보 구현(100%)</w:t>
            </w:r>
          </w:p>
        </w:tc>
      </w:tr>
      <w:tr>
        <w:trPr>
          <w:tblHeader w:val="false"/>
        </w:trPr>
        <w:tc>
          <w:tcPr>
            <w:tcW w:type="dxa" w:w="46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4</w:t>
            </w:r>
          </w:p>
        </w:tc>
        <w:tc>
          <w:tcPr>
            <w:tcW w:type="dxa" w:w="426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지연오더 사전 인지율</w:t>
            </w:r>
          </w:p>
        </w:tc>
        <w:tc>
          <w:tcPr>
            <w:tcW w:type="dxa" w:w="165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90% 이상</w:t>
            </w:r>
          </w:p>
        </w:tc>
        <w:tc>
          <w:tcPr>
            <w:tcW w:type="dxa" w:w="265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계획표 자동 분석 구현 · 로그 집계</w:t>
            </w:r>
          </w:p>
        </w:tc>
      </w:tr>
      <w:tr>
        <w:trPr>
          <w:tblHeader w:val="false"/>
        </w:trPr>
        <w:tc>
          <w:tcPr>
            <w:tcW w:type="dxa" w:w="46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5</w:t>
            </w:r>
          </w:p>
        </w:tc>
        <w:tc>
          <w:tcPr>
            <w:tcW w:type="dxa" w:w="426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반복업무 절감(1인)</w:t>
            </w:r>
          </w:p>
        </w:tc>
        <w:tc>
          <w:tcPr>
            <w:tcW w:type="dxa" w:w="165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월 30h 이상</w:t>
            </w:r>
          </w:p>
        </w:tc>
        <w:tc>
          <w:tcPr>
            <w:tcW w:type="dxa" w:w="265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C7A48"/>
                <w:sz w:val="20"/>
                <w:szCs w:val="20"/>
              </w:rPr>
              <w:t xml:space="preserve">월 33.6h (달성)</w:t>
            </w:r>
          </w:p>
        </w:tc>
      </w:tr>
      <w:tr>
        <w:trPr>
          <w:tblHeader w:val="false"/>
        </w:trPr>
        <w:tc>
          <w:tcPr>
            <w:tcW w:type="dxa" w:w="46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6</w:t>
            </w:r>
          </w:p>
        </w:tc>
        <w:tc>
          <w:tcPr>
            <w:tcW w:type="dxa" w:w="426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판단 기준 룰 코드화</w:t>
            </w:r>
          </w:p>
        </w:tc>
        <w:tc>
          <w:tcPr>
            <w:tcW w:type="dxa" w:w="165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30개 이상</w:t>
            </w:r>
          </w:p>
        </w:tc>
        <w:tc>
          <w:tcPr>
            <w:tcW w:type="dxa" w:w="265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C7A48"/>
                <w:sz w:val="20"/>
                <w:szCs w:val="20"/>
              </w:rPr>
              <w:t xml:space="preserve">32개 (달성)</w:t>
            </w:r>
          </w:p>
        </w:tc>
      </w:tr>
    </w:tbl>
    <w:p>
      <w:pPr>
        <w:pStyle w:val="Heading1"/>
        <w:spacing w:after="130" w:before="300"/>
      </w:pPr>
      <w:r>
        <w:rPr>
          <w:rFonts w:ascii="맑은 고딕" w:cs="맑은 고딕" w:eastAsia="맑은 고딕" w:hAnsi="맑은 고딕"/>
          <w:b/>
          <w:bCs/>
          <w:color w:val="1F3A5C"/>
          <w:sz w:val="26"/>
          <w:szCs w:val="26"/>
        </w:rPr>
        <w:t xml:space="preserve">9. 결론 및 확산 계획</w:t>
      </w:r>
    </w:p>
    <w:p>
      <w:pPr>
        <w:spacing w:after="100" w:before="0" w:line="276"/>
        <w:jc w:val="left"/>
      </w:pPr>
      <w:r>
        <w:rPr>
          <w:rFonts w:ascii="맑은 고딕" w:cs="맑은 고딕" w:eastAsia="맑은 고딕" w:hAnsi="맑은 고딕"/>
          <w:b w:val="false"/>
          <w:bCs w:val="false"/>
          <w:i w:val="false"/>
          <w:iCs w:val="false"/>
          <w:color w:val="1F2937"/>
          <w:sz w:val="20"/>
          <w:szCs w:val="20"/>
        </w:rPr>
        <w:t xml:space="preserve">흩어진 현장 데이터를 단일 판단 레이어로 통합하고 관리자 판단 기준 32개를 코드화하여 ‘탐지–조치–보고’를 자동화했다. 관리자 1인 기준 반복업무 월 33.6시간을 절감하고, 안전 사전조치 통보 100%를 달성했다. 판단의 입력을 시드 데이터에서 현장 앱 실측으로 옮겨, 간접작업·세척·안전(온열)·창고 적치 4개 영역이 실시간으로 판단된다.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1단계 : 사업3팀(AP 대전) 실사용·검증 및 소요시간 실측 확정</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2단계 : 룰 임계값 실측 보정(오탐·미탐 이력 반영), 생산·품질 판단의 실측 연동 확대</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3단계 : 사업장·공정별 모듈로 제조사업부 타 사업장 순차 확대</w:t>
      </w:r>
    </w:p>
    <w:p>
      <w:pPr>
        <w:spacing w:after="60" w:before="0" w:line="276"/>
        <w:jc w:val="left"/>
      </w:pPr>
      <w:r>
        <w:rPr>
          <w:rFonts w:ascii="맑은 고딕" w:cs="맑은 고딕" w:eastAsia="맑은 고딕" w:hAnsi="맑은 고딕"/>
          <w:b/>
          <w:bCs/>
          <w:i w:val="false"/>
          <w:iCs w:val="false"/>
          <w:color w:val="1F3A5C"/>
          <w:sz w:val="20"/>
          <w:szCs w:val="20"/>
        </w:rPr>
        <w:t xml:space="preserve">지속 운영·유지관리 방안</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운영 담당 : 사업3팀이 판단 룰 임계값과 기준 데이터(CAPA·인원) 갱신을 담당한다.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기준 갱신 : CAPA·인원 기준과 주간계획은 엑셀 업로드로 갱신하며(코드 수정 불필요), 잘못 올려도 ‘내장값으로 되돌리기’로 복원한다. 판단 룰 32개는 카탈로그로 데이터화돼 임계값 보정이 한 곳에서 이뤄진다.</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배포·이력 : 소스는 GitHub로 이력을 관리하고, main 병합 시 Netlify로 자동 배포된다. 플랫폼은 단일 HTML이라 파일 하나로 백업·복원할 수 있다.</w:t>
      </w:r>
    </w:p>
    <w:p>
      <w:pPr>
        <w:spacing w:after="100" w:before="0" w:line="276"/>
        <w:jc w:val="left"/>
      </w:pPr>
      <w:r>
        <w:rPr>
          <w:rFonts w:ascii="맑은 고딕" w:cs="맑은 고딕" w:eastAsia="맑은 고딕" w:hAnsi="맑은 고딕"/>
          <w:b w:val="false"/>
          <w:bCs w:val="false"/>
          <w:i w:val="false"/>
          <w:iCs w:val="false"/>
          <w:color w:val="1F2937"/>
          <w:sz w:val="20"/>
          <w:szCs w:val="20"/>
        </w:rPr>
        <w:t xml:space="preserve">제출 요건 대응 위치</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① 과제 개요 — 2장(과제 개요) · 4장(구현 결과)</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② 실제 사용 내역 — 6장(실제 사용 내역)</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③ 적용 성과 — 1장(핵심 요약) · 3장(반복업무 소요시간 절감, 측정방법·근거 포함)</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④ 보안 및 윤리 준수 — 7장(보안 및 윤리 준수)</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⑤ 향후 활용계획 — 9장(결론 및 확산 계획)</w:t>
      </w:r>
    </w:p>
    <w:p>
      <w:pPr>
        <w:pStyle w:val="ListParagraph"/>
        <w:numPr>
          <w:ilvl w:val="0"/>
          <w:numId w:val="1"/>
        </w:numPr>
        <w:spacing w:after="70" w:line="270"/>
      </w:pPr>
      <w:r>
        <w:rPr>
          <w:rFonts w:ascii="맑은 고딕" w:cs="맑은 고딕" w:eastAsia="맑은 고딕" w:hAnsi="맑은 고딕"/>
          <w:b w:val="false"/>
          <w:bCs w:val="false"/>
          <w:i w:val="false"/>
          <w:iCs w:val="false"/>
          <w:color w:val="1F2937"/>
          <w:sz w:val="20"/>
          <w:szCs w:val="20"/>
        </w:rPr>
        <w:t xml:space="preserve">⑥ 결과물 확인자료 — 10장(첨부: 접속 URL·사용방법·화면 구성) · 보고자료 PPT · 데모 영상</w:t>
      </w:r>
    </w:p>
    <w:p>
      <w:pPr>
        <w:pStyle w:val="Heading1"/>
        <w:spacing w:after="130" w:before="300"/>
      </w:pPr>
      <w:r>
        <w:rPr>
          <w:rFonts w:ascii="맑은 고딕" w:cs="맑은 고딕" w:eastAsia="맑은 고딕" w:hAnsi="맑은 고딕"/>
          <w:b/>
          <w:bCs/>
          <w:color w:val="1F3A5C"/>
          <w:sz w:val="26"/>
          <w:szCs w:val="26"/>
        </w:rPr>
        <w:t xml:space="preserve">10. 첨부</w:t>
      </w:r>
    </w:p>
    <w:tbl>
      <w:tblPr>
        <w:tblW w:type="dxa" w:w="9020"/>
        <w:tblBorders>
          <w:top w:val="single" w:color="D7DEE8" w:sz="4"/>
          <w:left w:val="single" w:color="D7DEE8" w:sz="4"/>
          <w:bottom w:val="single" w:color="D7DEE8" w:sz="4"/>
          <w:right w:val="single" w:color="D7DEE8" w:sz="4"/>
          <w:insideH w:val="single" w:color="D7DEE8" w:sz="4"/>
          <w:insideV w:val="single" w:color="D7DEE8" w:sz="4"/>
        </w:tblBorders>
      </w:tblPr>
      <w:tblGrid>
        <w:gridCol w:w="2400"/>
        <w:gridCol w:w="6620"/>
      </w:tblGrid>
      <w:tr>
        <w:trPr>
          <w:tblHeader/>
        </w:trPr>
        <w:tc>
          <w:tcPr>
            <w:tcW w:type="dxa" w:w="2400"/>
            <w:shd w:fill="E7EEF7"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bCs/>
                <w:i w:val="false"/>
                <w:iCs w:val="false"/>
                <w:color w:val="1F3A5C"/>
                <w:sz w:val="19"/>
                <w:szCs w:val="19"/>
              </w:rPr>
              <w:t xml:space="preserve">항목</w:t>
            </w:r>
          </w:p>
        </w:tc>
        <w:tc>
          <w:tcPr>
            <w:tcW w:type="dxa" w:w="6620"/>
            <w:shd w:fill="E7EEF7"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bCs/>
                <w:i w:val="false"/>
                <w:iCs w:val="false"/>
                <w:color w:val="1F3A5C"/>
                <w:sz w:val="19"/>
                <w:szCs w:val="19"/>
              </w:rPr>
              <w:t xml:space="preserve">내용</w:t>
            </w:r>
          </w:p>
        </w:tc>
      </w:tr>
      <w:tr>
        <w:trPr>
          <w:tblHeader w:val="false"/>
        </w:trPr>
        <w:tc>
          <w:tcPr>
            <w:tcW w:type="dxa" w:w="24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실제 사용 URL</w:t>
            </w:r>
          </w:p>
        </w:tc>
        <w:tc>
          <w:tcPr>
            <w:tcW w:type="dxa" w:w="662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5F6F86"/>
                <w:sz w:val="20"/>
                <w:szCs w:val="20"/>
              </w:rPr>
              <w:t xml:space="preserve">https://zen-ap-manufacturing.netlify.app/</w:t>
            </w:r>
          </w:p>
        </w:tc>
      </w:tr>
      <w:tr>
        <w:trPr>
          <w:tblHeader w:val="false"/>
        </w:trPr>
        <w:tc>
          <w:tcPr>
            <w:tcW w:type="dxa" w:w="24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실제 사용 영상</w:t>
            </w:r>
          </w:p>
        </w:tc>
        <w:tc>
          <w:tcPr>
            <w:tcW w:type="dxa" w:w="662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5F6F86"/>
                <w:sz w:val="20"/>
                <w:szCs w:val="20"/>
              </w:rPr>
              <w:t xml:space="preserve">https://________________________________  (영상 링크 기재)</w:t>
            </w:r>
          </w:p>
        </w:tc>
      </w:tr>
      <w:tr>
        <w:trPr>
          <w:tblHeader w:val="false"/>
        </w:trPr>
        <w:tc>
          <w:tcPr>
            <w:tcW w:type="dxa" w:w="2400"/>
            <w:shd w:fill="FFFFFF"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접속·사용 방법</w:t>
            </w:r>
          </w:p>
        </w:tc>
        <w:tc>
          <w:tcPr>
            <w:tcW w:type="dxa" w:w="6620"/>
            <w:shd w:fill="FFFFFF"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현장/관리자/센터 역할 선택 로그인 → 역할별 메뉴 자동 구성 → 엑셀 업로드 또는 라이브 연동으로 실데이터 반영</w:t>
            </w:r>
          </w:p>
        </w:tc>
      </w:tr>
      <w:tr>
        <w:trPr>
          <w:tblHeader w:val="false"/>
        </w:trPr>
        <w:tc>
          <w:tcPr>
            <w:tcW w:type="dxa" w:w="2400"/>
            <w:shd w:fill="F5F8FC" w:color="auto" w:val="clear"/>
            <w:tcMar>
              <w:top w:type="dxa" w:w="55"/>
              <w:left w:type="dxa" w:w="90"/>
              <w:bottom w:type="dxa" w:w="55"/>
              <w:right w:type="dxa" w:w="90"/>
            </w:tcMar>
            <w:vAlign w:val="center"/>
          </w:tcPr>
          <w:p>
            <w:pPr>
              <w:spacing w:after="0" w:line="262"/>
              <w:jc w:val="left"/>
            </w:pPr>
            <w:r>
              <w:rPr>
                <w:rFonts w:ascii="맑은 고딕" w:cs="맑은 고딕" w:eastAsia="맑은 고딕" w:hAnsi="맑은 고딕"/>
                <w:b w:val="false"/>
                <w:bCs w:val="false"/>
                <w:i w:val="false"/>
                <w:iCs w:val="false"/>
                <w:color w:val="1F2937"/>
                <w:sz w:val="19"/>
                <w:szCs w:val="19"/>
              </w:rPr>
              <w:t xml:space="preserve">화면 구성</w:t>
            </w:r>
          </w:p>
        </w:tc>
        <w:tc>
          <w:tcPr>
            <w:tcW w:type="dxa" w:w="6620"/>
            <w:shd w:fill="F5F8FC" w:color="auto" w:val="clear"/>
            <w:tcMar>
              <w:top w:type="dxa" w:w="55"/>
              <w:left w:type="dxa" w:w="90"/>
              <w:bottom w:type="dxa" w:w="55"/>
              <w:right w:type="dxa" w:w="90"/>
            </w:tcMar>
            <w:vAlign w:val="center"/>
          </w:tcPr>
          <w:p>
            <w:pPr>
              <w:spacing w:after="0" w:line="262"/>
              <w:jc w:val="center"/>
            </w:pPr>
            <w:r>
              <w:rPr>
                <w:rFonts w:ascii="맑은 고딕" w:cs="맑은 고딕" w:eastAsia="맑은 고딕" w:hAnsi="맑은 고딕"/>
                <w:b w:val="false"/>
                <w:bCs w:val="false"/>
                <w:i w:val="false"/>
                <w:iCs w:val="false"/>
                <w:color w:val="1F2937"/>
                <w:sz w:val="19"/>
                <w:szCs w:val="19"/>
              </w:rPr>
              <w:t xml:space="preserve">① 계획·예측 → ② 현황·실측 → ③ 판단·조치 → ④ 보고 (+ 기준·관리) — 업무 순서를 그대로 메뉴 순서로</w:t>
            </w:r>
          </w:p>
        </w:tc>
      </w:tr>
    </w:tbl>
    <w:p>
      <w:pPr>
        <w:spacing w:after="60"/>
      </w:pPr>
    </w:p>
    <w:p>
      <w:pPr>
        <w:spacing w:after="120" w:before="0" w:line="276"/>
        <w:jc w:val="left"/>
      </w:pPr>
      <w:r>
        <w:rPr>
          <w:rFonts w:ascii="맑은 고딕" w:cs="맑은 고딕" w:eastAsia="맑은 고딕" w:hAnsi="맑은 고딕"/>
          <w:b w:val="false"/>
          <w:bCs w:val="false"/>
          <w:i w:val="false"/>
          <w:iCs w:val="false"/>
          <w:color w:val="5F6F86"/>
          <w:sz w:val="18"/>
          <w:szCs w:val="18"/>
        </w:rPr>
        <w:t xml:space="preserve">※ 제출 : 2026 제2회 ZAIC 결과보고서(자유양식) · 제출기한 10/7(수) · 전략기획실 교육기획파트</w:t>
      </w:r>
    </w:p>
    <w:sectPr>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제2회 ZAIC 과제수행 결과보고서</dc:title>
  <dc:creator>제니엘 제조사업부 사업3팀</dc:creator>
  <cp:lastModifiedBy>Un-named</cp:lastModifiedBy>
  <cp:revision>1</cp:revision>
  <dcterms:created xsi:type="dcterms:W3CDTF">2026-08-16T23:47:11.402Z</dcterms:created>
  <dcterms:modified xsi:type="dcterms:W3CDTF">2026-08-16T23:47:11.413Z</dcterms:modified>
</cp:coreProperties>
</file>

<file path=docProps/custom.xml><?xml version="1.0" encoding="utf-8"?>
<Properties xmlns="http://schemas.openxmlformats.org/officeDocument/2006/custom-properties" xmlns:vt="http://schemas.openxmlformats.org/officeDocument/2006/docPropsVTypes"/>
</file>