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평가 점수 재산정 — 시트 최신 데이터 기준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color w:val="666666"/>
          <w:sz w:val="16"/>
          <w:szCs w:val="16"/>
        </w:rPr>
        <w:t xml:space="preserve">* 시트 평가기준 적용. 내부평가 시트 데이터 반영. 평가결과 시트 업데이트 완료.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60"/>
        <w:gridCol w:w="2100"/>
        <w:gridCol w:w="2100"/>
        <w:gridCol w:w="21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20%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호텔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30%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관광+차량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안전사고 매뉴얼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수수료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내부평가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20%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종합 (100%)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3.30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4"/>
                <w:szCs w:val="24"/>
              </w:rPr>
              <w:t xml:space="preserve">4.00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4"/>
                <w:szCs w:val="24"/>
              </w:rPr>
              <w:t xml:space="preserve">2.30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순위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24"/>
                <w:szCs w:val="24"/>
              </w:rPr>
              <w:t xml:space="preserve">1위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3위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b/>
          <w:bCs/>
          <w:color w:val="F26522"/>
          <w:sz w:val="22"/>
          <w:szCs w:val="22"/>
        </w:rPr>
        <w:t xml:space="preserve">레드캡 4.00 &gt; 하나투어 3.30 &gt; 롯데관광 2.30</w:t>
      </w:r>
    </w:p>
    <w:p>
      <w:pPr>
        <w:pStyle w:val="Heading2"/>
      </w:pPr>
      <w:r>
        <w:rPr>
          <w:rFonts w:ascii="Arial" w:cs="Arial" w:eastAsia="Arial" w:hAnsi="Arial"/>
        </w:rPr>
        <w:t xml:space="preserve">1. 항공 (20%) — 하나 3 / 레드캡 3 / 롯데 2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F26522"/>
          <w:sz w:val="16"/>
          <w:szCs w:val="16"/>
        </w:rPr>
        <w:t xml:space="preserve">기준: "전 노선 FSC+가격 평균 이하=5점 ~ LCC+평균 이상=1점"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발리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 989,000원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 970,000원 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 1,069,000원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오키나와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진에어 420,000원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제주항공 400,000원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진에어 394,000원 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합산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1,409,000원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1,370,000원 ★최저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1,463,000원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color w:val="666666"/>
          <w:sz w:val="16"/>
          <w:szCs w:val="16"/>
        </w:rPr>
        <w:t xml:space="preserve">3사 모두 오키나와 LCC → "전 노선 FSC" 불가. 평균 합산 1,414K 기준.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B82F6"/>
          <w:sz w:val="18"/>
          <w:szCs w:val="18"/>
        </w:rPr>
        <w:t xml:space="preserve">→ 하나(3점): 혼합+합산 평균 이하.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→ 레드캡(3점): 혼합+합산 최저. 발리 단독 최저가.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2C55E"/>
          <w:sz w:val="18"/>
          <w:szCs w:val="18"/>
        </w:rPr>
        <w:t xml:space="preserve">→ 롯데(2점): 혼합이나 합산 평균 초과. 발리 최고가.</w:t>
      </w:r>
    </w:p>
    <w:p>
      <w:pPr>
        <w:pStyle w:val="Heading2"/>
      </w:pPr>
      <w:r>
        <w:rPr>
          <w:rFonts w:ascii="Arial" w:cs="Arial" w:eastAsia="Arial" w:hAnsi="Arial"/>
        </w:rPr>
        <w:t xml:space="preserve">2. 호텔 (30%) — 하나 3 / 레드캡 4 / 롯데 3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F26522"/>
          <w:sz w:val="16"/>
          <w:szCs w:val="16"/>
        </w:rPr>
        <w:t xml:space="preserve">기준: "4성↑(25㎡↑)+복수안+가격 평균 이하=5점 ~ 3성 미만+단일안+평균 이상=1점"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B82F6"/>
          <w:sz w:val="18"/>
          <w:szCs w:val="18"/>
        </w:rPr>
        <w:t xml:space="preserve">→ 하나(3점): 발리 5성 2안(46~50㎡) 우수. 오키나와 3성(20㎡) 1개만 = RFP 미충족.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→ 레드캡(4점): 발리/오키나와 4성↑ 복수안 = RFP 충족. 발리 최저가 237,994원. 일부 25㎡ 미만.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2C55E"/>
          <w:sz w:val="18"/>
          <w:szCs w:val="18"/>
        </w:rPr>
        <w:t xml:space="preserve">→ 롯데(3점): 오키나와 4안(3~5성) 다양하나 발리 단일안. 발리 최고가 351,499원.</w:t>
      </w:r>
    </w:p>
    <w:p>
      <w:pPr>
        <w:pStyle w:val="Heading2"/>
      </w:pPr>
      <w:r>
        <w:rPr>
          <w:rFonts w:ascii="Arial" w:cs="Arial" w:eastAsia="Arial" w:hAnsi="Arial"/>
        </w:rPr>
        <w:t xml:space="preserve">3. 관광+차량 (10%) — 하나 3 / 레드캡 4 / 롯데 2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F26522"/>
          <w:sz w:val="16"/>
          <w:szCs w:val="16"/>
        </w:rPr>
        <w:t xml:space="preserve">기준: "최적 동선(시간명시)+가격 평균 이하=5점 ~ 동선 미제시+평균 이상=1점"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B82F6"/>
          <w:sz w:val="18"/>
          <w:szCs w:val="18"/>
        </w:rPr>
        <w:t xml:space="preserve">→ 하나(3점): 89p 상세. 동선 일부 비효율(우붓↔남부), 이동시간 일부만.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→ 레드캡(4점): 구간별 이동시간 상세 표기. 가이드 경력 10~27년 명시.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2C55E"/>
          <w:sz w:val="18"/>
          <w:szCs w:val="18"/>
        </w:rPr>
        <w:t xml:space="preserve">→ 롯데(2점): 이동시간 미표기 다수. 종일 장거리. 제안서 48p 최소.</w:t>
      </w:r>
    </w:p>
    <w:p>
      <w:pPr>
        <w:pStyle w:val="Heading2"/>
      </w:pPr>
      <w:r>
        <w:rPr>
          <w:rFonts w:ascii="Arial" w:cs="Arial" w:eastAsia="Arial" w:hAnsi="Arial"/>
        </w:rPr>
        <w:t xml:space="preserve">4. 안전사고 매뉴얼 (10%) — 하나 3 / 레드캡 5 / 롯데 3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F26522"/>
          <w:sz w:val="16"/>
          <w:szCs w:val="16"/>
        </w:rPr>
        <w:t xml:space="preserve">기준: "현실성 있는 매뉴얼+병원=5점 / 매뉴얼+병원=4점 / 매뉴얼만=3점"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B82F6"/>
          <w:sz w:val="18"/>
          <w:szCs w:val="18"/>
        </w:rPr>
        <w:t xml:space="preserve">→ 하나(3점): 매뉴얼 제출(긴급상황+개인정보보안), 병원 미포함.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→ 레드캡(5점): 현실성 있는 매뉴얼(비상상황 대책) + 지역별 병원 리스트 제출.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2C55E"/>
          <w:sz w:val="18"/>
          <w:szCs w:val="18"/>
        </w:rPr>
        <w:t xml:space="preserve">→ 롯데(3점): 매뉴얼 제출(긴급상황 대처), 병원 미포함.</w:t>
      </w:r>
    </w:p>
    <w:p>
      <w:pPr>
        <w:pStyle w:val="Heading2"/>
      </w:pPr>
      <w:r>
        <w:rPr>
          <w:rFonts w:ascii="Arial" w:cs="Arial" w:eastAsia="Arial" w:hAnsi="Arial"/>
        </w:rPr>
        <w:t xml:space="preserve">5. 수수료 합산 (10%) — 하나 4 / 레드캡 5 / 롯데 1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F26522"/>
          <w:sz w:val="16"/>
          <w:szCs w:val="16"/>
        </w:rPr>
        <w:t xml:space="preserve">기준: "합산 7%이하=5점 / 8%이하=4점 / 9%이하=3점 / 10%이하=2점 / 11%이하=1점"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발리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8.00%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오키나와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9.00%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합산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17.00%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적용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8%이하 → 4점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7%이하 → 5점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11%초과 → 1점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 내부평가 (20%) — 하나 4 / 레드캡 4 / 롯데 2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F26522"/>
          <w:sz w:val="14"/>
          <w:szCs w:val="14"/>
        </w:rPr>
        <w:t xml:space="preserve">* 5명 평가위원 가중합산 평균. 하나투어 이상준 팀장 점수 변경(1.9→4.0) 반영.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280"/>
        <w:gridCol w:w="2280"/>
        <w:gridCol w:w="22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신수진 부장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이상준 팀장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4.00 (←1.90)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4.30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2.30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임영아 차장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3.60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1.30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박선우 사원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3.90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박종현 사원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3.70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2.40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평균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3.84 → 4점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4.12 → 4점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2.02 → 2점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</w:rPr>
        <w:t xml:space="preserve">최종 산출표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160"/>
        <w:gridCol w:w="2160"/>
        <w:gridCol w:w="216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항공 (×0.2)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3→0.60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3→0.60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2→0.40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호텔 (×0.3)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3→0.90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4→1.20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3→0.90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관광+차량 (×0.1)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3→0.30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4→0.40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2→0.20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안전매뉴얼 (×0.1)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3→0.30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5→0.50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3→0.30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수수료 (×0.1)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4→0.40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5→0.50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1→0.10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내부평가 (×0.2)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4→0.80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4→0.80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2→0.40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종합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3.30점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4"/>
                <w:szCs w:val="24"/>
              </w:rPr>
              <w:t xml:space="preserve">4.00점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4"/>
                <w:szCs w:val="24"/>
              </w:rPr>
              <w:t xml:space="preserve">2.30점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순위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2위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26"/>
                <w:szCs w:val="26"/>
              </w:rPr>
              <w:t xml:space="preserve">1위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3위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2026-04-01T08:52:45.002Z</dcterms:created>
  <dcterms:modified xsi:type="dcterms:W3CDTF">2026-04-01T08:52:45.003Z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