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4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об актах судебных и контролирующих государственных органов</w:t>
      </w:r>
    </w:p>
    <w:p>
      <w:pPr>
        <w:jc w:val="center"/>
      </w:pPr>
      <w:r>
        <w:rPr>
          <w:sz w:val="22"/>
          <w:szCs w:val="22"/>
        </w:rPr>
        <w:t xml:space="preserve">по состоянию на ________ 20__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Частные определения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Денежное взыскание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Акты прокурорского надзора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Предписание других государственных органов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Административные штрафы наложенные на госорган/организацию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2026-02-12T04:37:18.561Z</dcterms:created>
  <dcterms:modified xsi:type="dcterms:W3CDTF">2026-02-12T04:37:18.561Z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