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  <w:br/>
      </w:r>
      <w:r>
        <w:t>Министр труда и социальной защиты населения Республики Казахстан</w:t>
        <w:br/>
      </w:r>
      <w:r>
        <w:t>_______________ Ертаев А.М.</w:t>
        <w:br/>
      </w:r>
      <w:r>
        <w:t>«{day}» {month} {year} года</w:t>
      </w:r>
    </w:p>
    <w:p/>
    <w:p>
      <w:pPr>
        <w:jc w:val="center"/>
      </w:pPr>
      <w:r>
        <w:rPr>
          <w:b/>
        </w:rPr>
        <w:t>ПЛАН РАБОТЫ</w:t>
        <w:br/>
      </w:r>
      <w:r>
        <w:t>территориальных департаментов Комитета регулирования и контроля в сфере социальной защиты населения по показателю «{planTitle}»</w:t>
        <w:br/>
      </w:r>
      <w:r>
        <w:t>на {month} {year} года</w:t>
      </w:r>
    </w:p>
    <w:p/>
    <w:p>
      <w:r>
        <w:t>Курирующее отраслевое СП  - ДИ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Территориальные департаменты КРиКСЗН</w:t>
            </w:r>
          </w:p>
        </w:tc>
        <w:tc>
          <w:tcPr>
            <w:tcW w:type="dxa" w:w="1728"/>
          </w:tcPr>
          <w:p>
            <w:r>
              <w:t>Плановый показатель</w:t>
              <w:br/>
              <w:t>(%)</w:t>
            </w:r>
          </w:p>
        </w:tc>
        <w:tc>
          <w:tcPr>
            <w:tcW w:type="dxa" w:w="1728"/>
          </w:tcPr>
          <w:p>
            <w:r>
              <w:t>Фактический показатель</w:t>
              <w:br/>
              <w:t>(%)</w:t>
            </w:r>
          </w:p>
        </w:tc>
        <w:tc>
          <w:tcPr>
            <w:tcW w:type="dxa" w:w="1728"/>
          </w:tcPr>
          <w:p>
            <w:r>
              <w:t>Коэффициент исполнения</w:t>
              <w:br/>
              <w:t>(%)</w:t>
            </w:r>
          </w:p>
        </w:tc>
      </w:tr>
      <w:tr>
        <w:tc>
          <w:tcPr>
            <w:tcW w:type="dxa" w:w="1728"/>
          </w:tcPr>
          <w:p>
            <w:r>
              <w:t>{#rows}{num}{/rows}</w:t>
            </w:r>
          </w:p>
        </w:tc>
        <w:tc>
          <w:tcPr>
            <w:tcW w:type="dxa" w:w="1728"/>
          </w:tcPr>
          <w:p>
            <w:r>
              <w:t>{#rows}{region}{/rows}</w:t>
            </w:r>
          </w:p>
        </w:tc>
        <w:tc>
          <w:tcPr>
            <w:tcW w:type="dxa" w:w="1728"/>
          </w:tcPr>
          <w:p>
            <w:r>
              <w:t>{#rows}{planned}{/rows}</w:t>
            </w:r>
          </w:p>
        </w:tc>
        <w:tc>
          <w:tcPr>
            <w:tcW w:type="dxa" w:w="1728"/>
          </w:tcPr>
          <w:p>
            <w:r>
              <w:t>{#rows}{actual}{/rows}</w:t>
            </w:r>
          </w:p>
        </w:tc>
        <w:tc>
          <w:tcPr>
            <w:tcW w:type="dxa" w:w="1728"/>
          </w:tcPr>
          <w:p>
            <w:r>
              <w:t>{#rows}{coefficient}{/rows}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Всего</w:t>
            </w:r>
          </w:p>
        </w:tc>
        <w:tc>
          <w:tcPr>
            <w:tcW w:type="dxa" w:w="1728"/>
          </w:tcPr>
          <w:p>
            <w:r>
              <w:t>{totalPlanned}</w:t>
            </w:r>
          </w:p>
        </w:tc>
        <w:tc>
          <w:tcPr>
            <w:tcW w:type="dxa" w:w="1728"/>
          </w:tcPr>
          <w:p>
            <w:r>
              <w:t>{totalActual}</w:t>
            </w:r>
          </w:p>
        </w:tc>
        <w:tc>
          <w:tcPr>
            <w:tcW w:type="dxa" w:w="1728"/>
          </w:tcPr>
          <w:p>
            <w:r>
              <w:t>{totalCoefficient}</w:t>
            </w:r>
          </w:p>
        </w:tc>
      </w:tr>
    </w:tbl>
    <w:p/>
    <w:p>
      <w:r>
        <w:t>Председатель КРКССЗН                                                                          И. Скуб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