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6146F">
      <w:pPr>
        <w:spacing w:line="360" w:lineRule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一，系统登录页</w:t>
      </w:r>
    </w:p>
    <w:p w14:paraId="19AED1E8">
      <w:pPr>
        <w:spacing w:line="360" w:lineRule="auto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北京京宏勘察设计有限公司</w:t>
      </w:r>
    </w:p>
    <w:p w14:paraId="07EF7700">
      <w:pPr>
        <w:spacing w:line="360" w:lineRule="auto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Logo</w:t>
      </w:r>
    </w:p>
    <w:p w14:paraId="36321FA8">
      <w:pPr>
        <w:spacing w:line="360" w:lineRule="auto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用户名</w:t>
      </w:r>
    </w:p>
    <w:p w14:paraId="6E893D7B">
      <w:pPr>
        <w:spacing w:line="360" w:lineRule="auto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密码</w:t>
      </w:r>
    </w:p>
    <w:p w14:paraId="173F5D26">
      <w:pPr>
        <w:spacing w:line="360" w:lineRule="auto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二、管理初始界面</w:t>
      </w:r>
    </w:p>
    <w:p w14:paraId="0BE3CF28">
      <w:pPr>
        <w:spacing w:line="360" w:lineRule="auto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5259705" cy="1671320"/>
            <wp:effectExtent l="0" t="0" r="171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FE97">
      <w:pPr>
        <w:spacing w:line="360" w:lineRule="auto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变更为</w:t>
      </w:r>
    </w:p>
    <w:p w14:paraId="7436D524">
      <w:pPr>
        <w:spacing w:line="360" w:lineRule="auto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北京京宏勘察设计有限公司或者logo作为底纹</w:t>
      </w:r>
    </w:p>
    <w:p w14:paraId="43D15003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C16768E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人员管理 （增加操作人员及权限）</w:t>
      </w:r>
    </w:p>
    <w:p w14:paraId="3C584AAB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项目管理 （项目流程信息）</w:t>
      </w:r>
    </w:p>
    <w:p w14:paraId="6261B38E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资料管理 （项目所有资料）</w:t>
      </w:r>
    </w:p>
    <w:p w14:paraId="6BB7C2AC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统计信息（公司总数据合同（补充协议、定案表）额，实收、未收、支出，项目数据）</w:t>
      </w:r>
    </w:p>
    <w:p w14:paraId="5149739D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5ADDA4B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68E5C32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5116430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F1DA31F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DF7BFD2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27E9669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F7BBC9B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E041A67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19A7EC7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三、细节问题。</w:t>
      </w:r>
    </w:p>
    <w:p w14:paraId="40F7524C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1、项目管理中，经营信息统计不能根据项目填报内容修改</w:t>
      </w:r>
    </w:p>
    <w:p w14:paraId="26C4A241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2、应改为受托方，增加联系人及电话。受托类型改为委托内容和委托金额；支付需要增支付次数，支付次数---支付时间---支付金额。</w:t>
      </w:r>
    </w:p>
    <w:p w14:paraId="1DF3711A">
      <w:pPr>
        <w:spacing w:line="36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5272405" cy="1925955"/>
            <wp:effectExtent l="0" t="0" r="444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7678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3、</w:t>
      </w:r>
    </w:p>
    <w:p w14:paraId="467B82DE">
      <w:pPr>
        <w:spacing w:line="36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4350385" cy="2282825"/>
            <wp:effectExtent l="0" t="0" r="1206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E1AF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修改为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152"/>
        <w:gridCol w:w="1846"/>
        <w:gridCol w:w="1152"/>
        <w:gridCol w:w="699"/>
        <w:gridCol w:w="1846"/>
      </w:tblGrid>
      <w:tr w14:paraId="0595E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1D5AF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工作内容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AE3D7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分配比例</w:t>
            </w:r>
          </w:p>
        </w:tc>
        <w:tc>
          <w:tcPr>
            <w:tcW w:w="184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CBE72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分配金额（元）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FD1B6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人员姓名</w:t>
            </w:r>
          </w:p>
        </w:tc>
        <w:tc>
          <w:tcPr>
            <w:tcW w:w="69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0E048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工日</w:t>
            </w:r>
          </w:p>
        </w:tc>
        <w:tc>
          <w:tcPr>
            <w:tcW w:w="184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1399AAB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分配金额（元）</w:t>
            </w:r>
          </w:p>
        </w:tc>
      </w:tr>
      <w:tr w14:paraId="2D96D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69A2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项目负责人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3B51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9B95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-2594.26 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266A9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安博楠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7217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10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31C9C44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-2594.26 </w:t>
            </w:r>
          </w:p>
        </w:tc>
      </w:tr>
      <w:tr w14:paraId="2DF3A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B3996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设计人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B25D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55%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D938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-9512.27 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677A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安博楠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DE44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798924F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-9512.27 </w:t>
            </w:r>
          </w:p>
        </w:tc>
      </w:tr>
      <w:tr w14:paraId="20354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2F4A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复核人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104D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0DF77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-1729.50 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A89C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周彤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44A5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12DCB81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-1729.50 </w:t>
            </w:r>
          </w:p>
        </w:tc>
      </w:tr>
      <w:tr w14:paraId="5962B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E5C0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审核（审定）人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77A6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F8D7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-1729.50 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770A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杨建东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1450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2026C5E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-1729.50 </w:t>
            </w:r>
          </w:p>
        </w:tc>
      </w:tr>
      <w:tr w14:paraId="756CE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227919F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概算人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2BB8489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7800CB9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-1729.50 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53C146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李艳春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2490C2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 w14:paraId="1C932D3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-1729.50 </w:t>
            </w:r>
          </w:p>
        </w:tc>
      </w:tr>
    </w:tbl>
    <w:p w14:paraId="57C1008E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“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生产奖金分配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”后面增加奖金分配基数。</w:t>
      </w:r>
    </w:p>
    <w:p w14:paraId="0906A1F9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经营同步修改</w:t>
      </w:r>
    </w:p>
    <w:p w14:paraId="05D4360E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4、资料管理</w:t>
      </w:r>
    </w:p>
    <w:p w14:paraId="0D581734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需要点开项目后选择下载内容（权限每个人）。删除（生产经理权限）</w:t>
      </w:r>
    </w:p>
    <w:p w14:paraId="7CB1A26B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0" w:name="_GoBack"/>
      <w:bookmarkEnd w:id="0"/>
    </w:p>
    <w:p w14:paraId="0E7D5F75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5、项目管理中的界面修改将状态改为进度条</w:t>
      </w:r>
    </w:p>
    <w:p w14:paraId="3EA4730F">
      <w:p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规划阶段-招投标阶段-方案阶段-初步设计阶段-施工图设计阶段-施工配合阶段</w:t>
      </w:r>
    </w:p>
    <w:p w14:paraId="66AEF5AD"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6、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修改内容</w:t>
      </w:r>
    </w:p>
    <w:p w14:paraId="79146883"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5259705" cy="1793875"/>
            <wp:effectExtent l="0" t="0" r="1714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E5F8"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修改为</w:t>
      </w:r>
    </w:p>
    <w:p w14:paraId="2AFE7C56"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a、删除补充协议部分</w:t>
      </w:r>
    </w:p>
    <w:p w14:paraId="0E8F1C3B"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b、合同金额可修订，上传文件包含合同文件、补充协议文件、定案表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D5E52"/>
    <w:rsid w:val="021D5E52"/>
    <w:rsid w:val="0AC54FCE"/>
    <w:rsid w:val="12080923"/>
    <w:rsid w:val="2428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2026-01-13T05:12:00Z</dcterms:created>
  <dc:creator>棒棒糖</dc:creator>
  <cp:lastModifiedBy>棒棒糖</cp:lastModifiedBy>
  <dcterms:modified xsi:type="dcterms:W3CDTF">2026-01-13T06:59:40Z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C69AEE4FBFCE45F583F013FE7A29AC38_11</vt:lpwstr>
  </property>
  <property fmtid="{D5CDD505-2E9C-101B-9397-08002B2CF9AE}" pid="4" name="KSOTemplateDocerSaveRecord">
    <vt:lpwstr>eyJoZGlkIjoiZTVkYTE5Mzg5Yzg0ZjRkYjExZjc3MzQ1MjU5MDI5NGIiLCJ1c2VySWQiOiI5NjI0MjA4NzEifQ==</vt:lpwstr>
  </property>
</Properties>
</file>